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87362" w14:textId="77777777" w:rsidR="00E07064" w:rsidRPr="00F546D6" w:rsidRDefault="00E07064" w:rsidP="00E07064">
      <w:pPr>
        <w:pStyle w:val="Header"/>
        <w:shd w:val="clear" w:color="auto" w:fill="008080"/>
        <w:jc w:val="center"/>
        <w:rPr>
          <w:rFonts w:ascii="Arial" w:hAnsi="Arial" w:cs="Arial"/>
        </w:rPr>
      </w:pPr>
    </w:p>
    <w:p w14:paraId="1A7F6A98" w14:textId="77777777" w:rsidR="00E07064" w:rsidRPr="00F546D6" w:rsidRDefault="00E07064" w:rsidP="00E07064">
      <w:pPr>
        <w:pStyle w:val="Header"/>
        <w:shd w:val="clear" w:color="auto" w:fill="00808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GB"/>
        </w:rPr>
        <w:drawing>
          <wp:inline distT="0" distB="0" distL="0" distR="0" wp14:anchorId="513C827D" wp14:editId="1966D326">
            <wp:extent cx="2495550" cy="68580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290397" w14:textId="77777777" w:rsidR="00E07064" w:rsidRDefault="00E07064" w:rsidP="00E07064">
      <w:pPr>
        <w:pStyle w:val="Header"/>
        <w:shd w:val="clear" w:color="auto" w:fill="008080"/>
        <w:jc w:val="center"/>
        <w:rPr>
          <w:rFonts w:ascii="Arial" w:hAnsi="Arial" w:cs="Arial"/>
          <w:sz w:val="28"/>
          <w:szCs w:val="28"/>
        </w:rPr>
      </w:pPr>
    </w:p>
    <w:p w14:paraId="317B7E70" w14:textId="184F8BC4" w:rsidR="00E07064" w:rsidRPr="001B7812" w:rsidRDefault="00E07064" w:rsidP="00F4627D">
      <w:pPr>
        <w:pStyle w:val="Header"/>
        <w:shd w:val="clear" w:color="auto" w:fill="008080"/>
        <w:jc w:val="center"/>
        <w:outlineLvl w:val="0"/>
        <w:rPr>
          <w:rFonts w:ascii="Arial" w:hAnsi="Arial" w:cs="Arial"/>
          <w:smallCaps/>
          <w:sz w:val="28"/>
          <w:szCs w:val="28"/>
        </w:rPr>
      </w:pPr>
      <w:r>
        <w:rPr>
          <w:rFonts w:ascii="Arial" w:hAnsi="Arial" w:cs="Arial"/>
          <w:smallCaps/>
          <w:sz w:val="28"/>
          <w:szCs w:val="28"/>
        </w:rPr>
        <w:t xml:space="preserve">Property </w:t>
      </w:r>
      <w:r w:rsidR="00F66609">
        <w:rPr>
          <w:rFonts w:ascii="Arial" w:hAnsi="Arial" w:cs="Arial"/>
          <w:smallCaps/>
          <w:sz w:val="28"/>
          <w:szCs w:val="28"/>
        </w:rPr>
        <w:t>Services</w:t>
      </w:r>
    </w:p>
    <w:p w14:paraId="69AE6C92" w14:textId="77777777" w:rsidR="00C22D53" w:rsidRDefault="00CE00E6" w:rsidP="00F4627D">
      <w:pPr>
        <w:pStyle w:val="Title"/>
        <w:jc w:val="center"/>
        <w:outlineLvl w:val="0"/>
        <w:rPr>
          <w:sz w:val="40"/>
          <w:szCs w:val="40"/>
        </w:rPr>
      </w:pPr>
      <w:r>
        <w:rPr>
          <w:sz w:val="40"/>
          <w:szCs w:val="40"/>
        </w:rPr>
        <w:t>FOR SALE</w:t>
      </w:r>
    </w:p>
    <w:p w14:paraId="63880DBB" w14:textId="77777777" w:rsidR="00F66609" w:rsidRDefault="00F66609" w:rsidP="00F4627D">
      <w:pPr>
        <w:pStyle w:val="Title"/>
        <w:jc w:val="center"/>
        <w:outlineLvl w:val="0"/>
        <w:rPr>
          <w:sz w:val="32"/>
          <w:szCs w:val="32"/>
        </w:rPr>
      </w:pPr>
    </w:p>
    <w:p w14:paraId="75839FF6" w14:textId="77777777" w:rsidR="00CE00E6" w:rsidRPr="000C37A4" w:rsidRDefault="009727E3" w:rsidP="00CE00E6">
      <w:pPr>
        <w:pStyle w:val="Title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Former Garvel Deaf Centre</w:t>
      </w:r>
      <w:r w:rsidR="00C704FC" w:rsidRPr="000C37A4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York Road,</w:t>
      </w:r>
      <w:r w:rsidR="00C704FC" w:rsidRPr="000C37A4">
        <w:rPr>
          <w:b/>
          <w:sz w:val="32"/>
          <w:szCs w:val="32"/>
        </w:rPr>
        <w:t xml:space="preserve"> Greenock</w:t>
      </w:r>
    </w:p>
    <w:p w14:paraId="559CA92F" w14:textId="77777777" w:rsidR="003621CB" w:rsidRDefault="003621CB" w:rsidP="00701749">
      <w:pPr>
        <w:rPr>
          <w:noProof/>
        </w:rPr>
      </w:pPr>
      <w:r>
        <w:rPr>
          <w:noProof/>
        </w:rPr>
        <w:drawing>
          <wp:inline distT="0" distB="0" distL="0" distR="0" wp14:anchorId="18BF1533" wp14:editId="759D086F">
            <wp:extent cx="5731510" cy="429895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vel Deaf Centre, York Road, Greenoc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363FC" w14:textId="77777777" w:rsidR="00C22D53" w:rsidRPr="00AD71C4" w:rsidRDefault="00AD71C4" w:rsidP="00C22D5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RESIDENTIA</w:t>
      </w:r>
      <w:r w:rsidRPr="00AD71C4">
        <w:rPr>
          <w:sz w:val="24"/>
          <w:szCs w:val="24"/>
        </w:rPr>
        <w:t>L LOCATION</w:t>
      </w:r>
    </w:p>
    <w:p w14:paraId="60EFBAAC" w14:textId="77777777" w:rsidR="00490684" w:rsidRPr="00C22845" w:rsidRDefault="00C22D53" w:rsidP="00C22D5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22845">
        <w:rPr>
          <w:sz w:val="24"/>
          <w:szCs w:val="24"/>
        </w:rPr>
        <w:t xml:space="preserve">SUITABLE </w:t>
      </w:r>
      <w:r w:rsidR="00F66609" w:rsidRPr="00C22845">
        <w:rPr>
          <w:sz w:val="24"/>
          <w:szCs w:val="24"/>
        </w:rPr>
        <w:t xml:space="preserve">FOR </w:t>
      </w:r>
      <w:r w:rsidR="00C22845" w:rsidRPr="00C22845">
        <w:rPr>
          <w:sz w:val="24"/>
          <w:szCs w:val="24"/>
        </w:rPr>
        <w:t>RESIDENTIAL/COMMUNITY FACILITY</w:t>
      </w:r>
      <w:r w:rsidR="00843B57" w:rsidRPr="00C22845">
        <w:rPr>
          <w:sz w:val="24"/>
          <w:szCs w:val="24"/>
        </w:rPr>
        <w:t xml:space="preserve"> USE</w:t>
      </w:r>
    </w:p>
    <w:p w14:paraId="67D949B3" w14:textId="77777777" w:rsidR="00C22D53" w:rsidRPr="00EE13D6" w:rsidRDefault="00C22D53" w:rsidP="00C22D5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E13D6">
        <w:rPr>
          <w:sz w:val="24"/>
          <w:szCs w:val="24"/>
        </w:rPr>
        <w:t xml:space="preserve">SUBJECT TO </w:t>
      </w:r>
      <w:r w:rsidR="00F66609">
        <w:rPr>
          <w:sz w:val="24"/>
          <w:szCs w:val="24"/>
        </w:rPr>
        <w:t xml:space="preserve">DETAILED </w:t>
      </w:r>
      <w:r w:rsidRPr="00EE13D6">
        <w:rPr>
          <w:sz w:val="24"/>
          <w:szCs w:val="24"/>
        </w:rPr>
        <w:t>PLANNING APPROVALS</w:t>
      </w:r>
    </w:p>
    <w:p w14:paraId="15ED437A" w14:textId="77777777" w:rsidR="00CD5944" w:rsidRDefault="00CD5944" w:rsidP="00C22D5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E13D6">
        <w:rPr>
          <w:sz w:val="24"/>
          <w:szCs w:val="24"/>
        </w:rPr>
        <w:t xml:space="preserve">OFFERS </w:t>
      </w:r>
      <w:r w:rsidR="00F66609">
        <w:rPr>
          <w:sz w:val="24"/>
          <w:szCs w:val="24"/>
        </w:rPr>
        <w:t xml:space="preserve">FOR </w:t>
      </w:r>
      <w:r w:rsidR="00CE00E6">
        <w:rPr>
          <w:sz w:val="24"/>
          <w:szCs w:val="24"/>
        </w:rPr>
        <w:t>SALE INVITED</w:t>
      </w:r>
    </w:p>
    <w:tbl>
      <w:tblPr>
        <w:tblStyle w:val="TableGri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8080"/>
        <w:tblLook w:val="01E0" w:firstRow="1" w:lastRow="1" w:firstColumn="1" w:lastColumn="1" w:noHBand="0" w:noVBand="0"/>
      </w:tblPr>
      <w:tblGrid>
        <w:gridCol w:w="9639"/>
      </w:tblGrid>
      <w:tr w:rsidR="00E07064" w14:paraId="7026CE7B" w14:textId="77777777" w:rsidTr="00701749">
        <w:trPr>
          <w:jc w:val="center"/>
        </w:trPr>
        <w:tc>
          <w:tcPr>
            <w:tcW w:w="9639" w:type="dxa"/>
            <w:shd w:val="clear" w:color="auto" w:fill="auto"/>
          </w:tcPr>
          <w:p w14:paraId="4A4264EE" w14:textId="77777777" w:rsidR="00E07064" w:rsidRPr="000473D6" w:rsidRDefault="00E07064" w:rsidP="00484175">
            <w:pPr>
              <w:jc w:val="center"/>
              <w:rPr>
                <w:rFonts w:ascii="Arial" w:hAnsi="Arial" w:cs="Arial"/>
              </w:rPr>
            </w:pPr>
            <w:r w:rsidRPr="000473D6">
              <w:rPr>
                <w:rFonts w:ascii="Arial" w:hAnsi="Arial" w:cs="Arial"/>
                <w:sz w:val="14"/>
                <w:szCs w:val="14"/>
              </w:rPr>
              <w:t xml:space="preserve">The above Particulars are believed to be </w:t>
            </w:r>
            <w:proofErr w:type="gramStart"/>
            <w:r w:rsidRPr="000473D6">
              <w:rPr>
                <w:rFonts w:ascii="Arial" w:hAnsi="Arial" w:cs="Arial"/>
                <w:sz w:val="14"/>
                <w:szCs w:val="14"/>
              </w:rPr>
              <w:t>correct, but</w:t>
            </w:r>
            <w:proofErr w:type="gramEnd"/>
            <w:r w:rsidRPr="000473D6">
              <w:rPr>
                <w:rFonts w:ascii="Arial" w:hAnsi="Arial" w:cs="Arial"/>
                <w:sz w:val="14"/>
                <w:szCs w:val="14"/>
              </w:rPr>
              <w:t xml:space="preserve"> are supplied for information only and no reliance should be placed thereon.  They are not deemed to form any contract or part of contract which may be </w:t>
            </w:r>
            <w:proofErr w:type="gramStart"/>
            <w:r w:rsidRPr="000473D6">
              <w:rPr>
                <w:rFonts w:ascii="Arial" w:hAnsi="Arial" w:cs="Arial"/>
                <w:sz w:val="14"/>
                <w:szCs w:val="14"/>
              </w:rPr>
              <w:t>entered into</w:t>
            </w:r>
            <w:proofErr w:type="gramEnd"/>
            <w:r w:rsidRPr="000473D6">
              <w:rPr>
                <w:rFonts w:ascii="Arial" w:hAnsi="Arial" w:cs="Arial"/>
                <w:sz w:val="14"/>
                <w:szCs w:val="14"/>
              </w:rPr>
              <w:t>.  Inverclyde Council does not bind itself to accept the highest r</w:t>
            </w:r>
            <w:r w:rsidR="00484175">
              <w:rPr>
                <w:rFonts w:ascii="Arial" w:hAnsi="Arial" w:cs="Arial"/>
                <w:sz w:val="14"/>
                <w:szCs w:val="14"/>
              </w:rPr>
              <w:t>ent</w:t>
            </w:r>
            <w:r w:rsidRPr="000473D6">
              <w:rPr>
                <w:rFonts w:ascii="Arial" w:hAnsi="Arial" w:cs="Arial"/>
                <w:sz w:val="14"/>
                <w:szCs w:val="14"/>
              </w:rPr>
              <w:t xml:space="preserve"> or offer and in supplying these Particulars is not issuing instructions and will not therefore, bear liability for Agent’s or other fees.</w:t>
            </w:r>
          </w:p>
        </w:tc>
      </w:tr>
      <w:tr w:rsidR="00E07064" w:rsidRPr="009E05F4" w14:paraId="06700ABC" w14:textId="77777777" w:rsidTr="00701749">
        <w:trPr>
          <w:trHeight w:hRule="exact" w:val="142"/>
          <w:jc w:val="center"/>
        </w:trPr>
        <w:tc>
          <w:tcPr>
            <w:tcW w:w="9639" w:type="dxa"/>
            <w:shd w:val="clear" w:color="auto" w:fill="auto"/>
          </w:tcPr>
          <w:p w14:paraId="1BCC4497" w14:textId="77777777" w:rsidR="00E07064" w:rsidRPr="009E05F4" w:rsidRDefault="00E07064" w:rsidP="00484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064" w14:paraId="76603AE6" w14:textId="77777777" w:rsidTr="00701749">
        <w:trPr>
          <w:jc w:val="center"/>
        </w:trPr>
        <w:tc>
          <w:tcPr>
            <w:tcW w:w="9639" w:type="dxa"/>
            <w:shd w:val="clear" w:color="auto" w:fill="008080"/>
          </w:tcPr>
          <w:p w14:paraId="1358726A" w14:textId="77777777" w:rsidR="00E07064" w:rsidRPr="000473D6" w:rsidRDefault="00E07064" w:rsidP="004841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Property Asset </w:t>
            </w:r>
            <w:r w:rsidRPr="000473D6">
              <w:rPr>
                <w:rFonts w:ascii="Arial" w:hAnsi="Arial" w:cs="Arial"/>
              </w:rPr>
              <w:t>Team</w:t>
            </w:r>
          </w:p>
          <w:p w14:paraId="432A151D" w14:textId="77777777" w:rsidR="00E07064" w:rsidRPr="000473D6" w:rsidRDefault="00E07064" w:rsidP="00484175">
            <w:pPr>
              <w:jc w:val="center"/>
              <w:rPr>
                <w:rFonts w:ascii="Arial" w:hAnsi="Arial" w:cs="Arial"/>
              </w:rPr>
            </w:pPr>
            <w:r w:rsidRPr="000473D6">
              <w:rPr>
                <w:rFonts w:ascii="Arial" w:hAnsi="Arial" w:cs="Arial"/>
              </w:rPr>
              <w:t xml:space="preserve">Inverclyde Council, </w:t>
            </w:r>
            <w:r w:rsidR="00DA6B2F">
              <w:rPr>
                <w:rFonts w:ascii="Arial" w:hAnsi="Arial" w:cs="Arial"/>
              </w:rPr>
              <w:t>Municipal Buildings</w:t>
            </w:r>
            <w:r w:rsidRPr="000473D6">
              <w:rPr>
                <w:rFonts w:ascii="Arial" w:hAnsi="Arial" w:cs="Arial"/>
              </w:rPr>
              <w:t xml:space="preserve"> Greenock PA15 1L</w:t>
            </w:r>
            <w:r w:rsidR="00DA6B2F">
              <w:rPr>
                <w:rFonts w:ascii="Arial" w:hAnsi="Arial" w:cs="Arial"/>
              </w:rPr>
              <w:t>Y</w:t>
            </w:r>
          </w:p>
          <w:p w14:paraId="4078D3C0" w14:textId="77777777" w:rsidR="00E07064" w:rsidRDefault="00E07064" w:rsidP="00484175">
            <w:pPr>
              <w:jc w:val="center"/>
              <w:rPr>
                <w:rFonts w:ascii="Arial" w:hAnsi="Arial" w:cs="Arial"/>
              </w:rPr>
            </w:pPr>
            <w:r w:rsidRPr="000473D6">
              <w:rPr>
                <w:rFonts w:ascii="Arial" w:hAnsi="Arial" w:cs="Arial"/>
              </w:rPr>
              <w:t>Telephone 014</w:t>
            </w:r>
            <w:r w:rsidR="00E507CE">
              <w:rPr>
                <w:rFonts w:ascii="Arial" w:hAnsi="Arial" w:cs="Arial"/>
              </w:rPr>
              <w:t xml:space="preserve">75 </w:t>
            </w:r>
            <w:proofErr w:type="gramStart"/>
            <w:r w:rsidR="00E507CE">
              <w:rPr>
                <w:rFonts w:ascii="Arial" w:hAnsi="Arial" w:cs="Arial"/>
              </w:rPr>
              <w:t>712102</w:t>
            </w:r>
            <w:r w:rsidR="00F4627D">
              <w:rPr>
                <w:rFonts w:ascii="Arial" w:hAnsi="Arial" w:cs="Arial"/>
              </w:rPr>
              <w:t xml:space="preserve"> </w:t>
            </w:r>
            <w:r w:rsidR="00DA6B2F">
              <w:rPr>
                <w:rFonts w:ascii="Arial" w:hAnsi="Arial" w:cs="Arial"/>
              </w:rPr>
              <w:t xml:space="preserve"> Email</w:t>
            </w:r>
            <w:proofErr w:type="gramEnd"/>
            <w:r w:rsidR="00DA6B2F">
              <w:rPr>
                <w:rFonts w:ascii="Arial" w:hAnsi="Arial" w:cs="Arial"/>
              </w:rPr>
              <w:t>: property@inverclyde.gov.uk</w:t>
            </w:r>
          </w:p>
        </w:tc>
      </w:tr>
    </w:tbl>
    <w:p w14:paraId="64C074B3" w14:textId="77777777" w:rsidR="00EE13D6" w:rsidRPr="00EE13D6" w:rsidRDefault="00EE13D6" w:rsidP="008C24A8">
      <w:pPr>
        <w:pStyle w:val="ListParagraph"/>
        <w:rPr>
          <w:sz w:val="24"/>
          <w:szCs w:val="24"/>
        </w:rPr>
        <w:sectPr w:rsidR="00EE13D6" w:rsidRPr="00EE13D6" w:rsidSect="00DA5CF0">
          <w:headerReference w:type="even" r:id="rId10"/>
          <w:headerReference w:type="default" r:id="rId11"/>
          <w:headerReference w:type="first" r:id="rId12"/>
          <w:pgSz w:w="11906" w:h="16838"/>
          <w:pgMar w:top="1440" w:right="1440" w:bottom="1440" w:left="1440" w:header="680" w:footer="708" w:gutter="0"/>
          <w:cols w:space="708"/>
          <w:docGrid w:linePitch="360"/>
        </w:sectPr>
      </w:pPr>
    </w:p>
    <w:p w14:paraId="4649EDA4" w14:textId="77777777" w:rsidR="003F5B19" w:rsidRDefault="003F5B19" w:rsidP="00F4627D">
      <w:pPr>
        <w:pStyle w:val="ListParagraph"/>
        <w:jc w:val="both"/>
        <w:outlineLvl w:val="0"/>
        <w:rPr>
          <w:b/>
          <w:sz w:val="24"/>
          <w:szCs w:val="24"/>
        </w:rPr>
      </w:pPr>
    </w:p>
    <w:p w14:paraId="411619A8" w14:textId="77777777" w:rsidR="00DA5CF0" w:rsidRDefault="00DA5CF0" w:rsidP="00DA5CF0">
      <w:pPr>
        <w:jc w:val="both"/>
        <w:outlineLvl w:val="0"/>
        <w:rPr>
          <w:b/>
          <w:sz w:val="24"/>
          <w:szCs w:val="24"/>
        </w:rPr>
      </w:pPr>
    </w:p>
    <w:p w14:paraId="1A3E4732" w14:textId="564D6947" w:rsidR="008C24A8" w:rsidRPr="008802BE" w:rsidRDefault="00DA5CF0" w:rsidP="00DA5CF0">
      <w:pPr>
        <w:jc w:val="both"/>
        <w:outlineLvl w:val="0"/>
        <w:rPr>
          <w:b/>
        </w:rPr>
      </w:pPr>
      <w:r>
        <w:rPr>
          <w:b/>
          <w:sz w:val="24"/>
          <w:szCs w:val="24"/>
        </w:rPr>
        <w:lastRenderedPageBreak/>
        <w:t xml:space="preserve">             </w:t>
      </w:r>
      <w:r w:rsidR="00697C8B" w:rsidRPr="008802BE">
        <w:rPr>
          <w:b/>
        </w:rPr>
        <w:t>LOCATION</w:t>
      </w:r>
    </w:p>
    <w:p w14:paraId="623E0DCC" w14:textId="77777777" w:rsidR="00701749" w:rsidRPr="008802BE" w:rsidRDefault="00697C8B" w:rsidP="00697C8B">
      <w:pPr>
        <w:pStyle w:val="ListParagraph"/>
        <w:jc w:val="both"/>
      </w:pPr>
      <w:r w:rsidRPr="008802BE">
        <w:t xml:space="preserve">The property is </w:t>
      </w:r>
      <w:r w:rsidR="007B5210" w:rsidRPr="008802BE">
        <w:t xml:space="preserve">situated </w:t>
      </w:r>
      <w:r w:rsidR="00D96018" w:rsidRPr="008802BE">
        <w:t>at</w:t>
      </w:r>
      <w:r w:rsidR="003F5B19" w:rsidRPr="008802BE">
        <w:t xml:space="preserve"> the junction of </w:t>
      </w:r>
      <w:r w:rsidR="002054E7" w:rsidRPr="008802BE">
        <w:t>York Road</w:t>
      </w:r>
      <w:r w:rsidR="003F5B19" w:rsidRPr="008802BE">
        <w:t xml:space="preserve"> and </w:t>
      </w:r>
      <w:r w:rsidR="002054E7" w:rsidRPr="008802BE">
        <w:t xml:space="preserve">Chester Road, </w:t>
      </w:r>
      <w:r w:rsidR="003F5B19" w:rsidRPr="008802BE">
        <w:t xml:space="preserve">Greenock </w:t>
      </w:r>
      <w:r w:rsidR="007B5210" w:rsidRPr="008802BE">
        <w:t xml:space="preserve">within a residential location </w:t>
      </w:r>
      <w:r w:rsidR="002054E7" w:rsidRPr="008802BE">
        <w:t>of lo</w:t>
      </w:r>
      <w:r w:rsidR="00C22845" w:rsidRPr="008802BE">
        <w:t>cal Housing Authority housing</w:t>
      </w:r>
      <w:r w:rsidR="002054E7" w:rsidRPr="008802BE">
        <w:t xml:space="preserve"> and directly adjacent to St. Andrew’s Primary School.</w:t>
      </w:r>
      <w:r w:rsidR="00A867EB" w:rsidRPr="008802BE">
        <w:t xml:space="preserve"> There are good road and nearby public transport links with</w:t>
      </w:r>
      <w:r w:rsidR="003F5B19" w:rsidRPr="008802BE">
        <w:t xml:space="preserve"> Greenock Town Centre</w:t>
      </w:r>
      <w:r w:rsidR="001929DC" w:rsidRPr="008802BE">
        <w:t xml:space="preserve"> </w:t>
      </w:r>
      <w:r w:rsidR="00C22845" w:rsidRPr="008802BE">
        <w:t xml:space="preserve">situated </w:t>
      </w:r>
      <w:r w:rsidR="001929DC" w:rsidRPr="008802BE">
        <w:t>approximately 3 miles to the east</w:t>
      </w:r>
      <w:r w:rsidR="003F5B19" w:rsidRPr="008802BE">
        <w:t xml:space="preserve">. </w:t>
      </w:r>
    </w:p>
    <w:p w14:paraId="01A433A3" w14:textId="77777777" w:rsidR="007730E1" w:rsidRPr="008802BE" w:rsidRDefault="007730E1" w:rsidP="00697C8B">
      <w:pPr>
        <w:pStyle w:val="ListParagraph"/>
        <w:jc w:val="both"/>
      </w:pPr>
    </w:p>
    <w:p w14:paraId="135DB69B" w14:textId="77777777" w:rsidR="00571604" w:rsidRPr="008802BE" w:rsidRDefault="00571604" w:rsidP="00F4627D">
      <w:pPr>
        <w:pStyle w:val="ListParagraph"/>
        <w:jc w:val="both"/>
        <w:outlineLvl w:val="0"/>
        <w:rPr>
          <w:b/>
        </w:rPr>
      </w:pPr>
      <w:r w:rsidRPr="008802BE">
        <w:rPr>
          <w:b/>
        </w:rPr>
        <w:t>DESCRIPTION</w:t>
      </w:r>
    </w:p>
    <w:p w14:paraId="0D33093E" w14:textId="77777777" w:rsidR="00C65540" w:rsidRPr="008802BE" w:rsidRDefault="00AC1269" w:rsidP="00C65540">
      <w:pPr>
        <w:pStyle w:val="ListParagraph"/>
        <w:jc w:val="both"/>
      </w:pPr>
      <w:r w:rsidRPr="008802BE">
        <w:t xml:space="preserve">The subject site </w:t>
      </w:r>
      <w:r w:rsidR="00011ABB" w:rsidRPr="008802BE">
        <w:t xml:space="preserve">extends to </w:t>
      </w:r>
      <w:r w:rsidR="007E1544" w:rsidRPr="008802BE">
        <w:t>0.14</w:t>
      </w:r>
      <w:r w:rsidR="004C4DE8" w:rsidRPr="008802BE">
        <w:t xml:space="preserve"> </w:t>
      </w:r>
      <w:r w:rsidR="00845D1C" w:rsidRPr="008802BE">
        <w:t xml:space="preserve">Hectares or thereby and </w:t>
      </w:r>
      <w:r w:rsidRPr="008802BE">
        <w:t xml:space="preserve">comprises </w:t>
      </w:r>
      <w:r w:rsidR="007679BB" w:rsidRPr="008802BE">
        <w:t xml:space="preserve">a </w:t>
      </w:r>
      <w:r w:rsidR="00324AC6" w:rsidRPr="008802BE">
        <w:t xml:space="preserve">former Local Authority </w:t>
      </w:r>
      <w:r w:rsidR="00C22845" w:rsidRPr="008802BE">
        <w:t>School for the Deaf</w:t>
      </w:r>
      <w:r w:rsidR="003F5B19" w:rsidRPr="008802BE">
        <w:t xml:space="preserve">. </w:t>
      </w:r>
      <w:r w:rsidR="007679BB" w:rsidRPr="008802BE">
        <w:t xml:space="preserve">The building </w:t>
      </w:r>
      <w:r w:rsidR="00011ABB" w:rsidRPr="008802BE">
        <w:t xml:space="preserve">is on one level </w:t>
      </w:r>
      <w:r w:rsidR="00C22845" w:rsidRPr="008802BE">
        <w:t>with a former play area to the rear</w:t>
      </w:r>
      <w:r w:rsidR="007679BB" w:rsidRPr="008802BE">
        <w:t xml:space="preserve">. </w:t>
      </w:r>
      <w:r w:rsidR="00C65540" w:rsidRPr="008802BE">
        <w:t xml:space="preserve">It is up to potential developers to satisfy themselves as to the suitability of this </w:t>
      </w:r>
      <w:r w:rsidR="00C22845" w:rsidRPr="008802BE">
        <w:t>building/</w:t>
      </w:r>
      <w:r w:rsidR="00C65540" w:rsidRPr="008802BE">
        <w:t>site for any potential development.</w:t>
      </w:r>
    </w:p>
    <w:p w14:paraId="79F63F96" w14:textId="77777777" w:rsidR="00C65540" w:rsidRPr="008802BE" w:rsidRDefault="00C65540" w:rsidP="00C65540">
      <w:pPr>
        <w:pStyle w:val="ListParagraph"/>
        <w:jc w:val="both"/>
      </w:pPr>
      <w:r w:rsidRPr="008802BE">
        <w:t>It is the responsibility of prospective purchasers to satisfy themselves as to the availability, condition and capacity of all service provisions.</w:t>
      </w:r>
    </w:p>
    <w:p w14:paraId="76F25E8E" w14:textId="77777777" w:rsidR="00571604" w:rsidRPr="008802BE" w:rsidRDefault="00571604" w:rsidP="00697C8B">
      <w:pPr>
        <w:pStyle w:val="ListParagraph"/>
        <w:jc w:val="both"/>
      </w:pPr>
    </w:p>
    <w:p w14:paraId="3D511F9F" w14:textId="77777777" w:rsidR="00754C9A" w:rsidRPr="008802BE" w:rsidRDefault="00571604" w:rsidP="00754C9A">
      <w:pPr>
        <w:pStyle w:val="ListParagraph"/>
        <w:jc w:val="both"/>
        <w:outlineLvl w:val="0"/>
        <w:rPr>
          <w:b/>
        </w:rPr>
      </w:pPr>
      <w:r w:rsidRPr="008802BE">
        <w:rPr>
          <w:b/>
        </w:rPr>
        <w:t>PLANNING</w:t>
      </w:r>
    </w:p>
    <w:p w14:paraId="70DF922E" w14:textId="481734CB" w:rsidR="00754C9A" w:rsidRPr="00754C9A" w:rsidRDefault="00754C9A" w:rsidP="00754C9A">
      <w:pPr>
        <w:pStyle w:val="ListParagraph"/>
        <w:jc w:val="both"/>
        <w:outlineLvl w:val="0"/>
        <w:rPr>
          <w:b/>
        </w:rPr>
      </w:pPr>
      <w:r w:rsidRPr="00754C9A">
        <w:t xml:space="preserve">The site lies within the administration of Inverclyde Council in a predominately residential area, but any specific proposals should be referred to the Planning Services utilising the contact details on the </w:t>
      </w:r>
      <w:proofErr w:type="gramStart"/>
      <w:r w:rsidRPr="00754C9A">
        <w:t>contacts</w:t>
      </w:r>
      <w:proofErr w:type="gramEnd"/>
      <w:r w:rsidRPr="00754C9A">
        <w:t xml:space="preserve"> page.</w:t>
      </w:r>
    </w:p>
    <w:p w14:paraId="1F2C391E" w14:textId="77777777" w:rsidR="00C65540" w:rsidRPr="008802BE" w:rsidRDefault="00C65540" w:rsidP="00C65540">
      <w:pPr>
        <w:ind w:firstLine="720"/>
        <w:jc w:val="both"/>
        <w:rPr>
          <w:b/>
        </w:rPr>
      </w:pPr>
      <w:r w:rsidRPr="008802BE">
        <w:rPr>
          <w:b/>
        </w:rPr>
        <w:t>ROADS GUIDANCE</w:t>
      </w:r>
    </w:p>
    <w:p w14:paraId="7E97F9F4" w14:textId="380261DD" w:rsidR="00C65540" w:rsidRPr="008802BE" w:rsidRDefault="00C65540" w:rsidP="00C65540">
      <w:pPr>
        <w:pStyle w:val="ListParagraph"/>
        <w:jc w:val="both"/>
      </w:pPr>
      <w:r w:rsidRPr="008802BE">
        <w:t xml:space="preserve">All development proposals would be required to comply with the Council’s Roads Development Guidelines, including the requirement to provide off </w:t>
      </w:r>
      <w:proofErr w:type="gramStart"/>
      <w:r w:rsidRPr="008802BE">
        <w:t>street car</w:t>
      </w:r>
      <w:proofErr w:type="gramEnd"/>
      <w:r w:rsidRPr="008802BE">
        <w:t xml:space="preserve"> parking. Prospective developers are advised to contact the Council’s Roads </w:t>
      </w:r>
      <w:r w:rsidR="00DA5CF0" w:rsidRPr="008802BE">
        <w:t>Service</w:t>
      </w:r>
      <w:r w:rsidRPr="008802BE">
        <w:t xml:space="preserve"> on telephone number 01475 714800 to discuss all proposals</w:t>
      </w:r>
      <w:r w:rsidR="007679BB" w:rsidRPr="008802BE">
        <w:t>.</w:t>
      </w:r>
    </w:p>
    <w:p w14:paraId="275CFF7A" w14:textId="77777777" w:rsidR="001F3CEF" w:rsidRPr="008802BE" w:rsidRDefault="001F3CEF" w:rsidP="00F4627D">
      <w:pPr>
        <w:pStyle w:val="ListParagraph"/>
        <w:jc w:val="both"/>
        <w:outlineLvl w:val="0"/>
        <w:rPr>
          <w:b/>
        </w:rPr>
      </w:pPr>
    </w:p>
    <w:p w14:paraId="61FB3280" w14:textId="3B6BD04E" w:rsidR="002142BC" w:rsidRPr="008802BE" w:rsidRDefault="002142BC" w:rsidP="00F4627D">
      <w:pPr>
        <w:pStyle w:val="ListParagraph"/>
        <w:jc w:val="both"/>
        <w:outlineLvl w:val="0"/>
        <w:rPr>
          <w:b/>
        </w:rPr>
      </w:pPr>
      <w:r w:rsidRPr="008802BE">
        <w:rPr>
          <w:b/>
        </w:rPr>
        <w:t>RATING</w:t>
      </w:r>
    </w:p>
    <w:p w14:paraId="7CCD4B5D" w14:textId="48429B30" w:rsidR="008B786A" w:rsidRPr="008802BE" w:rsidRDefault="008B786A" w:rsidP="008B786A">
      <w:pPr>
        <w:pStyle w:val="ListParagraph"/>
        <w:jc w:val="both"/>
      </w:pPr>
      <w:r w:rsidRPr="008802BE">
        <w:t xml:space="preserve">The subjects are currently assessed as </w:t>
      </w:r>
      <w:r w:rsidR="00D96018" w:rsidRPr="008802BE">
        <w:t>a ‘S</w:t>
      </w:r>
      <w:r w:rsidR="00DA5CF0" w:rsidRPr="008802BE">
        <w:t>tore</w:t>
      </w:r>
      <w:r w:rsidRPr="008802BE">
        <w:t xml:space="preserve">’ and will require to be re-assessed on occupation and completion of any developments. </w:t>
      </w:r>
    </w:p>
    <w:p w14:paraId="0F0370C6" w14:textId="77777777" w:rsidR="008802BE" w:rsidRDefault="008802BE" w:rsidP="00F4627D">
      <w:pPr>
        <w:pStyle w:val="ListParagraph"/>
        <w:jc w:val="both"/>
        <w:outlineLvl w:val="0"/>
        <w:rPr>
          <w:b/>
        </w:rPr>
      </w:pPr>
    </w:p>
    <w:p w14:paraId="26236449" w14:textId="77777777" w:rsidR="008802BE" w:rsidRDefault="008802BE" w:rsidP="00F4627D">
      <w:pPr>
        <w:pStyle w:val="ListParagraph"/>
        <w:jc w:val="both"/>
        <w:outlineLvl w:val="0"/>
        <w:rPr>
          <w:b/>
        </w:rPr>
      </w:pPr>
    </w:p>
    <w:p w14:paraId="2478F939" w14:textId="77777777" w:rsidR="008802BE" w:rsidRDefault="008802BE" w:rsidP="00F4627D">
      <w:pPr>
        <w:pStyle w:val="ListParagraph"/>
        <w:jc w:val="both"/>
        <w:outlineLvl w:val="0"/>
        <w:rPr>
          <w:b/>
        </w:rPr>
      </w:pPr>
    </w:p>
    <w:p w14:paraId="6AD11A15" w14:textId="36CAFDD7" w:rsidR="002142BC" w:rsidRPr="008802BE" w:rsidRDefault="002142BC" w:rsidP="00F4627D">
      <w:pPr>
        <w:pStyle w:val="ListParagraph"/>
        <w:jc w:val="both"/>
        <w:outlineLvl w:val="0"/>
        <w:rPr>
          <w:b/>
        </w:rPr>
      </w:pPr>
      <w:r w:rsidRPr="008802BE">
        <w:rPr>
          <w:b/>
        </w:rPr>
        <w:t>ENTRY</w:t>
      </w:r>
    </w:p>
    <w:p w14:paraId="72E275A9" w14:textId="77777777" w:rsidR="00027A5B" w:rsidRPr="008802BE" w:rsidRDefault="002142BC" w:rsidP="00697C8B">
      <w:pPr>
        <w:pStyle w:val="ListParagraph"/>
        <w:jc w:val="both"/>
      </w:pPr>
      <w:r w:rsidRPr="008802BE">
        <w:t xml:space="preserve">Immediate entry on completion of legal formalities can be offered. </w:t>
      </w:r>
    </w:p>
    <w:p w14:paraId="5650BB65" w14:textId="77777777" w:rsidR="008802BE" w:rsidRDefault="008802BE" w:rsidP="00F4627D">
      <w:pPr>
        <w:pStyle w:val="ListParagraph"/>
        <w:jc w:val="both"/>
        <w:outlineLvl w:val="0"/>
        <w:rPr>
          <w:b/>
        </w:rPr>
      </w:pPr>
    </w:p>
    <w:p w14:paraId="74C8D318" w14:textId="4FFDCA8F" w:rsidR="00027A5B" w:rsidRPr="008802BE" w:rsidRDefault="00027A5B" w:rsidP="00F4627D">
      <w:pPr>
        <w:pStyle w:val="ListParagraph"/>
        <w:jc w:val="both"/>
        <w:outlineLvl w:val="0"/>
        <w:rPr>
          <w:b/>
        </w:rPr>
      </w:pPr>
      <w:r w:rsidRPr="008802BE">
        <w:rPr>
          <w:b/>
        </w:rPr>
        <w:t>VIEWING</w:t>
      </w:r>
    </w:p>
    <w:p w14:paraId="575745EA" w14:textId="77777777" w:rsidR="0010463C" w:rsidRPr="008802BE" w:rsidRDefault="007679BB" w:rsidP="0010463C">
      <w:pPr>
        <w:pStyle w:val="ListParagraph"/>
        <w:jc w:val="both"/>
        <w:outlineLvl w:val="0"/>
        <w:rPr>
          <w:rFonts w:ascii="Calibri" w:eastAsia="Calibri" w:hAnsi="Calibri" w:cs="Times New Roman"/>
          <w:color w:val="0000FF"/>
          <w:u w:val="single"/>
          <w:lang w:eastAsia="en-US"/>
        </w:rPr>
      </w:pPr>
      <w:r w:rsidRPr="008802BE">
        <w:t>Viewing may be arranged by contacting the Property Asset Team at 01475 712102</w:t>
      </w:r>
      <w:r w:rsidR="0010463C" w:rsidRPr="008802BE">
        <w:rPr>
          <w:rFonts w:ascii="Calibri" w:eastAsia="Calibri" w:hAnsi="Calibri" w:cs="Times New Roman"/>
          <w:lang w:eastAsia="en-US"/>
        </w:rPr>
        <w:t xml:space="preserve"> or online </w:t>
      </w:r>
      <w:hyperlink r:id="rId13" w:history="1">
        <w:r w:rsidR="0010463C" w:rsidRPr="008802BE">
          <w:rPr>
            <w:rFonts w:ascii="Calibri" w:eastAsia="Calibri" w:hAnsi="Calibri" w:cs="Times New Roman"/>
            <w:color w:val="0000FF"/>
            <w:u w:val="single"/>
            <w:lang w:eastAsia="en-US"/>
          </w:rPr>
          <w:t>property@inverclyde.gov.uk</w:t>
        </w:r>
      </w:hyperlink>
    </w:p>
    <w:p w14:paraId="4A220823" w14:textId="77777777" w:rsidR="0010463C" w:rsidRPr="008802BE" w:rsidRDefault="0010463C" w:rsidP="00D42994">
      <w:pPr>
        <w:pStyle w:val="ListParagraph"/>
        <w:jc w:val="both"/>
        <w:outlineLvl w:val="0"/>
      </w:pPr>
    </w:p>
    <w:p w14:paraId="169EF04C" w14:textId="77777777" w:rsidR="00027A5B" w:rsidRPr="008802BE" w:rsidRDefault="00027A5B" w:rsidP="00F4627D">
      <w:pPr>
        <w:pStyle w:val="ListParagraph"/>
        <w:jc w:val="both"/>
        <w:outlineLvl w:val="0"/>
        <w:rPr>
          <w:b/>
        </w:rPr>
      </w:pPr>
      <w:r w:rsidRPr="008802BE">
        <w:rPr>
          <w:b/>
        </w:rPr>
        <w:t>INTEREST</w:t>
      </w:r>
    </w:p>
    <w:p w14:paraId="6A755552" w14:textId="77777777" w:rsidR="00027A5B" w:rsidRPr="008802BE" w:rsidRDefault="00027A5B" w:rsidP="00697C8B">
      <w:pPr>
        <w:pStyle w:val="ListParagraph"/>
        <w:jc w:val="both"/>
      </w:pPr>
      <w:r w:rsidRPr="008802BE">
        <w:t xml:space="preserve">All </w:t>
      </w:r>
      <w:r w:rsidR="00E07064" w:rsidRPr="008802BE">
        <w:t xml:space="preserve">interested </w:t>
      </w:r>
      <w:r w:rsidRPr="008802BE">
        <w:t xml:space="preserve">parties </w:t>
      </w:r>
      <w:r w:rsidR="00E07064" w:rsidRPr="008802BE">
        <w:t>must</w:t>
      </w:r>
      <w:r w:rsidRPr="008802BE">
        <w:t xml:space="preserve"> re</w:t>
      </w:r>
      <w:r w:rsidR="00E07064" w:rsidRPr="008802BE">
        <w:t>gister their interest with the Property Asset T</w:t>
      </w:r>
      <w:r w:rsidRPr="008802BE">
        <w:t xml:space="preserve">eam </w:t>
      </w:r>
      <w:r w:rsidR="009C5EFF" w:rsidRPr="008802BE">
        <w:t>eit</w:t>
      </w:r>
      <w:r w:rsidR="00E507CE" w:rsidRPr="008802BE">
        <w:t>her by telephone to 01475 712102</w:t>
      </w:r>
      <w:r w:rsidR="009C5EFF" w:rsidRPr="008802BE">
        <w:t xml:space="preserve">, </w:t>
      </w:r>
      <w:r w:rsidR="007E1544" w:rsidRPr="008802BE">
        <w:t xml:space="preserve">via the Inverclyde Council website, </w:t>
      </w:r>
      <w:r w:rsidR="009C5EFF" w:rsidRPr="008802BE">
        <w:t xml:space="preserve">or online </w:t>
      </w:r>
      <w:r w:rsidR="008B786A" w:rsidRPr="008802BE">
        <w:t xml:space="preserve">at </w:t>
      </w:r>
      <w:hyperlink r:id="rId14" w:history="1">
        <w:r w:rsidR="008B786A" w:rsidRPr="008802BE">
          <w:rPr>
            <w:rStyle w:val="Hyperlink"/>
          </w:rPr>
          <w:t>property@inverclyde.gov.uk</w:t>
        </w:r>
      </w:hyperlink>
      <w:r w:rsidR="008B786A" w:rsidRPr="008802BE">
        <w:t xml:space="preserve"> in order to receive the offer package which is required prior to submitting an offer once a closing date has been announced.</w:t>
      </w:r>
    </w:p>
    <w:p w14:paraId="32571018" w14:textId="77777777" w:rsidR="00F4627D" w:rsidRPr="008802BE" w:rsidRDefault="00F4627D" w:rsidP="00697C8B">
      <w:pPr>
        <w:pStyle w:val="ListParagraph"/>
        <w:jc w:val="both"/>
      </w:pPr>
    </w:p>
    <w:p w14:paraId="5111325F" w14:textId="77777777" w:rsidR="00F4627D" w:rsidRPr="008802BE" w:rsidRDefault="00F4627D" w:rsidP="00697C8B">
      <w:pPr>
        <w:pStyle w:val="ListParagraph"/>
        <w:jc w:val="both"/>
        <w:rPr>
          <w:b/>
        </w:rPr>
      </w:pPr>
      <w:r w:rsidRPr="008802BE">
        <w:rPr>
          <w:b/>
        </w:rPr>
        <w:t>OFFERS</w:t>
      </w:r>
    </w:p>
    <w:p w14:paraId="1BC6558F" w14:textId="77777777" w:rsidR="00F4627D" w:rsidRPr="008802BE" w:rsidRDefault="00F4627D" w:rsidP="00697C8B">
      <w:pPr>
        <w:pStyle w:val="ListParagraph"/>
        <w:jc w:val="both"/>
      </w:pPr>
      <w:r w:rsidRPr="008802BE">
        <w:t xml:space="preserve">Offers are invited for a </w:t>
      </w:r>
      <w:r w:rsidR="00CE00E6" w:rsidRPr="008802BE">
        <w:t>purchase.</w:t>
      </w:r>
      <w:r w:rsidR="00D42994" w:rsidRPr="008802BE">
        <w:t xml:space="preserve"> </w:t>
      </w:r>
      <w:r w:rsidR="00537D67" w:rsidRPr="008802BE">
        <w:t>The</w:t>
      </w:r>
      <w:r w:rsidRPr="008802BE">
        <w:t xml:space="preserve"> offer should </w:t>
      </w:r>
      <w:r w:rsidR="00537D67" w:rsidRPr="008802BE">
        <w:t>include</w:t>
      </w:r>
      <w:r w:rsidRPr="008802BE">
        <w:t xml:space="preserve"> full details of any propos</w:t>
      </w:r>
      <w:r w:rsidR="00676E36" w:rsidRPr="008802BE">
        <w:t xml:space="preserve">ed </w:t>
      </w:r>
      <w:r w:rsidR="006A60BE" w:rsidRPr="008802BE">
        <w:t>development</w:t>
      </w:r>
      <w:r w:rsidRPr="008802BE">
        <w:t>.</w:t>
      </w:r>
    </w:p>
    <w:p w14:paraId="22CD09C5" w14:textId="77777777" w:rsidR="00B20CA5" w:rsidRPr="008802BE" w:rsidRDefault="00B20CA5" w:rsidP="00697C8B">
      <w:pPr>
        <w:pStyle w:val="ListParagraph"/>
        <w:jc w:val="both"/>
      </w:pPr>
    </w:p>
    <w:p w14:paraId="2EFC9499" w14:textId="77777777" w:rsidR="009C5EFF" w:rsidRPr="008802BE" w:rsidRDefault="009C5EFF" w:rsidP="00F4627D">
      <w:pPr>
        <w:pStyle w:val="ListParagraph"/>
        <w:jc w:val="both"/>
        <w:outlineLvl w:val="0"/>
        <w:rPr>
          <w:b/>
        </w:rPr>
      </w:pPr>
      <w:r w:rsidRPr="008802BE">
        <w:rPr>
          <w:b/>
        </w:rPr>
        <w:t>CLOSING DATE</w:t>
      </w:r>
    </w:p>
    <w:p w14:paraId="2ADD76BE" w14:textId="77777777" w:rsidR="009C5EFF" w:rsidRPr="008802BE" w:rsidRDefault="007A3121" w:rsidP="00697C8B">
      <w:pPr>
        <w:pStyle w:val="ListParagraph"/>
        <w:jc w:val="both"/>
      </w:pPr>
      <w:r w:rsidRPr="008802BE">
        <w:t>Please not</w:t>
      </w:r>
      <w:r w:rsidR="00F70A5E" w:rsidRPr="008802BE">
        <w:t>e</w:t>
      </w:r>
      <w:r w:rsidRPr="008802BE">
        <w:t xml:space="preserve"> </w:t>
      </w:r>
      <w:r w:rsidRPr="008802BE">
        <w:rPr>
          <w:b/>
        </w:rPr>
        <w:t>a closing date</w:t>
      </w:r>
      <w:r w:rsidRPr="008802BE">
        <w:t xml:space="preserve"> </w:t>
      </w:r>
      <w:r w:rsidRPr="008802BE">
        <w:rPr>
          <w:b/>
        </w:rPr>
        <w:t>for offers</w:t>
      </w:r>
      <w:r w:rsidRPr="008802BE">
        <w:t xml:space="preserve"> </w:t>
      </w:r>
      <w:r w:rsidR="006A60BE" w:rsidRPr="008802BE">
        <w:t xml:space="preserve">will be </w:t>
      </w:r>
      <w:r w:rsidR="00E950F1" w:rsidRPr="008802BE">
        <w:t>set in due course</w:t>
      </w:r>
      <w:r w:rsidR="006A60BE" w:rsidRPr="008802BE">
        <w:t>.</w:t>
      </w:r>
      <w:r w:rsidRPr="008802BE">
        <w:t xml:space="preserve"> </w:t>
      </w:r>
      <w:r w:rsidR="006A60BE" w:rsidRPr="008802BE">
        <w:t>It is essential to register interest as only</w:t>
      </w:r>
      <w:r w:rsidR="00BC5F4F" w:rsidRPr="008802BE">
        <w:t xml:space="preserve"> all parties who have </w:t>
      </w:r>
      <w:r w:rsidR="006A60BE" w:rsidRPr="008802BE">
        <w:t>recorded their</w:t>
      </w:r>
      <w:r w:rsidR="00BC5F4F" w:rsidRPr="008802BE">
        <w:t xml:space="preserve"> interest will be notified</w:t>
      </w:r>
      <w:r w:rsidR="006A60BE" w:rsidRPr="008802BE">
        <w:t xml:space="preserve"> of the date and time.</w:t>
      </w:r>
    </w:p>
    <w:p w14:paraId="02DD32C9" w14:textId="77777777" w:rsidR="008802BE" w:rsidRDefault="008802BE" w:rsidP="00697C8B">
      <w:pPr>
        <w:pStyle w:val="ListParagraph"/>
        <w:jc w:val="both"/>
      </w:pPr>
    </w:p>
    <w:p w14:paraId="0D21239B" w14:textId="7231FDA9" w:rsidR="009C5EFF" w:rsidRPr="008802BE" w:rsidRDefault="009C5EFF" w:rsidP="00697C8B">
      <w:pPr>
        <w:pStyle w:val="ListParagraph"/>
        <w:jc w:val="both"/>
      </w:pPr>
      <w:r w:rsidRPr="008802BE">
        <w:t>All offers should be submitted by th</w:t>
      </w:r>
      <w:r w:rsidR="00BC5F4F" w:rsidRPr="008802BE">
        <w:t>e notified</w:t>
      </w:r>
      <w:r w:rsidRPr="008802BE">
        <w:t xml:space="preserve"> time to:</w:t>
      </w:r>
    </w:p>
    <w:p w14:paraId="4B5F96D9" w14:textId="3D2BA278" w:rsidR="009C5EFF" w:rsidRPr="008802BE" w:rsidRDefault="009C5EFF" w:rsidP="00F4627D">
      <w:pPr>
        <w:pStyle w:val="ListParagraph"/>
        <w:jc w:val="both"/>
        <w:outlineLvl w:val="0"/>
      </w:pPr>
      <w:r w:rsidRPr="008802BE">
        <w:t>Head of Legal</w:t>
      </w:r>
      <w:r w:rsidR="00DA5CF0" w:rsidRPr="008802BE">
        <w:t>, Democratic, Digital, &amp; Customer Services</w:t>
      </w:r>
    </w:p>
    <w:p w14:paraId="2D2ADCBF" w14:textId="77777777" w:rsidR="009C5EFF" w:rsidRPr="008802BE" w:rsidRDefault="009C5EFF" w:rsidP="00697C8B">
      <w:pPr>
        <w:pStyle w:val="ListParagraph"/>
        <w:jc w:val="both"/>
      </w:pPr>
      <w:r w:rsidRPr="008802BE">
        <w:t>Inverclyde Council</w:t>
      </w:r>
    </w:p>
    <w:p w14:paraId="60636406" w14:textId="77777777" w:rsidR="009C5EFF" w:rsidRPr="008802BE" w:rsidRDefault="009C5EFF" w:rsidP="00697C8B">
      <w:pPr>
        <w:pStyle w:val="ListParagraph"/>
        <w:jc w:val="both"/>
      </w:pPr>
      <w:r w:rsidRPr="008802BE">
        <w:t xml:space="preserve">Municipal Buildings </w:t>
      </w:r>
    </w:p>
    <w:p w14:paraId="600135CF" w14:textId="77777777" w:rsidR="009C5EFF" w:rsidRPr="008802BE" w:rsidRDefault="009C5EFF" w:rsidP="00697C8B">
      <w:pPr>
        <w:pStyle w:val="ListParagraph"/>
        <w:jc w:val="both"/>
      </w:pPr>
      <w:r w:rsidRPr="008802BE">
        <w:t>Greenock PA15 1LY</w:t>
      </w:r>
    </w:p>
    <w:p w14:paraId="3064E654" w14:textId="77777777" w:rsidR="008802BE" w:rsidRDefault="008802BE" w:rsidP="00697C8B">
      <w:pPr>
        <w:pStyle w:val="ListParagraph"/>
        <w:jc w:val="both"/>
      </w:pPr>
    </w:p>
    <w:p w14:paraId="297A3B2A" w14:textId="7AF1FC31" w:rsidR="009C5EFF" w:rsidRPr="008802BE" w:rsidRDefault="007A3121" w:rsidP="00697C8B">
      <w:pPr>
        <w:pStyle w:val="ListParagraph"/>
        <w:jc w:val="both"/>
      </w:pPr>
      <w:r w:rsidRPr="008802BE">
        <w:t>All offers must</w:t>
      </w:r>
      <w:r w:rsidR="009C5EFF" w:rsidRPr="008802BE">
        <w:t xml:space="preserve"> </w:t>
      </w:r>
      <w:r w:rsidR="00627A75" w:rsidRPr="008802BE">
        <w:t xml:space="preserve">strictly </w:t>
      </w:r>
      <w:r w:rsidR="009C5EFF" w:rsidRPr="008802BE">
        <w:t xml:space="preserve">comply with </w:t>
      </w:r>
      <w:r w:rsidRPr="008802BE">
        <w:t>the</w:t>
      </w:r>
      <w:r w:rsidR="009C5EFF" w:rsidRPr="008802BE">
        <w:t xml:space="preserve"> terms and conditi</w:t>
      </w:r>
      <w:r w:rsidR="00676E36" w:rsidRPr="008802BE">
        <w:t xml:space="preserve">ons as set out in the attached </w:t>
      </w:r>
      <w:r w:rsidR="00537D67" w:rsidRPr="008802BE">
        <w:t xml:space="preserve">Standard </w:t>
      </w:r>
      <w:r w:rsidR="00676E36" w:rsidRPr="008802BE">
        <w:t>Conditions of S</w:t>
      </w:r>
      <w:r w:rsidR="009C5EFF" w:rsidRPr="008802BE">
        <w:t xml:space="preserve">ale. These will be forwarded to all parties who register an </w:t>
      </w:r>
      <w:proofErr w:type="gramStart"/>
      <w:r w:rsidR="009C5EFF" w:rsidRPr="008802BE">
        <w:t>interest</w:t>
      </w:r>
      <w:r w:rsidRPr="008802BE">
        <w:t>, and</w:t>
      </w:r>
      <w:proofErr w:type="gramEnd"/>
      <w:r w:rsidRPr="008802BE">
        <w:t xml:space="preserve"> will include an address label which must be affixed to the front of all </w:t>
      </w:r>
      <w:r w:rsidR="00627A75" w:rsidRPr="008802BE">
        <w:t xml:space="preserve">envelopes containing </w:t>
      </w:r>
      <w:r w:rsidRPr="008802BE">
        <w:t>offers</w:t>
      </w:r>
      <w:r w:rsidR="009C5EFF" w:rsidRPr="008802BE">
        <w:t xml:space="preserve">. </w:t>
      </w:r>
    </w:p>
    <w:sectPr w:rsidR="009C5EFF" w:rsidRPr="008802BE" w:rsidSect="001F3CEF">
      <w:type w:val="continuous"/>
      <w:pgSz w:w="11906" w:h="16838"/>
      <w:pgMar w:top="567" w:right="720" w:bottom="284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FC929" w14:textId="77777777" w:rsidR="00EB33E8" w:rsidRDefault="00EB33E8" w:rsidP="00F4627D">
      <w:pPr>
        <w:spacing w:after="0" w:line="240" w:lineRule="auto"/>
      </w:pPr>
      <w:r>
        <w:separator/>
      </w:r>
    </w:p>
  </w:endnote>
  <w:endnote w:type="continuationSeparator" w:id="0">
    <w:p w14:paraId="22F62068" w14:textId="77777777" w:rsidR="00EB33E8" w:rsidRDefault="00EB33E8" w:rsidP="00F4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20123" w14:textId="77777777" w:rsidR="00EB33E8" w:rsidRDefault="00EB33E8" w:rsidP="00F4627D">
      <w:pPr>
        <w:spacing w:after="0" w:line="240" w:lineRule="auto"/>
      </w:pPr>
      <w:r>
        <w:separator/>
      </w:r>
    </w:p>
  </w:footnote>
  <w:footnote w:type="continuationSeparator" w:id="0">
    <w:p w14:paraId="5BB84D87" w14:textId="77777777" w:rsidR="00EB33E8" w:rsidRDefault="00EB33E8" w:rsidP="00F46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C4B88" w14:textId="326EAE4A" w:rsidR="00754C9A" w:rsidRDefault="00754C9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B212260" wp14:editId="137FED9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609090" cy="404495"/>
              <wp:effectExtent l="0" t="0" r="10160" b="14605"/>
              <wp:wrapNone/>
              <wp:docPr id="44645239" name="Text Box 2" descr="Classification 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909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445974" w14:textId="68288F54" w:rsidR="00754C9A" w:rsidRPr="00754C9A" w:rsidRDefault="00754C9A" w:rsidP="00754C9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54C9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 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21226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 : Official" style="position:absolute;margin-left:0;margin-top:0;width:126.7pt;height:31.8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" filled="f" stroked="f">
              <v:fill o:detectmouseclick="t"/>
              <v:textbox style="mso-fit-shape-to-text:t" inset="20pt,15pt,0,0">
                <w:txbxContent>
                  <w:p w14:paraId="5B445974" w14:textId="68288F54" w:rsidR="00754C9A" w:rsidRPr="00754C9A" w:rsidRDefault="00754C9A" w:rsidP="00754C9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754C9A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 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E3C6B" w14:textId="268F3DA3" w:rsidR="00754C9A" w:rsidRDefault="00754C9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03C54EE" wp14:editId="52E9DD67">
              <wp:simplePos x="914400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1609090" cy="404495"/>
              <wp:effectExtent l="0" t="0" r="10160" b="14605"/>
              <wp:wrapNone/>
              <wp:docPr id="708579518" name="Text Box 3" descr="Classification 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909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86F279" w14:textId="3E95F48D" w:rsidR="00754C9A" w:rsidRPr="00754C9A" w:rsidRDefault="00754C9A" w:rsidP="00754C9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3C54E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 : Official" style="position:absolute;margin-left:0;margin-top:0;width:126.7pt;height:31.8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" filled="f" stroked="f">
              <v:fill o:detectmouseclick="t"/>
              <v:textbox style="mso-fit-shape-to-text:t" inset="20pt,15pt,0,0">
                <w:txbxContent>
                  <w:p w14:paraId="4886F279" w14:textId="3E95F48D" w:rsidR="00754C9A" w:rsidRPr="00754C9A" w:rsidRDefault="00754C9A" w:rsidP="00754C9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1DDE4" w14:textId="611A8D5B" w:rsidR="00754C9A" w:rsidRDefault="00754C9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2ADCBED" wp14:editId="64241CE6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609090" cy="404495"/>
              <wp:effectExtent l="0" t="0" r="10160" b="14605"/>
              <wp:wrapNone/>
              <wp:docPr id="1226047554" name="Text Box 1" descr="Classification 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909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E394C8" w14:textId="60CF8FD3" w:rsidR="00754C9A" w:rsidRPr="00754C9A" w:rsidRDefault="00754C9A" w:rsidP="00754C9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54C9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 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ADCB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 : Official" style="position:absolute;margin-left:0;margin-top:0;width:126.7pt;height:31.8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" filled="f" stroked="f">
              <v:fill o:detectmouseclick="t"/>
              <v:textbox style="mso-fit-shape-to-text:t" inset="20pt,15pt,0,0">
                <w:txbxContent>
                  <w:p w14:paraId="27E394C8" w14:textId="60CF8FD3" w:rsidR="00754C9A" w:rsidRPr="00754C9A" w:rsidRDefault="00754C9A" w:rsidP="00754C9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754C9A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 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F82EC3"/>
    <w:multiLevelType w:val="hybridMultilevel"/>
    <w:tmpl w:val="4BCAD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757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D53"/>
    <w:rsid w:val="00011ABB"/>
    <w:rsid w:val="00027A5B"/>
    <w:rsid w:val="00046F08"/>
    <w:rsid w:val="00073E37"/>
    <w:rsid w:val="000C37A4"/>
    <w:rsid w:val="000C5543"/>
    <w:rsid w:val="0010463C"/>
    <w:rsid w:val="001929DC"/>
    <w:rsid w:val="001B2E28"/>
    <w:rsid w:val="001C0CD4"/>
    <w:rsid w:val="001F3CEF"/>
    <w:rsid w:val="002054E7"/>
    <w:rsid w:val="002142BC"/>
    <w:rsid w:val="00296926"/>
    <w:rsid w:val="002B24BF"/>
    <w:rsid w:val="00324AC6"/>
    <w:rsid w:val="00325182"/>
    <w:rsid w:val="003621CB"/>
    <w:rsid w:val="003D64AE"/>
    <w:rsid w:val="003F5B19"/>
    <w:rsid w:val="004072A6"/>
    <w:rsid w:val="004273EE"/>
    <w:rsid w:val="00484175"/>
    <w:rsid w:val="00490684"/>
    <w:rsid w:val="004C4DE8"/>
    <w:rsid w:val="00512A47"/>
    <w:rsid w:val="00537D67"/>
    <w:rsid w:val="00571604"/>
    <w:rsid w:val="00585C1E"/>
    <w:rsid w:val="005D1020"/>
    <w:rsid w:val="005E06B7"/>
    <w:rsid w:val="00625CCC"/>
    <w:rsid w:val="00627A75"/>
    <w:rsid w:val="00630E5E"/>
    <w:rsid w:val="00676E36"/>
    <w:rsid w:val="00683C47"/>
    <w:rsid w:val="00697C8B"/>
    <w:rsid w:val="006A60BE"/>
    <w:rsid w:val="006A6D64"/>
    <w:rsid w:val="006B77FE"/>
    <w:rsid w:val="006C06B9"/>
    <w:rsid w:val="00701749"/>
    <w:rsid w:val="00720F92"/>
    <w:rsid w:val="0073621E"/>
    <w:rsid w:val="00754C9A"/>
    <w:rsid w:val="00756435"/>
    <w:rsid w:val="007679BB"/>
    <w:rsid w:val="007730E1"/>
    <w:rsid w:val="007A3121"/>
    <w:rsid w:val="007B5210"/>
    <w:rsid w:val="007E1544"/>
    <w:rsid w:val="00823189"/>
    <w:rsid w:val="008363BE"/>
    <w:rsid w:val="0084288F"/>
    <w:rsid w:val="00843B57"/>
    <w:rsid w:val="00845D1C"/>
    <w:rsid w:val="00870D46"/>
    <w:rsid w:val="008802BE"/>
    <w:rsid w:val="008B786A"/>
    <w:rsid w:val="008C24A8"/>
    <w:rsid w:val="008C7236"/>
    <w:rsid w:val="009323BE"/>
    <w:rsid w:val="00940D8F"/>
    <w:rsid w:val="00971672"/>
    <w:rsid w:val="009727E3"/>
    <w:rsid w:val="009C5EFF"/>
    <w:rsid w:val="00A115FE"/>
    <w:rsid w:val="00A519B5"/>
    <w:rsid w:val="00A867EB"/>
    <w:rsid w:val="00AB454E"/>
    <w:rsid w:val="00AB62F8"/>
    <w:rsid w:val="00AC1269"/>
    <w:rsid w:val="00AD5312"/>
    <w:rsid w:val="00AD71C4"/>
    <w:rsid w:val="00B20CA5"/>
    <w:rsid w:val="00BC5F4F"/>
    <w:rsid w:val="00BD5D12"/>
    <w:rsid w:val="00BE09B1"/>
    <w:rsid w:val="00C22845"/>
    <w:rsid w:val="00C22D53"/>
    <w:rsid w:val="00C27A4F"/>
    <w:rsid w:val="00C65540"/>
    <w:rsid w:val="00C704FC"/>
    <w:rsid w:val="00CA274E"/>
    <w:rsid w:val="00CA3DD6"/>
    <w:rsid w:val="00CD5944"/>
    <w:rsid w:val="00CE00E6"/>
    <w:rsid w:val="00D42994"/>
    <w:rsid w:val="00D96018"/>
    <w:rsid w:val="00DA5CF0"/>
    <w:rsid w:val="00DA6B2F"/>
    <w:rsid w:val="00DE66C7"/>
    <w:rsid w:val="00E00A9F"/>
    <w:rsid w:val="00E07064"/>
    <w:rsid w:val="00E277EB"/>
    <w:rsid w:val="00E3378A"/>
    <w:rsid w:val="00E4425A"/>
    <w:rsid w:val="00E507CE"/>
    <w:rsid w:val="00E63471"/>
    <w:rsid w:val="00E950F1"/>
    <w:rsid w:val="00EB33E8"/>
    <w:rsid w:val="00EB53C4"/>
    <w:rsid w:val="00EC7B61"/>
    <w:rsid w:val="00ED57F1"/>
    <w:rsid w:val="00EE13D6"/>
    <w:rsid w:val="00F4627D"/>
    <w:rsid w:val="00F66609"/>
    <w:rsid w:val="00F70A5E"/>
    <w:rsid w:val="00FB06F6"/>
    <w:rsid w:val="00FD6D93"/>
    <w:rsid w:val="00FE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3F654"/>
  <w15:docId w15:val="{B984EC34-5DE7-45F6-A4BD-1679B6C5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22D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22D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99"/>
    <w:qFormat/>
    <w:rsid w:val="00C22D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1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5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C5EFF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E0706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E07064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E07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F46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627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462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27D"/>
  </w:style>
  <w:style w:type="character" w:customStyle="1" w:styleId="address2">
    <w:name w:val="address2"/>
    <w:basedOn w:val="DefaultParagraphFont"/>
    <w:rsid w:val="00630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property@inverclyde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mailto:property@inverclyd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40E20F-F068-4C21-8496-780880B5D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Inverclyde Council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FisherG</dc:creator>
  <cp:lastModifiedBy>Stuart Anderson</cp:lastModifiedBy>
  <cp:revision>3</cp:revision>
  <dcterms:created xsi:type="dcterms:W3CDTF">2018-04-25T12:13:00Z</dcterms:created>
  <dcterms:modified xsi:type="dcterms:W3CDTF">2024-10-23T11:39:00Z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49140042,2a93b77,2a3c10be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Classification : Official</vt:lpwstr>
  </property>
  <property fmtid="{D5CDD505-2E9C-101B-9397-08002B2CF9AE}" pid="5" name="MSIP_Label_ed63e432-7a5b-4534-ada9-2e736aca8ba4_Enabled">
    <vt:lpwstr>true</vt:lpwstr>
  </property>
  <property fmtid="{D5CDD505-2E9C-101B-9397-08002B2CF9AE}" pid="6" name="MSIP_Label_ed63e432-7a5b-4534-ada9-2e736aca8ba4_SetDate">
    <vt:lpwstr>2024-10-23T11:05:02Z</vt:lpwstr>
  </property>
  <property fmtid="{D5CDD505-2E9C-101B-9397-08002B2CF9AE}" pid="7" name="MSIP_Label_ed63e432-7a5b-4534-ada9-2e736aca8ba4_Method">
    <vt:lpwstr>Privileged</vt:lpwstr>
  </property>
  <property fmtid="{D5CDD505-2E9C-101B-9397-08002B2CF9AE}" pid="8" name="MSIP_Label_ed63e432-7a5b-4534-ada9-2e736aca8ba4_Name">
    <vt:lpwstr>Official</vt:lpwstr>
  </property>
  <property fmtid="{D5CDD505-2E9C-101B-9397-08002B2CF9AE}" pid="9" name="MSIP_Label_ed63e432-7a5b-4534-ada9-2e736aca8ba4_SiteId">
    <vt:lpwstr>5eee4d58-f197-4ad7-9e39-ebd0d2463660</vt:lpwstr>
  </property>
  <property fmtid="{D5CDD505-2E9C-101B-9397-08002B2CF9AE}" pid="10" name="MSIP_Label_ed63e432-7a5b-4534-ada9-2e736aca8ba4_ActionId">
    <vt:lpwstr>ca7c24ff-90c4-4d2c-a568-114c37da4f3c</vt:lpwstr>
  </property>
  <property fmtid="{D5CDD505-2E9C-101B-9397-08002B2CF9AE}" pid="11" name="MSIP_Label_ed63e432-7a5b-4534-ada9-2e736aca8ba4_ContentBits">
    <vt:lpwstr>1</vt:lpwstr>
  </property>
</Properties>
</file>