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A688" w14:textId="77777777" w:rsidR="00722238" w:rsidRDefault="00722238" w:rsidP="00DF24FA">
      <w:pPr>
        <w:pStyle w:val="MBODYTEXT"/>
        <w:tabs>
          <w:tab w:val="clear" w:pos="1032"/>
        </w:tabs>
        <w:rPr>
          <w:noProof w:val="0"/>
        </w:rPr>
      </w:pPr>
    </w:p>
    <w:p w14:paraId="2832B8E7" w14:textId="77777777" w:rsidR="00722238" w:rsidRDefault="00722238">
      <w:pPr>
        <w:pStyle w:val="MBODYTEXT"/>
        <w:tabs>
          <w:tab w:val="clear" w:pos="1032"/>
        </w:tabs>
        <w:jc w:val="center"/>
        <w:rPr>
          <w:b/>
          <w:noProof w:val="0"/>
          <w:sz w:val="40"/>
        </w:rPr>
      </w:pPr>
    </w:p>
    <w:p w14:paraId="4CC8C4AC" w14:textId="77777777" w:rsidR="00722238" w:rsidRPr="004D61DF" w:rsidRDefault="00722238">
      <w:pPr>
        <w:pStyle w:val="Header"/>
        <w:tabs>
          <w:tab w:val="clear" w:pos="4153"/>
          <w:tab w:val="clear" w:pos="8306"/>
        </w:tabs>
        <w:jc w:val="center"/>
        <w:rPr>
          <w:rFonts w:ascii="Arial" w:hAnsi="Arial"/>
          <w:b/>
          <w:bCs/>
          <w:i/>
          <w:iCs/>
          <w:sz w:val="40"/>
        </w:rPr>
      </w:pPr>
    </w:p>
    <w:p w14:paraId="4D2DCCAE" w14:textId="77777777" w:rsidR="00722238" w:rsidRPr="004D61DF" w:rsidRDefault="00722238">
      <w:pPr>
        <w:pStyle w:val="Header"/>
        <w:tabs>
          <w:tab w:val="clear" w:pos="4153"/>
          <w:tab w:val="clear" w:pos="8306"/>
        </w:tabs>
        <w:jc w:val="center"/>
        <w:rPr>
          <w:rFonts w:ascii="Arial" w:hAnsi="Arial"/>
          <w:b/>
          <w:bCs/>
          <w:i/>
          <w:iCs/>
          <w:sz w:val="40"/>
        </w:rPr>
      </w:pPr>
    </w:p>
    <w:p w14:paraId="5D705831" w14:textId="27BE1DD7" w:rsidR="00722238" w:rsidRPr="004D61DF" w:rsidRDefault="0043453E">
      <w:pPr>
        <w:pStyle w:val="MBODYTEXT"/>
        <w:tabs>
          <w:tab w:val="clear" w:pos="1032"/>
        </w:tabs>
        <w:jc w:val="center"/>
        <w:rPr>
          <w:b/>
          <w:i/>
          <w:noProof w:val="0"/>
          <w:sz w:val="40"/>
        </w:rPr>
      </w:pPr>
      <w:r w:rsidRPr="00C43486">
        <w:rPr>
          <w:b/>
          <w:bCs/>
          <w:i/>
          <w:iCs/>
          <w:noProof w:val="0"/>
          <w:sz w:val="56"/>
          <w:szCs w:val="56"/>
        </w:rPr>
        <w:t>RECRUITMENT, SELECTION, REDEPLOYMENT AND RELOCATION (RSRR) POLICY</w:t>
      </w:r>
    </w:p>
    <w:p w14:paraId="39F4449D" w14:textId="77777777" w:rsidR="00722238" w:rsidRPr="004D61DF" w:rsidRDefault="00722238">
      <w:pPr>
        <w:pStyle w:val="MBODYTEXT"/>
        <w:tabs>
          <w:tab w:val="clear" w:pos="1032"/>
        </w:tabs>
        <w:jc w:val="center"/>
        <w:rPr>
          <w:b/>
          <w:i/>
          <w:noProof w:val="0"/>
          <w:sz w:val="40"/>
        </w:rPr>
      </w:pPr>
    </w:p>
    <w:p w14:paraId="6AF91BB1" w14:textId="5AA33641" w:rsidR="00722238" w:rsidRPr="004D61DF" w:rsidRDefault="00146450">
      <w:pPr>
        <w:pStyle w:val="MBODYTEXT"/>
        <w:tabs>
          <w:tab w:val="clear" w:pos="1032"/>
        </w:tabs>
        <w:jc w:val="center"/>
        <w:rPr>
          <w:bCs/>
          <w:noProof w:val="0"/>
          <w:sz w:val="24"/>
        </w:rPr>
      </w:pPr>
      <w:r w:rsidRPr="004D61DF">
        <w:rPr>
          <w:bCs/>
          <w:noProof w:val="0"/>
          <w:sz w:val="24"/>
        </w:rPr>
        <w:t xml:space="preserve">Version </w:t>
      </w:r>
      <w:r w:rsidR="00CE1EE7">
        <w:rPr>
          <w:bCs/>
          <w:noProof w:val="0"/>
          <w:sz w:val="24"/>
        </w:rPr>
        <w:t>No</w:t>
      </w:r>
      <w:r w:rsidR="000F1396">
        <w:rPr>
          <w:bCs/>
          <w:noProof w:val="0"/>
          <w:sz w:val="24"/>
        </w:rPr>
        <w:t xml:space="preserve"> </w:t>
      </w:r>
      <w:r w:rsidR="00C43486">
        <w:rPr>
          <w:bCs/>
          <w:noProof w:val="0"/>
          <w:sz w:val="24"/>
        </w:rPr>
        <w:t>1</w:t>
      </w:r>
    </w:p>
    <w:p w14:paraId="71A83B47" w14:textId="77777777" w:rsidR="00722238" w:rsidRPr="004D61DF" w:rsidRDefault="00722238">
      <w:pPr>
        <w:pStyle w:val="MBODYTEXT"/>
        <w:tabs>
          <w:tab w:val="clear" w:pos="1032"/>
        </w:tabs>
        <w:rPr>
          <w:noProof w:val="0"/>
        </w:rPr>
      </w:pPr>
    </w:p>
    <w:p w14:paraId="5DF6F4DF" w14:textId="77777777" w:rsidR="00722238" w:rsidRPr="004D61DF" w:rsidRDefault="00722238">
      <w:pPr>
        <w:pStyle w:val="MBODYTEXT"/>
        <w:tabs>
          <w:tab w:val="clear" w:pos="1032"/>
        </w:tabs>
        <w:jc w:val="center"/>
        <w:rPr>
          <w:noProof w:val="0"/>
        </w:rPr>
      </w:pPr>
    </w:p>
    <w:p w14:paraId="661D065F" w14:textId="77777777" w:rsidR="00722238" w:rsidRPr="004D61DF" w:rsidRDefault="00722238">
      <w:pPr>
        <w:pStyle w:val="MBODYTEXT"/>
        <w:tabs>
          <w:tab w:val="clear" w:pos="1032"/>
        </w:tabs>
        <w:jc w:val="center"/>
        <w:rPr>
          <w:noProof w:val="0"/>
        </w:rPr>
      </w:pPr>
    </w:p>
    <w:p w14:paraId="028A51EB" w14:textId="77777777" w:rsidR="00722238" w:rsidRPr="004D61DF" w:rsidRDefault="00722238">
      <w:pPr>
        <w:pStyle w:val="MBODYTEXT"/>
        <w:tabs>
          <w:tab w:val="clear" w:pos="1032"/>
        </w:tabs>
        <w:jc w:val="center"/>
        <w:rPr>
          <w:noProof w:val="0"/>
        </w:rPr>
      </w:pPr>
    </w:p>
    <w:p w14:paraId="0F754AF6" w14:textId="77777777" w:rsidR="00722238" w:rsidRPr="004D61DF" w:rsidRDefault="00722238">
      <w:pPr>
        <w:pStyle w:val="MBODYTEXT"/>
        <w:tabs>
          <w:tab w:val="clear" w:pos="1032"/>
        </w:tabs>
        <w:jc w:val="center"/>
        <w:rPr>
          <w:noProof w:val="0"/>
        </w:rPr>
      </w:pPr>
      <w:r w:rsidRPr="004D61DF">
        <w:rPr>
          <w:noProof w:val="0"/>
        </w:rPr>
        <w:t>Produced by:</w:t>
      </w:r>
    </w:p>
    <w:p w14:paraId="258E3521" w14:textId="77777777" w:rsidR="00CE1EE7" w:rsidRDefault="00CE1EE7">
      <w:pPr>
        <w:pStyle w:val="MBODYTEXT"/>
        <w:tabs>
          <w:tab w:val="clear" w:pos="1032"/>
        </w:tabs>
        <w:jc w:val="center"/>
        <w:rPr>
          <w:noProof w:val="0"/>
        </w:rPr>
      </w:pPr>
    </w:p>
    <w:p w14:paraId="4B69AD10" w14:textId="77E4F4BF" w:rsidR="00722238" w:rsidRPr="004D61DF" w:rsidRDefault="00722238">
      <w:pPr>
        <w:pStyle w:val="MBODYTEXT"/>
        <w:tabs>
          <w:tab w:val="clear" w:pos="1032"/>
        </w:tabs>
        <w:jc w:val="center"/>
        <w:rPr>
          <w:noProof w:val="0"/>
        </w:rPr>
      </w:pPr>
      <w:r w:rsidRPr="004D61DF">
        <w:rPr>
          <w:noProof w:val="0"/>
        </w:rPr>
        <w:t>Inverclyde Council</w:t>
      </w:r>
    </w:p>
    <w:p w14:paraId="30211043" w14:textId="77777777" w:rsidR="00722238" w:rsidRPr="004D61DF" w:rsidRDefault="00722238">
      <w:pPr>
        <w:pStyle w:val="MBODYTEXT"/>
        <w:tabs>
          <w:tab w:val="clear" w:pos="1032"/>
        </w:tabs>
        <w:jc w:val="center"/>
        <w:rPr>
          <w:noProof w:val="0"/>
        </w:rPr>
      </w:pPr>
      <w:r w:rsidRPr="004D61DF">
        <w:rPr>
          <w:noProof w:val="0"/>
        </w:rPr>
        <w:t>Municipal Buildings</w:t>
      </w:r>
    </w:p>
    <w:p w14:paraId="7F799ED2"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77CEDF3D" w14:textId="77777777" w:rsidR="00722238" w:rsidRPr="004D61DF" w:rsidRDefault="00722238">
      <w:pPr>
        <w:pStyle w:val="MBODYTEXT"/>
        <w:tabs>
          <w:tab w:val="clear" w:pos="1032"/>
        </w:tabs>
        <w:jc w:val="center"/>
        <w:rPr>
          <w:noProof w:val="0"/>
        </w:rPr>
      </w:pPr>
      <w:r w:rsidRPr="004D61DF">
        <w:rPr>
          <w:noProof w:val="0"/>
        </w:rPr>
        <w:t>PA15 1LX</w:t>
      </w:r>
    </w:p>
    <w:p w14:paraId="5657183A" w14:textId="77777777" w:rsidR="00722238" w:rsidRPr="004D61DF" w:rsidRDefault="00722238">
      <w:pPr>
        <w:pStyle w:val="MBODYTEXT"/>
        <w:tabs>
          <w:tab w:val="clear" w:pos="1032"/>
        </w:tabs>
        <w:jc w:val="center"/>
        <w:rPr>
          <w:noProof w:val="0"/>
        </w:rPr>
      </w:pPr>
    </w:p>
    <w:p w14:paraId="664946A7" w14:textId="77777777" w:rsidR="00722238" w:rsidRPr="004D61DF" w:rsidRDefault="002A5E60">
      <w:pPr>
        <w:pStyle w:val="MBODYTEXT"/>
        <w:tabs>
          <w:tab w:val="clear" w:pos="1032"/>
        </w:tabs>
        <w:jc w:val="center"/>
        <w:rPr>
          <w:noProof w:val="0"/>
        </w:rPr>
      </w:pPr>
      <w:r>
        <w:rPr>
          <w:noProof w:val="0"/>
        </w:rPr>
        <w:t>2024</w:t>
      </w:r>
    </w:p>
    <w:p w14:paraId="24286FDA" w14:textId="77777777" w:rsidR="00722238" w:rsidRPr="004D61DF" w:rsidRDefault="00722238">
      <w:pPr>
        <w:pStyle w:val="MBODYTEXT"/>
        <w:tabs>
          <w:tab w:val="clear" w:pos="1032"/>
        </w:tabs>
        <w:jc w:val="center"/>
        <w:rPr>
          <w:noProof w:val="0"/>
        </w:rPr>
      </w:pPr>
    </w:p>
    <w:p w14:paraId="3E57C959" w14:textId="77777777" w:rsidR="00722238" w:rsidRPr="004D61DF" w:rsidRDefault="00722238">
      <w:pPr>
        <w:pStyle w:val="MBODYTEXT"/>
        <w:tabs>
          <w:tab w:val="clear" w:pos="1032"/>
        </w:tabs>
        <w:jc w:val="center"/>
        <w:rPr>
          <w:noProof w:val="0"/>
        </w:rPr>
      </w:pPr>
    </w:p>
    <w:p w14:paraId="48D43C4A" w14:textId="77777777" w:rsidR="00722238" w:rsidRPr="004D61DF" w:rsidRDefault="00722238">
      <w:pPr>
        <w:pStyle w:val="MBODYTEXT"/>
        <w:tabs>
          <w:tab w:val="clear" w:pos="1032"/>
        </w:tabs>
        <w:jc w:val="center"/>
        <w:rPr>
          <w:noProof w:val="0"/>
        </w:rPr>
      </w:pPr>
    </w:p>
    <w:p w14:paraId="1119BE60" w14:textId="77777777" w:rsidR="00CB4080" w:rsidRDefault="00CB4080" w:rsidP="00CB4080">
      <w:pPr>
        <w:pStyle w:val="MBODYTEXT"/>
        <w:jc w:val="center"/>
      </w:pPr>
    </w:p>
    <w:p w14:paraId="23A91409" w14:textId="77777777" w:rsidR="00CB4080" w:rsidRDefault="00CB4080" w:rsidP="002A5E60">
      <w:pPr>
        <w:pStyle w:val="MBODYTEXT"/>
        <w:jc w:val="center"/>
      </w:pPr>
    </w:p>
    <w:p w14:paraId="287268B9" w14:textId="77777777" w:rsidR="001B2A7B" w:rsidRPr="004D61DF" w:rsidRDefault="001B2A7B" w:rsidP="002A5E60">
      <w:pPr>
        <w:pStyle w:val="DefaultText"/>
        <w:rPr>
          <w:rFonts w:ascii="Arial" w:hAnsi="Arial"/>
          <w:b/>
          <w:bCs/>
        </w:rPr>
      </w:pPr>
    </w:p>
    <w:p w14:paraId="1564E0E4" w14:textId="77777777" w:rsidR="00741C29" w:rsidRPr="004D61DF" w:rsidRDefault="00741C29" w:rsidP="00EB2D2A">
      <w:pPr>
        <w:pStyle w:val="DefaultText"/>
        <w:rPr>
          <w:rFonts w:ascii="Arial" w:hAnsi="Arial"/>
          <w:b/>
          <w:bCs/>
        </w:rPr>
      </w:pPr>
    </w:p>
    <w:p w14:paraId="4EB852DA" w14:textId="77777777" w:rsidR="00146450" w:rsidRPr="004D61DF" w:rsidRDefault="00146450">
      <w:pPr>
        <w:pStyle w:val="DefaultText"/>
        <w:jc w:val="center"/>
        <w:rPr>
          <w:rFonts w:ascii="Arial" w:hAnsi="Arial"/>
          <w:b/>
          <w:bCs/>
        </w:rPr>
      </w:pPr>
    </w:p>
    <w:p w14:paraId="104F4838" w14:textId="77777777" w:rsidR="00146450" w:rsidRPr="004D61DF" w:rsidRDefault="00146450">
      <w:pPr>
        <w:pStyle w:val="DefaultText"/>
        <w:jc w:val="center"/>
        <w:rPr>
          <w:rFonts w:ascii="Arial" w:hAnsi="Arial"/>
          <w:b/>
          <w:bCs/>
        </w:rPr>
      </w:pPr>
    </w:p>
    <w:p w14:paraId="4C9249B6" w14:textId="77777777" w:rsidR="00146450" w:rsidRPr="004D61DF" w:rsidRDefault="00146450">
      <w:pPr>
        <w:pStyle w:val="DefaultText"/>
        <w:jc w:val="center"/>
        <w:rPr>
          <w:rFonts w:ascii="Arial" w:hAnsi="Arial"/>
          <w:b/>
          <w:bCs/>
        </w:rPr>
      </w:pPr>
    </w:p>
    <w:p w14:paraId="147D9118" w14:textId="7ABF1A83" w:rsidR="00773C50" w:rsidRDefault="00773C50" w:rsidP="000F1396">
      <w:pPr>
        <w:pStyle w:val="MBODYTEXT"/>
        <w:jc w:val="center"/>
        <w:rPr>
          <w:b/>
          <w:bCs/>
          <w:noProof w:val="0"/>
          <w:sz w:val="24"/>
          <w:lang w:val="en-US"/>
        </w:rPr>
      </w:pPr>
      <w:r>
        <w:rPr>
          <w:b/>
          <w:bCs/>
          <w:noProof w:val="0"/>
          <w:sz w:val="24"/>
          <w:lang w:val="en-US"/>
        </w:rPr>
        <w:t>I</w:t>
      </w:r>
      <w:r w:rsidRPr="00773C50">
        <w:rPr>
          <w:b/>
          <w:bCs/>
          <w:noProof w:val="0"/>
          <w:sz w:val="24"/>
          <w:lang w:val="en-US"/>
        </w:rPr>
        <w:t>nverclyde Council is an Equal Opportunities employer</w:t>
      </w:r>
    </w:p>
    <w:p w14:paraId="269FAD28" w14:textId="77777777" w:rsidR="00773C50" w:rsidRPr="00773C50" w:rsidRDefault="00773C50" w:rsidP="000F1396">
      <w:pPr>
        <w:pStyle w:val="MBODYTEXT"/>
        <w:jc w:val="center"/>
        <w:rPr>
          <w:b/>
          <w:bCs/>
          <w:noProof w:val="0"/>
          <w:sz w:val="24"/>
          <w:lang w:val="en-US"/>
        </w:rPr>
      </w:pPr>
    </w:p>
    <w:p w14:paraId="3033F84C" w14:textId="33B85523" w:rsidR="00773C50" w:rsidRPr="00773C50" w:rsidRDefault="00773C50" w:rsidP="000F1396">
      <w:pPr>
        <w:pStyle w:val="MBODYTEXT"/>
        <w:jc w:val="center"/>
        <w:rPr>
          <w:b/>
          <w:bCs/>
          <w:noProof w:val="0"/>
          <w:sz w:val="24"/>
          <w:lang w:val="en-US"/>
        </w:rPr>
      </w:pPr>
      <w:r w:rsidRPr="00773C50">
        <w:rPr>
          <w:b/>
          <w:bCs/>
          <w:noProof w:val="0"/>
          <w:sz w:val="24"/>
          <w:lang w:val="en-US"/>
        </w:rPr>
        <w:t>This document can be made available in other languages, large print, and audio</w:t>
      </w:r>
    </w:p>
    <w:p w14:paraId="7996F3DA" w14:textId="54C94663" w:rsidR="00722238" w:rsidRPr="004D61DF" w:rsidRDefault="00773C50" w:rsidP="000F1396">
      <w:pPr>
        <w:pStyle w:val="MBODYTEXT"/>
        <w:tabs>
          <w:tab w:val="clear" w:pos="1032"/>
        </w:tabs>
        <w:jc w:val="center"/>
        <w:rPr>
          <w:b/>
          <w:noProof w:val="0"/>
          <w:sz w:val="28"/>
        </w:rPr>
        <w:sectPr w:rsidR="00722238" w:rsidRPr="004D61DF" w:rsidSect="0051279B">
          <w:headerReference w:type="default" r:id="rId8"/>
          <w:footerReference w:type="default" r:id="rId9"/>
          <w:pgSz w:w="11907" w:h="16834"/>
          <w:pgMar w:top="1560" w:right="992" w:bottom="1134" w:left="1134" w:header="720" w:footer="720" w:gutter="0"/>
          <w:cols w:space="720"/>
        </w:sectPr>
      </w:pPr>
      <w:r w:rsidRPr="00773C50">
        <w:rPr>
          <w:b/>
          <w:bCs/>
          <w:noProof w:val="0"/>
          <w:sz w:val="24"/>
          <w:lang w:val="en-US"/>
        </w:rPr>
        <w:t>format upon request.</w:t>
      </w:r>
    </w:p>
    <w:p w14:paraId="45E98311" w14:textId="3444F826" w:rsidR="00722238" w:rsidRPr="004D61DF" w:rsidRDefault="00722238" w:rsidP="00912C56">
      <w:pPr>
        <w:pStyle w:val="MHEADING1"/>
        <w:numPr>
          <w:ilvl w:val="0"/>
          <w:numId w:val="0"/>
        </w:numPr>
        <w:tabs>
          <w:tab w:val="left" w:pos="426"/>
        </w:tabs>
        <w:jc w:val="center"/>
        <w:rPr>
          <w:u w:val="single"/>
        </w:rPr>
      </w:pPr>
      <w:bookmarkStart w:id="0" w:name="_Toc501961905"/>
      <w:bookmarkStart w:id="1" w:name="_Toc511710444"/>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2A560F39" w14:textId="77777777" w:rsidR="00722238" w:rsidRPr="004D61DF" w:rsidRDefault="00722238">
      <w:pPr>
        <w:pStyle w:val="MBODYTEXT"/>
      </w:pPr>
    </w:p>
    <w:p w14:paraId="4292D4B3"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33426DF4"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15F6AC73"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41F34F0C" w14:textId="77777777">
        <w:tc>
          <w:tcPr>
            <w:tcW w:w="2551" w:type="dxa"/>
            <w:shd w:val="clear" w:color="auto" w:fill="E6E6E6"/>
            <w:vAlign w:val="center"/>
          </w:tcPr>
          <w:p w14:paraId="1680E9A2" w14:textId="44DA0F17" w:rsidR="00722238" w:rsidRPr="004D61DF" w:rsidRDefault="00773C50">
            <w:pPr>
              <w:pStyle w:val="MBODYTEXT"/>
              <w:jc w:val="center"/>
              <w:rPr>
                <w:b/>
                <w:noProof w:val="0"/>
              </w:rPr>
            </w:pPr>
            <w:r>
              <w:rPr>
                <w:b/>
                <w:noProof w:val="0"/>
              </w:rPr>
              <w:t>Policy Title</w:t>
            </w:r>
          </w:p>
        </w:tc>
        <w:tc>
          <w:tcPr>
            <w:tcW w:w="3023" w:type="dxa"/>
            <w:shd w:val="clear" w:color="auto" w:fill="E6E6E6"/>
            <w:vAlign w:val="center"/>
          </w:tcPr>
          <w:p w14:paraId="6A8FA3F8" w14:textId="2332C424" w:rsidR="00722238" w:rsidRPr="004D61DF" w:rsidRDefault="00773C50">
            <w:pPr>
              <w:pStyle w:val="MBODYTEXT"/>
              <w:jc w:val="center"/>
              <w:rPr>
                <w:b/>
                <w:noProof w:val="0"/>
              </w:rPr>
            </w:pPr>
            <w:r>
              <w:rPr>
                <w:b/>
                <w:noProof w:val="0"/>
              </w:rPr>
              <w:t>Corporate Group</w:t>
            </w:r>
          </w:p>
        </w:tc>
        <w:tc>
          <w:tcPr>
            <w:tcW w:w="3072" w:type="dxa"/>
            <w:shd w:val="clear" w:color="auto" w:fill="E6E6E6"/>
            <w:vAlign w:val="center"/>
          </w:tcPr>
          <w:p w14:paraId="2392632C" w14:textId="77777777" w:rsidR="00722238" w:rsidRPr="004D61DF" w:rsidRDefault="00722238">
            <w:pPr>
              <w:pStyle w:val="MBODYTEXT"/>
              <w:jc w:val="center"/>
              <w:rPr>
                <w:b/>
                <w:noProof w:val="0"/>
              </w:rPr>
            </w:pPr>
            <w:r w:rsidRPr="004D61DF">
              <w:rPr>
                <w:b/>
                <w:noProof w:val="0"/>
              </w:rPr>
              <w:t>Service</w:t>
            </w:r>
          </w:p>
        </w:tc>
      </w:tr>
      <w:tr w:rsidR="00722238" w:rsidRPr="004D61DF" w14:paraId="4AF86106" w14:textId="77777777">
        <w:tc>
          <w:tcPr>
            <w:tcW w:w="2551" w:type="dxa"/>
            <w:vAlign w:val="center"/>
          </w:tcPr>
          <w:p w14:paraId="2E2C64D0" w14:textId="5B9902A3" w:rsidR="00722238" w:rsidRPr="004D61DF" w:rsidRDefault="00722238">
            <w:pPr>
              <w:pStyle w:val="MBODYTEXT"/>
              <w:jc w:val="left"/>
              <w:rPr>
                <w:noProof w:val="0"/>
              </w:rPr>
            </w:pPr>
          </w:p>
        </w:tc>
        <w:tc>
          <w:tcPr>
            <w:tcW w:w="3023" w:type="dxa"/>
            <w:vAlign w:val="center"/>
          </w:tcPr>
          <w:p w14:paraId="78245727" w14:textId="18070447" w:rsidR="00722238" w:rsidRPr="004D61DF" w:rsidRDefault="00722238">
            <w:pPr>
              <w:pStyle w:val="MBODYTEXT"/>
              <w:jc w:val="left"/>
              <w:rPr>
                <w:noProof w:val="0"/>
              </w:rPr>
            </w:pPr>
          </w:p>
        </w:tc>
        <w:tc>
          <w:tcPr>
            <w:tcW w:w="3072" w:type="dxa"/>
            <w:vAlign w:val="center"/>
          </w:tcPr>
          <w:p w14:paraId="253059F9" w14:textId="20E6FBEA" w:rsidR="00722238" w:rsidRPr="004D61DF" w:rsidRDefault="00EB2D2A">
            <w:pPr>
              <w:pStyle w:val="MBODYTEXT"/>
              <w:jc w:val="left"/>
              <w:rPr>
                <w:noProof w:val="0"/>
              </w:rPr>
            </w:pPr>
            <w:r w:rsidRPr="00EB2D2A">
              <w:rPr>
                <w:noProof w:val="0"/>
                <w:sz w:val="20"/>
                <w:szCs w:val="18"/>
              </w:rPr>
              <w:t>OD &amp; HR and Communications</w:t>
            </w:r>
          </w:p>
        </w:tc>
      </w:tr>
    </w:tbl>
    <w:p w14:paraId="35AF0C88"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37B0862B"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17807FB8"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0CDE2DB6" w14:textId="77777777" w:rsidTr="00F66B8F">
        <w:tc>
          <w:tcPr>
            <w:tcW w:w="2551" w:type="dxa"/>
            <w:shd w:val="clear" w:color="auto" w:fill="E6E6E6"/>
            <w:vAlign w:val="center"/>
          </w:tcPr>
          <w:p w14:paraId="0A17EEAD"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532C0829"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5B41F844" w14:textId="77777777" w:rsidR="00722238" w:rsidRPr="004D61DF" w:rsidRDefault="00722238">
            <w:pPr>
              <w:pStyle w:val="MBODYTEXT"/>
              <w:jc w:val="center"/>
              <w:rPr>
                <w:b/>
                <w:noProof w:val="0"/>
              </w:rPr>
            </w:pPr>
            <w:r w:rsidRPr="004D61DF">
              <w:rPr>
                <w:b/>
                <w:noProof w:val="0"/>
              </w:rPr>
              <w:t>Comments</w:t>
            </w:r>
          </w:p>
        </w:tc>
      </w:tr>
      <w:tr w:rsidR="00722238" w:rsidRPr="004D61DF" w14:paraId="7C11C928" w14:textId="77777777" w:rsidTr="00F66B8F">
        <w:tc>
          <w:tcPr>
            <w:tcW w:w="2551" w:type="dxa"/>
            <w:vAlign w:val="center"/>
          </w:tcPr>
          <w:p w14:paraId="428C4CE6" w14:textId="38C956F3" w:rsidR="00722238" w:rsidRPr="00EB2D2A" w:rsidRDefault="00EB2D2A" w:rsidP="00B75CD0">
            <w:pPr>
              <w:pStyle w:val="MBODYTEXT"/>
              <w:jc w:val="center"/>
              <w:rPr>
                <w:noProof w:val="0"/>
                <w:sz w:val="20"/>
                <w:szCs w:val="18"/>
              </w:rPr>
            </w:pPr>
            <w:r w:rsidRPr="00EB2D2A">
              <w:rPr>
                <w:noProof w:val="0"/>
                <w:sz w:val="20"/>
                <w:szCs w:val="18"/>
              </w:rPr>
              <w:t>1</w:t>
            </w:r>
          </w:p>
        </w:tc>
        <w:tc>
          <w:tcPr>
            <w:tcW w:w="2119" w:type="dxa"/>
            <w:vAlign w:val="center"/>
          </w:tcPr>
          <w:p w14:paraId="1B6EECB9" w14:textId="360DB62E" w:rsidR="00722238" w:rsidRPr="00EB2D2A" w:rsidRDefault="00C43486" w:rsidP="00B75CD0">
            <w:pPr>
              <w:pStyle w:val="MBODYTEXT"/>
              <w:jc w:val="center"/>
              <w:rPr>
                <w:noProof w:val="0"/>
                <w:sz w:val="20"/>
                <w:szCs w:val="18"/>
              </w:rPr>
            </w:pPr>
            <w:r>
              <w:rPr>
                <w:noProof w:val="0"/>
                <w:sz w:val="20"/>
                <w:szCs w:val="18"/>
              </w:rPr>
              <w:t>August 2024</w:t>
            </w:r>
          </w:p>
        </w:tc>
        <w:tc>
          <w:tcPr>
            <w:tcW w:w="3976" w:type="dxa"/>
            <w:vAlign w:val="center"/>
          </w:tcPr>
          <w:p w14:paraId="097C2E88" w14:textId="767158CD" w:rsidR="00722238" w:rsidRPr="00EB2D2A" w:rsidRDefault="00C43486" w:rsidP="004B0D20">
            <w:pPr>
              <w:pStyle w:val="MBODYTEXT"/>
              <w:jc w:val="left"/>
              <w:rPr>
                <w:noProof w:val="0"/>
                <w:sz w:val="20"/>
                <w:szCs w:val="18"/>
              </w:rPr>
            </w:pPr>
            <w:r>
              <w:rPr>
                <w:noProof w:val="0"/>
                <w:sz w:val="20"/>
                <w:szCs w:val="18"/>
              </w:rPr>
              <w:t xml:space="preserve">Combination of existing policies into one document. General updates. Updated template used. </w:t>
            </w:r>
          </w:p>
        </w:tc>
      </w:tr>
      <w:tr w:rsidR="00722238" w:rsidRPr="004D61DF" w14:paraId="7A921313" w14:textId="77777777" w:rsidTr="00F66B8F">
        <w:trPr>
          <w:cantSplit/>
        </w:trPr>
        <w:tc>
          <w:tcPr>
            <w:tcW w:w="8646" w:type="dxa"/>
            <w:gridSpan w:val="3"/>
            <w:tcBorders>
              <w:left w:val="nil"/>
              <w:bottom w:val="nil"/>
              <w:right w:val="nil"/>
            </w:tcBorders>
          </w:tcPr>
          <w:p w14:paraId="526EAA8F" w14:textId="77777777" w:rsidR="00722238" w:rsidRPr="004D61DF" w:rsidRDefault="00722238">
            <w:pPr>
              <w:pStyle w:val="MBODYTEXT"/>
              <w:tabs>
                <w:tab w:val="clear" w:pos="1032"/>
              </w:tabs>
              <w:ind w:left="33"/>
              <w:rPr>
                <w:i/>
                <w:iCs/>
                <w:noProof w:val="0"/>
              </w:rPr>
            </w:pPr>
          </w:p>
        </w:tc>
      </w:tr>
    </w:tbl>
    <w:p w14:paraId="50F2CC04"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22238" w:rsidRPr="004D61DF" w14:paraId="7527D56D" w14:textId="77777777">
        <w:trPr>
          <w:cantSplit/>
        </w:trPr>
        <w:tc>
          <w:tcPr>
            <w:tcW w:w="8646" w:type="dxa"/>
            <w:tcBorders>
              <w:top w:val="single" w:sz="4" w:space="0" w:color="auto"/>
              <w:left w:val="single" w:sz="4" w:space="0" w:color="auto"/>
              <w:bottom w:val="single" w:sz="4" w:space="0" w:color="auto"/>
              <w:right w:val="single" w:sz="4" w:space="0" w:color="auto"/>
            </w:tcBorders>
            <w:shd w:val="clear" w:color="auto" w:fill="E0E0E0"/>
          </w:tcPr>
          <w:p w14:paraId="0D89A912"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73C50" w:rsidRPr="004D61DF" w14:paraId="50579AA3" w14:textId="77777777" w:rsidTr="002F58DD">
        <w:trPr>
          <w:trHeight w:val="1134"/>
        </w:trPr>
        <w:tc>
          <w:tcPr>
            <w:tcW w:w="8646" w:type="dxa"/>
            <w:vAlign w:val="center"/>
          </w:tcPr>
          <w:p w14:paraId="259B429F" w14:textId="0163CA5F" w:rsidR="00773C50" w:rsidRPr="004D61DF" w:rsidRDefault="00D71A96" w:rsidP="00773C50">
            <w:pPr>
              <w:pStyle w:val="MBODYTEXT"/>
              <w:tabs>
                <w:tab w:val="clear" w:pos="1032"/>
              </w:tabs>
              <w:jc w:val="left"/>
              <w:rPr>
                <w:noProof w:val="0"/>
              </w:rPr>
            </w:pPr>
            <w:r>
              <w:rPr>
                <w:noProof w:val="0"/>
              </w:rPr>
              <w:t>Corporate Directors, Heads of Service, Trade Unions, ICON</w:t>
            </w:r>
          </w:p>
        </w:tc>
      </w:tr>
      <w:tr w:rsidR="00722238" w:rsidRPr="004D61DF" w14:paraId="5A8BAB90" w14:textId="77777777">
        <w:trPr>
          <w:cantSplit/>
        </w:trPr>
        <w:tc>
          <w:tcPr>
            <w:tcW w:w="8646" w:type="dxa"/>
            <w:tcBorders>
              <w:left w:val="nil"/>
              <w:bottom w:val="nil"/>
              <w:right w:val="nil"/>
            </w:tcBorders>
          </w:tcPr>
          <w:p w14:paraId="3527FFC3" w14:textId="0657BD52" w:rsidR="00722238" w:rsidRPr="004D61DF" w:rsidRDefault="00722238">
            <w:pPr>
              <w:pStyle w:val="MBODYTEXT"/>
              <w:tabs>
                <w:tab w:val="clear" w:pos="1032"/>
              </w:tabs>
              <w:ind w:left="33"/>
              <w:rPr>
                <w:noProof w:val="0"/>
              </w:rPr>
            </w:pPr>
          </w:p>
        </w:tc>
      </w:tr>
    </w:tbl>
    <w:p w14:paraId="5E57D140"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206B10F1"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A036C9F" w14:textId="77777777" w:rsidR="00DF308B" w:rsidRPr="004D61DF" w:rsidRDefault="00DF308B" w:rsidP="007232C6">
            <w:pPr>
              <w:pStyle w:val="MBODYTEXT"/>
              <w:rPr>
                <w:b/>
                <w:bCs/>
                <w:sz w:val="24"/>
              </w:rPr>
            </w:pPr>
            <w:bookmarkStart w:id="20" w:name="_Hlk168919868"/>
            <w:r w:rsidRPr="004D61DF">
              <w:rPr>
                <w:b/>
                <w:bCs/>
                <w:sz w:val="24"/>
              </w:rPr>
              <w:t>Policy Review</w:t>
            </w:r>
          </w:p>
        </w:tc>
      </w:tr>
      <w:tr w:rsidR="00DF308B" w:rsidRPr="004D61DF" w14:paraId="23B3A826" w14:textId="77777777">
        <w:tc>
          <w:tcPr>
            <w:tcW w:w="2551" w:type="dxa"/>
            <w:shd w:val="clear" w:color="auto" w:fill="E6E6E6"/>
            <w:vAlign w:val="center"/>
          </w:tcPr>
          <w:p w14:paraId="4675A6B9" w14:textId="6910BB5F" w:rsidR="00DF308B" w:rsidRPr="004D61DF" w:rsidRDefault="00773C50" w:rsidP="007232C6">
            <w:pPr>
              <w:pStyle w:val="MBODYTEXT"/>
              <w:jc w:val="center"/>
              <w:rPr>
                <w:b/>
                <w:noProof w:val="0"/>
              </w:rPr>
            </w:pPr>
            <w:r>
              <w:rPr>
                <w:b/>
                <w:noProof w:val="0"/>
              </w:rPr>
              <w:t>Updating Frequency</w:t>
            </w:r>
          </w:p>
        </w:tc>
        <w:tc>
          <w:tcPr>
            <w:tcW w:w="3263" w:type="dxa"/>
            <w:shd w:val="clear" w:color="auto" w:fill="E6E6E6"/>
            <w:vAlign w:val="center"/>
          </w:tcPr>
          <w:p w14:paraId="2A89D163" w14:textId="18B37AC6" w:rsidR="00DF308B" w:rsidRPr="004D61DF" w:rsidRDefault="00773C50" w:rsidP="007232C6">
            <w:pPr>
              <w:pStyle w:val="MBODYTEXT"/>
              <w:jc w:val="center"/>
              <w:rPr>
                <w:b/>
                <w:noProof w:val="0"/>
              </w:rPr>
            </w:pPr>
            <w:r>
              <w:rPr>
                <w:b/>
                <w:noProof w:val="0"/>
              </w:rPr>
              <w:t>Next Review Date</w:t>
            </w:r>
          </w:p>
        </w:tc>
        <w:tc>
          <w:tcPr>
            <w:tcW w:w="2832" w:type="dxa"/>
            <w:shd w:val="clear" w:color="auto" w:fill="E6E6E6"/>
            <w:vAlign w:val="center"/>
          </w:tcPr>
          <w:p w14:paraId="04329610" w14:textId="6E64B14E" w:rsidR="00DF308B" w:rsidRPr="004D61DF" w:rsidRDefault="00773C50" w:rsidP="007232C6">
            <w:pPr>
              <w:pStyle w:val="MBODYTEXT"/>
              <w:jc w:val="center"/>
              <w:rPr>
                <w:b/>
                <w:noProof w:val="0"/>
              </w:rPr>
            </w:pPr>
            <w:r>
              <w:rPr>
                <w:b/>
                <w:noProof w:val="0"/>
              </w:rPr>
              <w:t>Responsible Officer</w:t>
            </w:r>
          </w:p>
        </w:tc>
      </w:tr>
      <w:tr w:rsidR="00DF308B" w:rsidRPr="004D61DF" w14:paraId="596EE222" w14:textId="77777777">
        <w:tc>
          <w:tcPr>
            <w:tcW w:w="2551" w:type="dxa"/>
            <w:vAlign w:val="center"/>
          </w:tcPr>
          <w:p w14:paraId="3E468675" w14:textId="2067EEA3" w:rsidR="00DF308B" w:rsidRPr="004D61DF" w:rsidRDefault="00D71A96" w:rsidP="00381DBE">
            <w:pPr>
              <w:pStyle w:val="MBODYTEXT"/>
              <w:jc w:val="center"/>
              <w:rPr>
                <w:noProof w:val="0"/>
              </w:rPr>
            </w:pPr>
            <w:r>
              <w:rPr>
                <w:noProof w:val="0"/>
              </w:rPr>
              <w:t xml:space="preserve">5 years </w:t>
            </w:r>
          </w:p>
        </w:tc>
        <w:tc>
          <w:tcPr>
            <w:tcW w:w="3263" w:type="dxa"/>
            <w:vAlign w:val="center"/>
          </w:tcPr>
          <w:p w14:paraId="32A10960" w14:textId="33B6CCA7" w:rsidR="00DF308B" w:rsidRPr="004D61DF" w:rsidRDefault="00D71A96" w:rsidP="00DF308B">
            <w:pPr>
              <w:pStyle w:val="MBODYTEXT"/>
              <w:jc w:val="center"/>
              <w:rPr>
                <w:noProof w:val="0"/>
              </w:rPr>
            </w:pPr>
            <w:r>
              <w:rPr>
                <w:noProof w:val="0"/>
              </w:rPr>
              <w:t>2029</w:t>
            </w:r>
          </w:p>
        </w:tc>
        <w:tc>
          <w:tcPr>
            <w:tcW w:w="2832" w:type="dxa"/>
            <w:vAlign w:val="center"/>
          </w:tcPr>
          <w:p w14:paraId="66F17DAA" w14:textId="4F648642" w:rsidR="00DF308B" w:rsidRPr="004D61DF" w:rsidRDefault="00D71A96" w:rsidP="00DF308B">
            <w:pPr>
              <w:pStyle w:val="MBODYTEXT"/>
              <w:jc w:val="center"/>
              <w:rPr>
                <w:noProof w:val="0"/>
              </w:rPr>
            </w:pPr>
            <w:r>
              <w:rPr>
                <w:noProof w:val="0"/>
              </w:rPr>
              <w:t xml:space="preserve">Service Manager </w:t>
            </w:r>
          </w:p>
        </w:tc>
      </w:tr>
      <w:bookmarkEnd w:id="20"/>
    </w:tbl>
    <w:p w14:paraId="0DE62A77" w14:textId="77777777" w:rsidR="00DF308B" w:rsidRPr="004D61DF" w:rsidRDefault="00DF308B">
      <w:pPr>
        <w:pStyle w:val="MBODYTEXT"/>
        <w:tabs>
          <w:tab w:val="clear" w:pos="1032"/>
        </w:tabs>
        <w:jc w:val="center"/>
        <w:rPr>
          <w:b/>
          <w:i/>
          <w:noProof w:val="0"/>
        </w:rPr>
      </w:pPr>
    </w:p>
    <w:p w14:paraId="347FDAC7" w14:textId="77777777" w:rsidR="00722238" w:rsidRPr="004D61DF" w:rsidRDefault="00722238" w:rsidP="005E5B10">
      <w:pPr>
        <w:pStyle w:val="MHEADING1"/>
        <w:numPr>
          <w:ilvl w:val="0"/>
          <w:numId w:val="0"/>
        </w:num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417"/>
        <w:gridCol w:w="3261"/>
      </w:tblGrid>
      <w:tr w:rsidR="00773C50" w:rsidRPr="00773C50" w14:paraId="11CEC208" w14:textId="1A6FA7E0" w:rsidTr="00773C50">
        <w:trPr>
          <w:cantSplit/>
        </w:trPr>
        <w:tc>
          <w:tcPr>
            <w:tcW w:w="8392" w:type="dxa"/>
            <w:gridSpan w:val="4"/>
            <w:tcBorders>
              <w:top w:val="single" w:sz="4" w:space="0" w:color="auto"/>
              <w:left w:val="single" w:sz="4" w:space="0" w:color="auto"/>
              <w:right w:val="single" w:sz="4" w:space="0" w:color="auto"/>
            </w:tcBorders>
            <w:shd w:val="clear" w:color="auto" w:fill="E0E0E0"/>
          </w:tcPr>
          <w:p w14:paraId="4887FA57" w14:textId="4D313522" w:rsidR="00773C50" w:rsidRPr="00773C50" w:rsidRDefault="00773C50" w:rsidP="00773C50">
            <w:pPr>
              <w:pStyle w:val="MBODYTEXT"/>
              <w:jc w:val="left"/>
              <w:rPr>
                <w:b/>
                <w:bCs/>
              </w:rPr>
            </w:pPr>
            <w:r w:rsidRPr="00773C50">
              <w:rPr>
                <w:b/>
                <w:bCs/>
              </w:rPr>
              <w:t>Policy Review</w:t>
            </w:r>
            <w:r>
              <w:rPr>
                <w:b/>
                <w:bCs/>
              </w:rPr>
              <w:t xml:space="preserve"> and Approval</w:t>
            </w:r>
          </w:p>
        </w:tc>
      </w:tr>
      <w:tr w:rsidR="00773C50" w:rsidRPr="00773C50" w14:paraId="71466162" w14:textId="239BBDC3" w:rsidTr="00D71A96">
        <w:tc>
          <w:tcPr>
            <w:tcW w:w="1871" w:type="dxa"/>
            <w:shd w:val="clear" w:color="auto" w:fill="E6E6E6"/>
            <w:vAlign w:val="center"/>
          </w:tcPr>
          <w:p w14:paraId="43F667BA" w14:textId="65948490" w:rsidR="00773C50" w:rsidRPr="00773C50" w:rsidRDefault="00773C50" w:rsidP="00773C50">
            <w:pPr>
              <w:pStyle w:val="MBODYTEXT"/>
              <w:jc w:val="left"/>
              <w:rPr>
                <w:b/>
              </w:rPr>
            </w:pPr>
            <w:r>
              <w:rPr>
                <w:b/>
              </w:rPr>
              <w:t>Name</w:t>
            </w:r>
          </w:p>
        </w:tc>
        <w:tc>
          <w:tcPr>
            <w:tcW w:w="1843" w:type="dxa"/>
            <w:shd w:val="clear" w:color="auto" w:fill="E6E6E6"/>
            <w:vAlign w:val="center"/>
          </w:tcPr>
          <w:p w14:paraId="5EF61499" w14:textId="51932D3A" w:rsidR="00773C50" w:rsidRPr="00773C50" w:rsidRDefault="00773C50" w:rsidP="00773C50">
            <w:pPr>
              <w:pStyle w:val="MBODYTEXT"/>
              <w:jc w:val="left"/>
              <w:rPr>
                <w:b/>
              </w:rPr>
            </w:pPr>
            <w:r>
              <w:rPr>
                <w:b/>
              </w:rPr>
              <w:t xml:space="preserve">Action </w:t>
            </w:r>
          </w:p>
        </w:tc>
        <w:tc>
          <w:tcPr>
            <w:tcW w:w="1417" w:type="dxa"/>
            <w:shd w:val="clear" w:color="auto" w:fill="E6E6E6"/>
            <w:vAlign w:val="center"/>
          </w:tcPr>
          <w:p w14:paraId="21811D1B" w14:textId="28B56327" w:rsidR="00773C50" w:rsidRPr="00773C50" w:rsidRDefault="00773C50" w:rsidP="00773C50">
            <w:pPr>
              <w:pStyle w:val="MBODYTEXT"/>
              <w:jc w:val="left"/>
              <w:rPr>
                <w:b/>
              </w:rPr>
            </w:pPr>
            <w:r>
              <w:rPr>
                <w:b/>
              </w:rPr>
              <w:t>Date</w:t>
            </w:r>
          </w:p>
        </w:tc>
        <w:tc>
          <w:tcPr>
            <w:tcW w:w="3261" w:type="dxa"/>
            <w:shd w:val="clear" w:color="auto" w:fill="E6E6E6"/>
          </w:tcPr>
          <w:p w14:paraId="28CBB9BC" w14:textId="4E326E45" w:rsidR="00773C50" w:rsidRPr="00773C50" w:rsidRDefault="00773C50" w:rsidP="00773C50">
            <w:pPr>
              <w:pStyle w:val="MBODYTEXT"/>
              <w:jc w:val="left"/>
              <w:rPr>
                <w:b/>
              </w:rPr>
            </w:pPr>
            <w:r>
              <w:rPr>
                <w:b/>
              </w:rPr>
              <w:t>Communication</w:t>
            </w:r>
          </w:p>
        </w:tc>
      </w:tr>
      <w:tr w:rsidR="00773C50" w:rsidRPr="00773C50" w14:paraId="443E5A72" w14:textId="2AA1173F" w:rsidTr="00D71A96">
        <w:tc>
          <w:tcPr>
            <w:tcW w:w="1871" w:type="dxa"/>
            <w:vAlign w:val="center"/>
          </w:tcPr>
          <w:p w14:paraId="3412DEDE" w14:textId="62921F74" w:rsidR="00773C50" w:rsidRPr="00773C50" w:rsidRDefault="00D71A96" w:rsidP="00773C50">
            <w:pPr>
              <w:pStyle w:val="MBODYTEXT"/>
              <w:jc w:val="left"/>
            </w:pPr>
            <w:r>
              <w:t>Policy and Resources Committee</w:t>
            </w:r>
          </w:p>
        </w:tc>
        <w:tc>
          <w:tcPr>
            <w:tcW w:w="1843" w:type="dxa"/>
            <w:vAlign w:val="center"/>
          </w:tcPr>
          <w:p w14:paraId="461080D3" w14:textId="48FEA9E4" w:rsidR="00773C50" w:rsidRPr="00773C50" w:rsidRDefault="00D71A96" w:rsidP="00773C50">
            <w:pPr>
              <w:pStyle w:val="MBODYTEXT"/>
              <w:jc w:val="left"/>
            </w:pPr>
            <w:r>
              <w:t xml:space="preserve">Approved </w:t>
            </w:r>
          </w:p>
        </w:tc>
        <w:tc>
          <w:tcPr>
            <w:tcW w:w="1417" w:type="dxa"/>
            <w:vAlign w:val="center"/>
          </w:tcPr>
          <w:p w14:paraId="022AEFCE" w14:textId="45A690CB" w:rsidR="00773C50" w:rsidRPr="00773C50" w:rsidRDefault="00D71A96" w:rsidP="00773C50">
            <w:pPr>
              <w:pStyle w:val="MBODYTEXT"/>
              <w:jc w:val="left"/>
            </w:pPr>
            <w:r>
              <w:t>17/09/2024</w:t>
            </w:r>
          </w:p>
        </w:tc>
        <w:tc>
          <w:tcPr>
            <w:tcW w:w="3261" w:type="dxa"/>
          </w:tcPr>
          <w:p w14:paraId="01059D57" w14:textId="6506546A" w:rsidR="00773C50" w:rsidRPr="00773C50" w:rsidRDefault="00D71A96" w:rsidP="00CE1EE7">
            <w:pPr>
              <w:pStyle w:val="MBODYTEXT"/>
              <w:jc w:val="left"/>
            </w:pPr>
            <w:r>
              <w:t>Website, ICON, Trade Unions, ECMT</w:t>
            </w:r>
          </w:p>
        </w:tc>
      </w:tr>
    </w:tbl>
    <w:p w14:paraId="27F8D092" w14:textId="77777777" w:rsidR="00722238" w:rsidRPr="004D61DF" w:rsidRDefault="00722238" w:rsidP="00A679F9">
      <w:pPr>
        <w:pStyle w:val="MBODYTEXT"/>
        <w:jc w:val="left"/>
      </w:pPr>
    </w:p>
    <w:p w14:paraId="1A43923B" w14:textId="77777777" w:rsidR="00773C50" w:rsidRDefault="00773C50" w:rsidP="005E5B10">
      <w:pPr>
        <w:pStyle w:val="MHEADING1"/>
        <w:numPr>
          <w:ilvl w:val="0"/>
          <w:numId w:val="0"/>
        </w:numPr>
      </w:pPr>
    </w:p>
    <w:p w14:paraId="5F77B504" w14:textId="77777777" w:rsidR="00FE4E4A" w:rsidRDefault="00FE4E4A" w:rsidP="00FE4E4A">
      <w:pPr>
        <w:pStyle w:val="MBODYTEXT"/>
      </w:pPr>
    </w:p>
    <w:p w14:paraId="1B193776" w14:textId="77777777" w:rsidR="00CE1EE7" w:rsidRDefault="00CE1EE7" w:rsidP="00FE4E4A">
      <w:pPr>
        <w:pStyle w:val="MBODYTEXT"/>
      </w:pPr>
    </w:p>
    <w:p w14:paraId="652328D6" w14:textId="77777777" w:rsidR="00D71A96" w:rsidRDefault="00D71A96" w:rsidP="00FE4E4A">
      <w:pPr>
        <w:pStyle w:val="MBODYTEXT"/>
      </w:pPr>
    </w:p>
    <w:p w14:paraId="5B0B8634" w14:textId="77777777" w:rsidR="00D71A96" w:rsidRDefault="00D71A96" w:rsidP="00FE4E4A">
      <w:pPr>
        <w:pStyle w:val="MBODYTEXT"/>
      </w:pPr>
    </w:p>
    <w:p w14:paraId="6897A24A" w14:textId="77777777" w:rsidR="00CE1EE7" w:rsidRDefault="00CE1EE7" w:rsidP="00FE4E4A">
      <w:pPr>
        <w:pStyle w:val="MBODYTEXT"/>
      </w:pPr>
    </w:p>
    <w:p w14:paraId="5B85A982" w14:textId="77777777" w:rsidR="00C43486" w:rsidRDefault="00C43486" w:rsidP="00FE4E4A">
      <w:pPr>
        <w:pStyle w:val="MBODYTEXT"/>
      </w:pPr>
    </w:p>
    <w:p w14:paraId="63FD6604" w14:textId="77777777" w:rsidR="00C43486" w:rsidRDefault="00C43486" w:rsidP="00FE4E4A">
      <w:pPr>
        <w:pStyle w:val="MBODYTEXT"/>
      </w:pPr>
    </w:p>
    <w:p w14:paraId="230CF558" w14:textId="77777777" w:rsidR="00C43486" w:rsidRDefault="00C43486" w:rsidP="00FE4E4A">
      <w:pPr>
        <w:pStyle w:val="MBODYTEXT"/>
      </w:pPr>
    </w:p>
    <w:p w14:paraId="300A8FA2" w14:textId="77777777" w:rsidR="00C43486" w:rsidRDefault="00C43486" w:rsidP="00FE4E4A">
      <w:pPr>
        <w:pStyle w:val="MBODYTEXT"/>
      </w:pPr>
    </w:p>
    <w:p w14:paraId="2EA605F5" w14:textId="77777777" w:rsidR="00C43486" w:rsidRDefault="00C43486" w:rsidP="00FE4E4A">
      <w:pPr>
        <w:pStyle w:val="MBODYTEXT"/>
      </w:pPr>
    </w:p>
    <w:p w14:paraId="4362FB1C" w14:textId="77777777" w:rsidR="00C43486" w:rsidRDefault="00C43486" w:rsidP="00FE4E4A">
      <w:pPr>
        <w:pStyle w:val="MBODYTEXT"/>
      </w:pPr>
    </w:p>
    <w:p w14:paraId="72DA8D94" w14:textId="77777777" w:rsidR="00CE1EE7" w:rsidRDefault="00CE1EE7" w:rsidP="00FE4E4A">
      <w:pPr>
        <w:pStyle w:val="MBODYTEXT"/>
      </w:pPr>
    </w:p>
    <w:p w14:paraId="0AF456B1" w14:textId="77777777" w:rsidR="00FE4E4A" w:rsidRDefault="00FE4E4A" w:rsidP="00FE4E4A">
      <w:pPr>
        <w:pStyle w:val="MBODYTEXT"/>
      </w:pPr>
    </w:p>
    <w:p w14:paraId="72192041" w14:textId="77777777" w:rsidR="00FE4E4A" w:rsidRDefault="00FE4E4A" w:rsidP="00FE4E4A">
      <w:pPr>
        <w:pStyle w:val="MBODYTEXT"/>
      </w:pPr>
    </w:p>
    <w:p w14:paraId="5532E888" w14:textId="77777777" w:rsidR="00FE4E4A" w:rsidRPr="00FE4E4A" w:rsidRDefault="00FE4E4A" w:rsidP="00FE4E4A">
      <w:pPr>
        <w:pStyle w:val="MBODYTEXT"/>
      </w:pPr>
    </w:p>
    <w:p w14:paraId="17365F36" w14:textId="77777777" w:rsidR="00773C50" w:rsidRDefault="00773C50" w:rsidP="005E5B10">
      <w:pPr>
        <w:pStyle w:val="MHEADING1"/>
        <w:numPr>
          <w:ilvl w:val="0"/>
          <w:numId w:val="0"/>
        </w:numPr>
      </w:pPr>
    </w:p>
    <w:p w14:paraId="640B4E22" w14:textId="0DF48809" w:rsidR="00773C50" w:rsidRDefault="00773C50" w:rsidP="005A4B2F">
      <w:pPr>
        <w:pStyle w:val="MHEADING1"/>
        <w:numPr>
          <w:ilvl w:val="0"/>
          <w:numId w:val="0"/>
        </w:numPr>
      </w:pPr>
      <w:r>
        <w:lastRenderedPageBreak/>
        <w:t>CONTENTS</w:t>
      </w:r>
    </w:p>
    <w:p w14:paraId="42093965" w14:textId="77777777" w:rsidR="005A4B2F" w:rsidRPr="005A4B2F" w:rsidRDefault="005A4B2F" w:rsidP="005A4B2F">
      <w:pPr>
        <w:pStyle w:val="MBODYTEXT"/>
      </w:pPr>
    </w:p>
    <w:tbl>
      <w:tblPr>
        <w:tblStyle w:val="TableGrid"/>
        <w:tblW w:w="0" w:type="auto"/>
        <w:tblLook w:val="04A0" w:firstRow="1" w:lastRow="0" w:firstColumn="1" w:lastColumn="0" w:noHBand="0" w:noVBand="1"/>
      </w:tblPr>
      <w:tblGrid>
        <w:gridCol w:w="843"/>
        <w:gridCol w:w="7334"/>
        <w:gridCol w:w="742"/>
      </w:tblGrid>
      <w:tr w:rsidR="003D5A39" w14:paraId="208B2032" w14:textId="77777777" w:rsidTr="00651CE1">
        <w:tc>
          <w:tcPr>
            <w:tcW w:w="8919" w:type="dxa"/>
            <w:gridSpan w:val="3"/>
          </w:tcPr>
          <w:p w14:paraId="7E5F13E4" w14:textId="3EA34302" w:rsidR="003D5A39" w:rsidRPr="003D5A39" w:rsidRDefault="003D5A39" w:rsidP="00773C50">
            <w:pPr>
              <w:pStyle w:val="MBODYTEXT"/>
              <w:rPr>
                <w:b/>
                <w:bCs/>
              </w:rPr>
            </w:pPr>
            <w:r w:rsidRPr="003D5A39">
              <w:rPr>
                <w:b/>
                <w:bCs/>
              </w:rPr>
              <w:t>Document control</w:t>
            </w:r>
          </w:p>
        </w:tc>
      </w:tr>
      <w:tr w:rsidR="00773C50" w14:paraId="0FDE3FF9" w14:textId="77777777" w:rsidTr="00CE1EE7">
        <w:tc>
          <w:tcPr>
            <w:tcW w:w="843" w:type="dxa"/>
          </w:tcPr>
          <w:p w14:paraId="145ED623" w14:textId="77777777" w:rsidR="00773C50" w:rsidRDefault="00773C50" w:rsidP="00773C50">
            <w:pPr>
              <w:pStyle w:val="MBODYTEXT"/>
            </w:pPr>
          </w:p>
        </w:tc>
        <w:tc>
          <w:tcPr>
            <w:tcW w:w="7334" w:type="dxa"/>
          </w:tcPr>
          <w:p w14:paraId="1549CA7E" w14:textId="77777777" w:rsidR="00773C50" w:rsidRPr="003D5A39" w:rsidRDefault="00773C50" w:rsidP="00773C50">
            <w:pPr>
              <w:pStyle w:val="MBODYTEXT"/>
              <w:rPr>
                <w:b/>
                <w:bCs/>
              </w:rPr>
            </w:pPr>
          </w:p>
        </w:tc>
        <w:tc>
          <w:tcPr>
            <w:tcW w:w="742" w:type="dxa"/>
          </w:tcPr>
          <w:p w14:paraId="4AEA0C14" w14:textId="7E8102C9" w:rsidR="00773C50" w:rsidRPr="00CE1EE7" w:rsidRDefault="003D5A39" w:rsidP="00773C50">
            <w:pPr>
              <w:pStyle w:val="MBODYTEXT"/>
              <w:rPr>
                <w:b/>
                <w:bCs/>
              </w:rPr>
            </w:pPr>
            <w:r w:rsidRPr="00CE1EE7">
              <w:rPr>
                <w:b/>
                <w:bCs/>
              </w:rPr>
              <w:t>Page</w:t>
            </w:r>
          </w:p>
        </w:tc>
      </w:tr>
      <w:tr w:rsidR="00773C50" w14:paraId="76158351" w14:textId="77777777" w:rsidTr="00CE1EE7">
        <w:tc>
          <w:tcPr>
            <w:tcW w:w="843" w:type="dxa"/>
          </w:tcPr>
          <w:p w14:paraId="5C48EBBA" w14:textId="36ADE2B7" w:rsidR="00773C50" w:rsidRPr="003D5A39" w:rsidRDefault="003D5A39" w:rsidP="00773C50">
            <w:pPr>
              <w:pStyle w:val="MBODYTEXT"/>
              <w:rPr>
                <w:b/>
                <w:bCs/>
              </w:rPr>
            </w:pPr>
            <w:r w:rsidRPr="003D5A39">
              <w:rPr>
                <w:b/>
                <w:bCs/>
              </w:rPr>
              <w:t>1.0</w:t>
            </w:r>
          </w:p>
        </w:tc>
        <w:tc>
          <w:tcPr>
            <w:tcW w:w="7334" w:type="dxa"/>
          </w:tcPr>
          <w:p w14:paraId="74882837" w14:textId="63E7D440" w:rsidR="00773C50" w:rsidRPr="003D5A39" w:rsidRDefault="003D5A39" w:rsidP="00773C50">
            <w:pPr>
              <w:pStyle w:val="MBODYTEXT"/>
              <w:rPr>
                <w:b/>
                <w:bCs/>
              </w:rPr>
            </w:pPr>
            <w:r w:rsidRPr="003D5A39">
              <w:rPr>
                <w:b/>
                <w:bCs/>
              </w:rPr>
              <w:t xml:space="preserve">Introduction </w:t>
            </w:r>
          </w:p>
        </w:tc>
        <w:tc>
          <w:tcPr>
            <w:tcW w:w="742" w:type="dxa"/>
          </w:tcPr>
          <w:p w14:paraId="267BCA88" w14:textId="7647E41D" w:rsidR="00773C50" w:rsidRDefault="000F1396" w:rsidP="00773C50">
            <w:pPr>
              <w:pStyle w:val="MBODYTEXT"/>
            </w:pPr>
            <w:r>
              <w:t>4</w:t>
            </w:r>
          </w:p>
        </w:tc>
      </w:tr>
      <w:tr w:rsidR="00773C50" w14:paraId="743AF275" w14:textId="77777777" w:rsidTr="00CE1EE7">
        <w:tc>
          <w:tcPr>
            <w:tcW w:w="843" w:type="dxa"/>
          </w:tcPr>
          <w:p w14:paraId="325BB84E" w14:textId="4AF1E375" w:rsidR="00773C50" w:rsidRDefault="003D5A39" w:rsidP="00773C50">
            <w:pPr>
              <w:pStyle w:val="MBODYTEXT"/>
            </w:pPr>
            <w:r>
              <w:t>1.1</w:t>
            </w:r>
          </w:p>
        </w:tc>
        <w:tc>
          <w:tcPr>
            <w:tcW w:w="7334" w:type="dxa"/>
          </w:tcPr>
          <w:p w14:paraId="03BA682C" w14:textId="72D8D6EC" w:rsidR="00773C50" w:rsidRDefault="003D5A39" w:rsidP="00773C50">
            <w:pPr>
              <w:pStyle w:val="MBODYTEXT"/>
            </w:pPr>
            <w:r>
              <w:t xml:space="preserve">Executive </w:t>
            </w:r>
            <w:r w:rsidR="000F1396">
              <w:t>S</w:t>
            </w:r>
            <w:r>
              <w:t>ummary</w:t>
            </w:r>
          </w:p>
        </w:tc>
        <w:tc>
          <w:tcPr>
            <w:tcW w:w="742" w:type="dxa"/>
          </w:tcPr>
          <w:p w14:paraId="213B1FAD" w14:textId="4481E7A2" w:rsidR="00773C50" w:rsidRDefault="000F1396" w:rsidP="00773C50">
            <w:pPr>
              <w:pStyle w:val="MBODYTEXT"/>
            </w:pPr>
            <w:r>
              <w:t>4</w:t>
            </w:r>
          </w:p>
        </w:tc>
      </w:tr>
      <w:tr w:rsidR="00773C50" w14:paraId="4CA83AFF" w14:textId="77777777" w:rsidTr="00CE1EE7">
        <w:tc>
          <w:tcPr>
            <w:tcW w:w="843" w:type="dxa"/>
          </w:tcPr>
          <w:p w14:paraId="14745EB4" w14:textId="71C6876A" w:rsidR="00773C50" w:rsidRDefault="00085BB1" w:rsidP="00773C50">
            <w:pPr>
              <w:pStyle w:val="MBODYTEXT"/>
            </w:pPr>
            <w:r>
              <w:t>1.2</w:t>
            </w:r>
          </w:p>
        </w:tc>
        <w:tc>
          <w:tcPr>
            <w:tcW w:w="7334" w:type="dxa"/>
          </w:tcPr>
          <w:p w14:paraId="4F61DDF5" w14:textId="1450CE09" w:rsidR="00773C50" w:rsidRDefault="00085BB1" w:rsidP="00773C50">
            <w:pPr>
              <w:pStyle w:val="MBODYTEXT"/>
            </w:pPr>
            <w:r>
              <w:t>Background</w:t>
            </w:r>
          </w:p>
        </w:tc>
        <w:tc>
          <w:tcPr>
            <w:tcW w:w="742" w:type="dxa"/>
          </w:tcPr>
          <w:p w14:paraId="788CCD2D" w14:textId="46A00CBD" w:rsidR="00773C50" w:rsidRDefault="000F1396" w:rsidP="00773C50">
            <w:pPr>
              <w:pStyle w:val="MBODYTEXT"/>
            </w:pPr>
            <w:r>
              <w:t>4</w:t>
            </w:r>
          </w:p>
        </w:tc>
      </w:tr>
      <w:tr w:rsidR="00773C50" w14:paraId="085666FE" w14:textId="77777777" w:rsidTr="00CE1EE7">
        <w:tc>
          <w:tcPr>
            <w:tcW w:w="843" w:type="dxa"/>
          </w:tcPr>
          <w:p w14:paraId="6CEC2805" w14:textId="09246250" w:rsidR="00773C50" w:rsidRDefault="00085BB1" w:rsidP="00773C50">
            <w:pPr>
              <w:pStyle w:val="MBODYTEXT"/>
            </w:pPr>
            <w:r>
              <w:t>1.3</w:t>
            </w:r>
          </w:p>
        </w:tc>
        <w:tc>
          <w:tcPr>
            <w:tcW w:w="7334" w:type="dxa"/>
          </w:tcPr>
          <w:p w14:paraId="3AC82A6C" w14:textId="141F6B56" w:rsidR="00773C50" w:rsidRDefault="00085BB1" w:rsidP="00773C50">
            <w:pPr>
              <w:pStyle w:val="MBODYTEXT"/>
            </w:pPr>
            <w:r>
              <w:t xml:space="preserve">Strategic </w:t>
            </w:r>
            <w:r w:rsidR="000F1396">
              <w:t>S</w:t>
            </w:r>
            <w:r>
              <w:t>ontext</w:t>
            </w:r>
          </w:p>
        </w:tc>
        <w:tc>
          <w:tcPr>
            <w:tcW w:w="742" w:type="dxa"/>
          </w:tcPr>
          <w:p w14:paraId="2C104C93" w14:textId="0515952A" w:rsidR="00773C50" w:rsidRDefault="000F1396" w:rsidP="00773C50">
            <w:pPr>
              <w:pStyle w:val="MBODYTEXT"/>
            </w:pPr>
            <w:r>
              <w:t>4</w:t>
            </w:r>
          </w:p>
        </w:tc>
      </w:tr>
      <w:tr w:rsidR="00773C50" w14:paraId="217AA3CD" w14:textId="77777777" w:rsidTr="00CE1EE7">
        <w:tc>
          <w:tcPr>
            <w:tcW w:w="843" w:type="dxa"/>
          </w:tcPr>
          <w:p w14:paraId="75B9CB9A" w14:textId="697C2E0E" w:rsidR="00773C50" w:rsidRDefault="00085BB1" w:rsidP="00773C50">
            <w:pPr>
              <w:pStyle w:val="MBODYTEXT"/>
            </w:pPr>
            <w:r>
              <w:t>1.4</w:t>
            </w:r>
          </w:p>
        </w:tc>
        <w:tc>
          <w:tcPr>
            <w:tcW w:w="7334" w:type="dxa"/>
          </w:tcPr>
          <w:p w14:paraId="73C4CF06" w14:textId="1502B2C4" w:rsidR="00773C50" w:rsidRDefault="00085BB1" w:rsidP="00773C50">
            <w:pPr>
              <w:pStyle w:val="MBODYTEXT"/>
            </w:pPr>
            <w:r>
              <w:t xml:space="preserve">Links to </w:t>
            </w:r>
            <w:r w:rsidR="000F1396">
              <w:t>L</w:t>
            </w:r>
            <w:r>
              <w:t>egislation</w:t>
            </w:r>
          </w:p>
        </w:tc>
        <w:tc>
          <w:tcPr>
            <w:tcW w:w="742" w:type="dxa"/>
          </w:tcPr>
          <w:p w14:paraId="60471196" w14:textId="28083251" w:rsidR="00773C50" w:rsidRDefault="000F1396" w:rsidP="00773C50">
            <w:pPr>
              <w:pStyle w:val="MBODYTEXT"/>
            </w:pPr>
            <w:r>
              <w:t>4</w:t>
            </w:r>
          </w:p>
        </w:tc>
      </w:tr>
      <w:tr w:rsidR="00773C50" w14:paraId="7586F5B3" w14:textId="77777777" w:rsidTr="00CE1EE7">
        <w:tc>
          <w:tcPr>
            <w:tcW w:w="843" w:type="dxa"/>
          </w:tcPr>
          <w:p w14:paraId="78EAB00F" w14:textId="44F02C09" w:rsidR="00773C50" w:rsidRDefault="00085BB1" w:rsidP="00773C50">
            <w:pPr>
              <w:pStyle w:val="MBODYTEXT"/>
            </w:pPr>
            <w:r>
              <w:t>1.5</w:t>
            </w:r>
          </w:p>
        </w:tc>
        <w:tc>
          <w:tcPr>
            <w:tcW w:w="7334" w:type="dxa"/>
          </w:tcPr>
          <w:p w14:paraId="5E711F51" w14:textId="597643DA" w:rsidR="00773C50" w:rsidRDefault="00085BB1" w:rsidP="00773C50">
            <w:pPr>
              <w:pStyle w:val="MBODYTEXT"/>
            </w:pPr>
            <w:r>
              <w:t>Aim</w:t>
            </w:r>
          </w:p>
        </w:tc>
        <w:tc>
          <w:tcPr>
            <w:tcW w:w="742" w:type="dxa"/>
          </w:tcPr>
          <w:p w14:paraId="34CB479C" w14:textId="36B10EEC" w:rsidR="00773C50" w:rsidRDefault="00C43486" w:rsidP="00773C50">
            <w:pPr>
              <w:pStyle w:val="MBODYTEXT"/>
            </w:pPr>
            <w:r>
              <w:t>5</w:t>
            </w:r>
          </w:p>
        </w:tc>
      </w:tr>
      <w:tr w:rsidR="00773C50" w14:paraId="185C6AAF" w14:textId="77777777" w:rsidTr="00CE1EE7">
        <w:tc>
          <w:tcPr>
            <w:tcW w:w="843" w:type="dxa"/>
          </w:tcPr>
          <w:p w14:paraId="558CBF8C" w14:textId="72304E35" w:rsidR="00773C50" w:rsidRDefault="00085BB1" w:rsidP="00773C50">
            <w:pPr>
              <w:pStyle w:val="MBODYTEXT"/>
            </w:pPr>
            <w:r>
              <w:t xml:space="preserve">1.6 </w:t>
            </w:r>
          </w:p>
        </w:tc>
        <w:tc>
          <w:tcPr>
            <w:tcW w:w="7334" w:type="dxa"/>
          </w:tcPr>
          <w:p w14:paraId="139D50E1" w14:textId="706C7F62" w:rsidR="00773C50" w:rsidRDefault="00085BB1" w:rsidP="00773C50">
            <w:pPr>
              <w:pStyle w:val="MBODYTEXT"/>
            </w:pPr>
            <w:r>
              <w:t>Links to Corporate Groups</w:t>
            </w:r>
          </w:p>
        </w:tc>
        <w:tc>
          <w:tcPr>
            <w:tcW w:w="742" w:type="dxa"/>
          </w:tcPr>
          <w:p w14:paraId="15347440" w14:textId="3B8FF014" w:rsidR="00773C50" w:rsidRDefault="00C43486" w:rsidP="00773C50">
            <w:pPr>
              <w:pStyle w:val="MBODYTEXT"/>
            </w:pPr>
            <w:r>
              <w:t>5</w:t>
            </w:r>
          </w:p>
        </w:tc>
      </w:tr>
      <w:tr w:rsidR="00773C50" w14:paraId="72AA1C9F" w14:textId="77777777" w:rsidTr="00CE1EE7">
        <w:tc>
          <w:tcPr>
            <w:tcW w:w="843" w:type="dxa"/>
          </w:tcPr>
          <w:p w14:paraId="2C756E3A" w14:textId="0DBA2671" w:rsidR="00773C50" w:rsidRDefault="00CE1EE7" w:rsidP="00773C50">
            <w:pPr>
              <w:pStyle w:val="MBODYTEXT"/>
            </w:pPr>
            <w:r>
              <w:t>1.7</w:t>
            </w:r>
          </w:p>
        </w:tc>
        <w:tc>
          <w:tcPr>
            <w:tcW w:w="7334" w:type="dxa"/>
          </w:tcPr>
          <w:p w14:paraId="301278D2" w14:textId="0CF9E928" w:rsidR="00773C50" w:rsidRDefault="00CE1EE7" w:rsidP="00773C50">
            <w:pPr>
              <w:pStyle w:val="MBODYTEXT"/>
            </w:pPr>
            <w:r>
              <w:t>Terms of Reference</w:t>
            </w:r>
          </w:p>
        </w:tc>
        <w:tc>
          <w:tcPr>
            <w:tcW w:w="742" w:type="dxa"/>
          </w:tcPr>
          <w:p w14:paraId="4FB1CA48" w14:textId="61B7E86D" w:rsidR="00773C50" w:rsidRDefault="00C43486" w:rsidP="00773C50">
            <w:pPr>
              <w:pStyle w:val="MBODYTEXT"/>
            </w:pPr>
            <w:r>
              <w:t>5</w:t>
            </w:r>
          </w:p>
        </w:tc>
      </w:tr>
      <w:tr w:rsidR="00CE1EE7" w14:paraId="1C266088" w14:textId="77777777" w:rsidTr="00CE1EE7">
        <w:tc>
          <w:tcPr>
            <w:tcW w:w="843" w:type="dxa"/>
          </w:tcPr>
          <w:p w14:paraId="4007ED90" w14:textId="77777777" w:rsidR="00CE1EE7" w:rsidRDefault="00CE1EE7" w:rsidP="00773C50">
            <w:pPr>
              <w:pStyle w:val="MBODYTEXT"/>
            </w:pPr>
          </w:p>
        </w:tc>
        <w:tc>
          <w:tcPr>
            <w:tcW w:w="7334" w:type="dxa"/>
          </w:tcPr>
          <w:p w14:paraId="0B318D4D" w14:textId="77777777" w:rsidR="00CE1EE7" w:rsidRDefault="00CE1EE7" w:rsidP="00773C50">
            <w:pPr>
              <w:pStyle w:val="MBODYTEXT"/>
            </w:pPr>
          </w:p>
        </w:tc>
        <w:tc>
          <w:tcPr>
            <w:tcW w:w="742" w:type="dxa"/>
          </w:tcPr>
          <w:p w14:paraId="07066A3D" w14:textId="77777777" w:rsidR="00CE1EE7" w:rsidRDefault="00CE1EE7" w:rsidP="00773C50">
            <w:pPr>
              <w:pStyle w:val="MBODYTEXT"/>
            </w:pPr>
          </w:p>
        </w:tc>
      </w:tr>
      <w:tr w:rsidR="00773C50" w14:paraId="1EAAF566" w14:textId="77777777" w:rsidTr="00CE1EE7">
        <w:tc>
          <w:tcPr>
            <w:tcW w:w="843" w:type="dxa"/>
          </w:tcPr>
          <w:p w14:paraId="0318F242" w14:textId="672255C8" w:rsidR="00773C50" w:rsidRPr="00085BB1" w:rsidRDefault="00085BB1" w:rsidP="00773C50">
            <w:pPr>
              <w:pStyle w:val="MBODYTEXT"/>
              <w:rPr>
                <w:b/>
                <w:bCs/>
              </w:rPr>
            </w:pPr>
            <w:r w:rsidRPr="00085BB1">
              <w:rPr>
                <w:b/>
                <w:bCs/>
              </w:rPr>
              <w:t>2.0</w:t>
            </w:r>
          </w:p>
        </w:tc>
        <w:tc>
          <w:tcPr>
            <w:tcW w:w="7334" w:type="dxa"/>
          </w:tcPr>
          <w:p w14:paraId="6F127011" w14:textId="6103BB85" w:rsidR="00773C50" w:rsidRPr="00085BB1" w:rsidRDefault="00085BB1" w:rsidP="00773C50">
            <w:pPr>
              <w:pStyle w:val="MBODYTEXT"/>
              <w:rPr>
                <w:b/>
                <w:bCs/>
              </w:rPr>
            </w:pPr>
            <w:r w:rsidRPr="00085BB1">
              <w:rPr>
                <w:b/>
                <w:bCs/>
              </w:rPr>
              <w:t>Scope</w:t>
            </w:r>
          </w:p>
        </w:tc>
        <w:tc>
          <w:tcPr>
            <w:tcW w:w="742" w:type="dxa"/>
          </w:tcPr>
          <w:p w14:paraId="31622ED2" w14:textId="5A76ED9B" w:rsidR="00773C50" w:rsidRDefault="0043453E" w:rsidP="00773C50">
            <w:pPr>
              <w:pStyle w:val="MBODYTEXT"/>
            </w:pPr>
            <w:r>
              <w:t>5</w:t>
            </w:r>
          </w:p>
        </w:tc>
      </w:tr>
      <w:tr w:rsidR="00773C50" w14:paraId="2DC8E664" w14:textId="77777777" w:rsidTr="00CE1EE7">
        <w:tc>
          <w:tcPr>
            <w:tcW w:w="843" w:type="dxa"/>
          </w:tcPr>
          <w:p w14:paraId="1F950BFE" w14:textId="77777777" w:rsidR="00773C50" w:rsidRDefault="00773C50" w:rsidP="00773C50">
            <w:pPr>
              <w:pStyle w:val="MBODYTEXT"/>
            </w:pPr>
          </w:p>
        </w:tc>
        <w:tc>
          <w:tcPr>
            <w:tcW w:w="7334" w:type="dxa"/>
          </w:tcPr>
          <w:p w14:paraId="33F9E31F" w14:textId="77777777" w:rsidR="00773C50" w:rsidRDefault="00773C50" w:rsidP="00773C50">
            <w:pPr>
              <w:pStyle w:val="MBODYTEXT"/>
            </w:pPr>
          </w:p>
        </w:tc>
        <w:tc>
          <w:tcPr>
            <w:tcW w:w="742" w:type="dxa"/>
          </w:tcPr>
          <w:p w14:paraId="148AD98E" w14:textId="77777777" w:rsidR="00773C50" w:rsidRDefault="00773C50" w:rsidP="00773C50">
            <w:pPr>
              <w:pStyle w:val="MBODYTEXT"/>
            </w:pPr>
          </w:p>
        </w:tc>
      </w:tr>
      <w:tr w:rsidR="00773C50" w14:paraId="0E374FE0" w14:textId="77777777" w:rsidTr="00CE1EE7">
        <w:tc>
          <w:tcPr>
            <w:tcW w:w="843" w:type="dxa"/>
          </w:tcPr>
          <w:p w14:paraId="0F3B60F3" w14:textId="00A2CD04" w:rsidR="00773C50" w:rsidRPr="007A7CD6" w:rsidRDefault="00085BB1" w:rsidP="00773C50">
            <w:pPr>
              <w:pStyle w:val="MBODYTEXT"/>
              <w:rPr>
                <w:b/>
                <w:bCs/>
              </w:rPr>
            </w:pPr>
            <w:r w:rsidRPr="007A7CD6">
              <w:rPr>
                <w:b/>
                <w:bCs/>
              </w:rPr>
              <w:t>3.0</w:t>
            </w:r>
          </w:p>
        </w:tc>
        <w:tc>
          <w:tcPr>
            <w:tcW w:w="7334" w:type="dxa"/>
          </w:tcPr>
          <w:p w14:paraId="7402FCDA" w14:textId="2E4AA859" w:rsidR="00773C50" w:rsidRPr="000F1396" w:rsidRDefault="00085BB1" w:rsidP="00773C50">
            <w:pPr>
              <w:pStyle w:val="MBODYTEXT"/>
              <w:rPr>
                <w:b/>
                <w:bCs/>
                <w:highlight w:val="yellow"/>
              </w:rPr>
            </w:pPr>
            <w:r w:rsidRPr="000F1396">
              <w:rPr>
                <w:b/>
                <w:bCs/>
              </w:rPr>
              <w:t>Policy Content</w:t>
            </w:r>
          </w:p>
        </w:tc>
        <w:tc>
          <w:tcPr>
            <w:tcW w:w="742" w:type="dxa"/>
          </w:tcPr>
          <w:p w14:paraId="31AB2857" w14:textId="7CC636B6" w:rsidR="00773C50" w:rsidRDefault="0043453E" w:rsidP="00773C50">
            <w:pPr>
              <w:pStyle w:val="MBODYTEXT"/>
            </w:pPr>
            <w:r>
              <w:t>5</w:t>
            </w:r>
          </w:p>
        </w:tc>
      </w:tr>
      <w:tr w:rsidR="00773C50" w14:paraId="130DD210" w14:textId="77777777" w:rsidTr="00CE1EE7">
        <w:tc>
          <w:tcPr>
            <w:tcW w:w="843" w:type="dxa"/>
          </w:tcPr>
          <w:p w14:paraId="29BF2469" w14:textId="59EFF9D4" w:rsidR="00773C50" w:rsidRDefault="00C43486" w:rsidP="00773C50">
            <w:pPr>
              <w:pStyle w:val="MBODYTEXT"/>
            </w:pPr>
            <w:r>
              <w:t>3.1</w:t>
            </w:r>
          </w:p>
        </w:tc>
        <w:tc>
          <w:tcPr>
            <w:tcW w:w="7334" w:type="dxa"/>
          </w:tcPr>
          <w:p w14:paraId="24E4A9C3" w14:textId="7C19F8B5" w:rsidR="00773C50" w:rsidRDefault="00C43486" w:rsidP="00773C50">
            <w:pPr>
              <w:pStyle w:val="MBODYTEXT"/>
            </w:pPr>
            <w:r>
              <w:t>Recruitment and Selection</w:t>
            </w:r>
          </w:p>
        </w:tc>
        <w:tc>
          <w:tcPr>
            <w:tcW w:w="742" w:type="dxa"/>
          </w:tcPr>
          <w:p w14:paraId="73515A9B" w14:textId="086F48A1" w:rsidR="00773C50" w:rsidRDefault="0043453E" w:rsidP="00773C50">
            <w:pPr>
              <w:pStyle w:val="MBODYTEXT"/>
            </w:pPr>
            <w:r>
              <w:t>5</w:t>
            </w:r>
          </w:p>
        </w:tc>
      </w:tr>
      <w:tr w:rsidR="00C43486" w14:paraId="5C8A6846" w14:textId="77777777" w:rsidTr="00CE1EE7">
        <w:tc>
          <w:tcPr>
            <w:tcW w:w="843" w:type="dxa"/>
          </w:tcPr>
          <w:p w14:paraId="3B83C4C0" w14:textId="4AFBA1DF" w:rsidR="00C43486" w:rsidRDefault="00C43486" w:rsidP="00773C50">
            <w:pPr>
              <w:pStyle w:val="MBODYTEXT"/>
            </w:pPr>
            <w:r>
              <w:t>3.2</w:t>
            </w:r>
          </w:p>
        </w:tc>
        <w:tc>
          <w:tcPr>
            <w:tcW w:w="7334" w:type="dxa"/>
          </w:tcPr>
          <w:p w14:paraId="491FD1A4" w14:textId="0B2F7888" w:rsidR="00C43486" w:rsidRDefault="00C43486" w:rsidP="00773C50">
            <w:pPr>
              <w:pStyle w:val="MBODYTEXT"/>
            </w:pPr>
            <w:r>
              <w:t>Redeployment</w:t>
            </w:r>
          </w:p>
        </w:tc>
        <w:tc>
          <w:tcPr>
            <w:tcW w:w="742" w:type="dxa"/>
          </w:tcPr>
          <w:p w14:paraId="64BA5CE3" w14:textId="6851CE42" w:rsidR="00C43486" w:rsidRDefault="0043453E" w:rsidP="00773C50">
            <w:pPr>
              <w:pStyle w:val="MBODYTEXT"/>
            </w:pPr>
            <w:r>
              <w:t>9</w:t>
            </w:r>
          </w:p>
        </w:tc>
      </w:tr>
      <w:tr w:rsidR="00C43486" w14:paraId="0BBA48CA" w14:textId="77777777" w:rsidTr="00CE1EE7">
        <w:tc>
          <w:tcPr>
            <w:tcW w:w="843" w:type="dxa"/>
          </w:tcPr>
          <w:p w14:paraId="6D30DDF9" w14:textId="069DA694" w:rsidR="00C43486" w:rsidRDefault="00C43486" w:rsidP="00773C50">
            <w:pPr>
              <w:pStyle w:val="MBODYTEXT"/>
            </w:pPr>
            <w:r>
              <w:t>3.3</w:t>
            </w:r>
          </w:p>
        </w:tc>
        <w:tc>
          <w:tcPr>
            <w:tcW w:w="7334" w:type="dxa"/>
          </w:tcPr>
          <w:p w14:paraId="06C091CC" w14:textId="24EB5168" w:rsidR="00C43486" w:rsidRDefault="00C43486" w:rsidP="00773C50">
            <w:pPr>
              <w:pStyle w:val="MBODYTEXT"/>
            </w:pPr>
            <w:r>
              <w:t>Relocation</w:t>
            </w:r>
          </w:p>
        </w:tc>
        <w:tc>
          <w:tcPr>
            <w:tcW w:w="742" w:type="dxa"/>
          </w:tcPr>
          <w:p w14:paraId="24A5E7CC" w14:textId="561D58EF" w:rsidR="00C43486" w:rsidRDefault="00C43486" w:rsidP="00773C50">
            <w:pPr>
              <w:pStyle w:val="MBODYTEXT"/>
            </w:pPr>
            <w:r>
              <w:t>1</w:t>
            </w:r>
            <w:r w:rsidR="0043453E">
              <w:t>4</w:t>
            </w:r>
          </w:p>
        </w:tc>
      </w:tr>
      <w:tr w:rsidR="00C43486" w14:paraId="6150B9AB" w14:textId="77777777" w:rsidTr="00CE1EE7">
        <w:tc>
          <w:tcPr>
            <w:tcW w:w="843" w:type="dxa"/>
          </w:tcPr>
          <w:p w14:paraId="648CDE98" w14:textId="77777777" w:rsidR="00C43486" w:rsidRDefault="00C43486" w:rsidP="00773C50">
            <w:pPr>
              <w:pStyle w:val="MBODYTEXT"/>
            </w:pPr>
          </w:p>
        </w:tc>
        <w:tc>
          <w:tcPr>
            <w:tcW w:w="7334" w:type="dxa"/>
          </w:tcPr>
          <w:p w14:paraId="0B4468A1" w14:textId="77777777" w:rsidR="00C43486" w:rsidRDefault="00C43486" w:rsidP="00773C50">
            <w:pPr>
              <w:pStyle w:val="MBODYTEXT"/>
            </w:pPr>
          </w:p>
        </w:tc>
        <w:tc>
          <w:tcPr>
            <w:tcW w:w="742" w:type="dxa"/>
          </w:tcPr>
          <w:p w14:paraId="5A6EA22F" w14:textId="77777777" w:rsidR="00C43486" w:rsidRDefault="00C43486" w:rsidP="00773C50">
            <w:pPr>
              <w:pStyle w:val="MBODYTEXT"/>
            </w:pPr>
          </w:p>
        </w:tc>
      </w:tr>
      <w:tr w:rsidR="00773C50" w14:paraId="458AC1CC" w14:textId="77777777" w:rsidTr="00CE1EE7">
        <w:tc>
          <w:tcPr>
            <w:tcW w:w="843" w:type="dxa"/>
          </w:tcPr>
          <w:p w14:paraId="14407D11" w14:textId="1F5B805A" w:rsidR="00773C50" w:rsidRPr="007A7CD6" w:rsidRDefault="007A7CD6" w:rsidP="00773C50">
            <w:pPr>
              <w:pStyle w:val="MBODYTEXT"/>
              <w:rPr>
                <w:b/>
                <w:bCs/>
              </w:rPr>
            </w:pPr>
            <w:r w:rsidRPr="007A7CD6">
              <w:rPr>
                <w:b/>
                <w:bCs/>
              </w:rPr>
              <w:t>4.0</w:t>
            </w:r>
          </w:p>
        </w:tc>
        <w:tc>
          <w:tcPr>
            <w:tcW w:w="7334" w:type="dxa"/>
          </w:tcPr>
          <w:p w14:paraId="090AB312" w14:textId="12449E35" w:rsidR="00773C50" w:rsidRPr="007A7CD6" w:rsidRDefault="007A7CD6" w:rsidP="00773C50">
            <w:pPr>
              <w:pStyle w:val="MBODYTEXT"/>
              <w:rPr>
                <w:b/>
                <w:bCs/>
              </w:rPr>
            </w:pPr>
            <w:r w:rsidRPr="007A7CD6">
              <w:rPr>
                <w:b/>
                <w:bCs/>
              </w:rPr>
              <w:t>Roles and Responsibilites</w:t>
            </w:r>
          </w:p>
        </w:tc>
        <w:tc>
          <w:tcPr>
            <w:tcW w:w="742" w:type="dxa"/>
          </w:tcPr>
          <w:p w14:paraId="7A846E5C" w14:textId="2850B48C" w:rsidR="00773C50" w:rsidRDefault="00C43486" w:rsidP="00773C50">
            <w:pPr>
              <w:pStyle w:val="MBODYTEXT"/>
            </w:pPr>
            <w:r>
              <w:t>1</w:t>
            </w:r>
            <w:r w:rsidR="0043453E">
              <w:t>5</w:t>
            </w:r>
          </w:p>
        </w:tc>
      </w:tr>
      <w:tr w:rsidR="00773C50" w14:paraId="3DF245D7" w14:textId="77777777" w:rsidTr="00CE1EE7">
        <w:tc>
          <w:tcPr>
            <w:tcW w:w="843" w:type="dxa"/>
          </w:tcPr>
          <w:p w14:paraId="77398B0B" w14:textId="4E790615" w:rsidR="00773C50" w:rsidRDefault="001756D7" w:rsidP="00773C50">
            <w:pPr>
              <w:pStyle w:val="MBODYTEXT"/>
            </w:pPr>
            <w:r>
              <w:t>4.1</w:t>
            </w:r>
          </w:p>
        </w:tc>
        <w:tc>
          <w:tcPr>
            <w:tcW w:w="7334" w:type="dxa"/>
          </w:tcPr>
          <w:p w14:paraId="75982053" w14:textId="7796B059" w:rsidR="00773C50" w:rsidRDefault="00CE1EE7" w:rsidP="00773C50">
            <w:pPr>
              <w:pStyle w:val="MBODYTEXT"/>
            </w:pPr>
            <w:r>
              <w:t>Chief Executive</w:t>
            </w:r>
          </w:p>
        </w:tc>
        <w:tc>
          <w:tcPr>
            <w:tcW w:w="742" w:type="dxa"/>
          </w:tcPr>
          <w:p w14:paraId="681D0FC1" w14:textId="009EA592" w:rsidR="00773C50" w:rsidRDefault="00C43486" w:rsidP="00773C50">
            <w:pPr>
              <w:pStyle w:val="MBODYTEXT"/>
            </w:pPr>
            <w:r>
              <w:t>1</w:t>
            </w:r>
            <w:r w:rsidR="0043453E">
              <w:t>5</w:t>
            </w:r>
          </w:p>
        </w:tc>
      </w:tr>
      <w:tr w:rsidR="00773C50" w14:paraId="148FAD5F" w14:textId="77777777" w:rsidTr="00CE1EE7">
        <w:tc>
          <w:tcPr>
            <w:tcW w:w="843" w:type="dxa"/>
          </w:tcPr>
          <w:p w14:paraId="126E2412" w14:textId="665C20C1" w:rsidR="00773C50" w:rsidRDefault="001756D7" w:rsidP="00773C50">
            <w:pPr>
              <w:pStyle w:val="MBODYTEXT"/>
            </w:pPr>
            <w:r>
              <w:t>4.2</w:t>
            </w:r>
          </w:p>
        </w:tc>
        <w:tc>
          <w:tcPr>
            <w:tcW w:w="7334" w:type="dxa"/>
          </w:tcPr>
          <w:p w14:paraId="266A8DA6" w14:textId="08427364" w:rsidR="00773C50" w:rsidRDefault="00CE1EE7" w:rsidP="00773C50">
            <w:pPr>
              <w:pStyle w:val="MBODYTEXT"/>
            </w:pPr>
            <w:r>
              <w:t>Directors</w:t>
            </w:r>
          </w:p>
        </w:tc>
        <w:tc>
          <w:tcPr>
            <w:tcW w:w="742" w:type="dxa"/>
          </w:tcPr>
          <w:p w14:paraId="60C8DB3D" w14:textId="4FA72F06" w:rsidR="00773C50" w:rsidRDefault="00C43486" w:rsidP="00773C50">
            <w:pPr>
              <w:pStyle w:val="MBODYTEXT"/>
            </w:pPr>
            <w:r>
              <w:t>1</w:t>
            </w:r>
            <w:r w:rsidR="0043453E">
              <w:t>5</w:t>
            </w:r>
          </w:p>
        </w:tc>
      </w:tr>
      <w:tr w:rsidR="001756D7" w14:paraId="253ED160" w14:textId="77777777" w:rsidTr="00CE1EE7">
        <w:tc>
          <w:tcPr>
            <w:tcW w:w="843" w:type="dxa"/>
          </w:tcPr>
          <w:p w14:paraId="61FFC73A" w14:textId="7B98F465" w:rsidR="001756D7" w:rsidRDefault="001756D7" w:rsidP="00773C50">
            <w:pPr>
              <w:pStyle w:val="MBODYTEXT"/>
            </w:pPr>
            <w:r>
              <w:t>4.3</w:t>
            </w:r>
          </w:p>
        </w:tc>
        <w:tc>
          <w:tcPr>
            <w:tcW w:w="7334" w:type="dxa"/>
          </w:tcPr>
          <w:p w14:paraId="2C8AED83" w14:textId="60A06A92" w:rsidR="001756D7" w:rsidRDefault="00CE1EE7" w:rsidP="00773C50">
            <w:pPr>
              <w:pStyle w:val="MBODYTEXT"/>
            </w:pPr>
            <w:r>
              <w:t>Heads of Service</w:t>
            </w:r>
          </w:p>
        </w:tc>
        <w:tc>
          <w:tcPr>
            <w:tcW w:w="742" w:type="dxa"/>
          </w:tcPr>
          <w:p w14:paraId="68C69494" w14:textId="022A1C80" w:rsidR="001756D7" w:rsidRDefault="00C43486" w:rsidP="00773C50">
            <w:pPr>
              <w:pStyle w:val="MBODYTEXT"/>
            </w:pPr>
            <w:r>
              <w:t>1</w:t>
            </w:r>
            <w:r w:rsidR="0043453E">
              <w:t>5</w:t>
            </w:r>
          </w:p>
        </w:tc>
      </w:tr>
      <w:tr w:rsidR="001756D7" w14:paraId="0A6467F1" w14:textId="77777777" w:rsidTr="00CE1EE7">
        <w:tc>
          <w:tcPr>
            <w:tcW w:w="843" w:type="dxa"/>
          </w:tcPr>
          <w:p w14:paraId="13CA6C66" w14:textId="27BBA73A" w:rsidR="001756D7" w:rsidRDefault="001756D7" w:rsidP="00773C50">
            <w:pPr>
              <w:pStyle w:val="MBODYTEXT"/>
            </w:pPr>
            <w:r>
              <w:t>4.4</w:t>
            </w:r>
          </w:p>
        </w:tc>
        <w:tc>
          <w:tcPr>
            <w:tcW w:w="7334" w:type="dxa"/>
          </w:tcPr>
          <w:p w14:paraId="57AD3B14" w14:textId="77EEE5C2" w:rsidR="001756D7" w:rsidRDefault="00CE1EE7" w:rsidP="00773C50">
            <w:pPr>
              <w:pStyle w:val="MBODYTEXT"/>
            </w:pPr>
            <w:r>
              <w:t>Service Managers</w:t>
            </w:r>
          </w:p>
        </w:tc>
        <w:tc>
          <w:tcPr>
            <w:tcW w:w="742" w:type="dxa"/>
          </w:tcPr>
          <w:p w14:paraId="2BC046AF" w14:textId="60BD8C6A" w:rsidR="001756D7" w:rsidRDefault="00C43486" w:rsidP="00773C50">
            <w:pPr>
              <w:pStyle w:val="MBODYTEXT"/>
            </w:pPr>
            <w:r>
              <w:t>1</w:t>
            </w:r>
            <w:r w:rsidR="0043453E">
              <w:t>5</w:t>
            </w:r>
          </w:p>
        </w:tc>
      </w:tr>
      <w:tr w:rsidR="001756D7" w14:paraId="364CD73F" w14:textId="77777777" w:rsidTr="00CE1EE7">
        <w:tc>
          <w:tcPr>
            <w:tcW w:w="843" w:type="dxa"/>
          </w:tcPr>
          <w:p w14:paraId="111592C8" w14:textId="2CF13067" w:rsidR="001756D7" w:rsidRDefault="001756D7" w:rsidP="00773C50">
            <w:pPr>
              <w:pStyle w:val="MBODYTEXT"/>
            </w:pPr>
            <w:r>
              <w:t>4.5</w:t>
            </w:r>
          </w:p>
        </w:tc>
        <w:tc>
          <w:tcPr>
            <w:tcW w:w="7334" w:type="dxa"/>
          </w:tcPr>
          <w:p w14:paraId="03ACBFF4" w14:textId="70A92319" w:rsidR="001756D7" w:rsidRDefault="0043453E" w:rsidP="00773C50">
            <w:pPr>
              <w:pStyle w:val="MBODYTEXT"/>
            </w:pPr>
            <w:r>
              <w:t>Employees</w:t>
            </w:r>
          </w:p>
        </w:tc>
        <w:tc>
          <w:tcPr>
            <w:tcW w:w="742" w:type="dxa"/>
          </w:tcPr>
          <w:p w14:paraId="154C9716" w14:textId="12145AD5" w:rsidR="001756D7" w:rsidRDefault="00C43486" w:rsidP="00773C50">
            <w:pPr>
              <w:pStyle w:val="MBODYTEXT"/>
            </w:pPr>
            <w:r>
              <w:t>1</w:t>
            </w:r>
            <w:r w:rsidR="0043453E">
              <w:t>5</w:t>
            </w:r>
          </w:p>
        </w:tc>
      </w:tr>
      <w:tr w:rsidR="001756D7" w14:paraId="5E07158E" w14:textId="77777777" w:rsidTr="00CE1EE7">
        <w:tc>
          <w:tcPr>
            <w:tcW w:w="843" w:type="dxa"/>
          </w:tcPr>
          <w:p w14:paraId="0EF4C5CE" w14:textId="420B2BA9" w:rsidR="001756D7" w:rsidRDefault="001756D7" w:rsidP="00773C50">
            <w:pPr>
              <w:pStyle w:val="MBODYTEXT"/>
            </w:pPr>
          </w:p>
        </w:tc>
        <w:tc>
          <w:tcPr>
            <w:tcW w:w="7334" w:type="dxa"/>
          </w:tcPr>
          <w:p w14:paraId="5F55191F" w14:textId="068BF38D" w:rsidR="001756D7" w:rsidRDefault="001756D7" w:rsidP="00773C50">
            <w:pPr>
              <w:pStyle w:val="MBODYTEXT"/>
            </w:pPr>
          </w:p>
        </w:tc>
        <w:tc>
          <w:tcPr>
            <w:tcW w:w="742" w:type="dxa"/>
          </w:tcPr>
          <w:p w14:paraId="5EB19752" w14:textId="120A1D4D" w:rsidR="001756D7" w:rsidRDefault="001756D7" w:rsidP="00773C50">
            <w:pPr>
              <w:pStyle w:val="MBODYTEXT"/>
            </w:pPr>
          </w:p>
        </w:tc>
      </w:tr>
      <w:tr w:rsidR="001756D7" w14:paraId="7999DBF8" w14:textId="77777777" w:rsidTr="00CE1EE7">
        <w:trPr>
          <w:trHeight w:val="94"/>
        </w:trPr>
        <w:tc>
          <w:tcPr>
            <w:tcW w:w="843" w:type="dxa"/>
          </w:tcPr>
          <w:p w14:paraId="5D5E660D" w14:textId="46FC1CA8" w:rsidR="001756D7" w:rsidRPr="001756D7" w:rsidRDefault="001756D7" w:rsidP="00773C50">
            <w:pPr>
              <w:pStyle w:val="MBODYTEXT"/>
              <w:rPr>
                <w:b/>
                <w:bCs/>
              </w:rPr>
            </w:pPr>
            <w:r w:rsidRPr="001756D7">
              <w:rPr>
                <w:b/>
                <w:bCs/>
              </w:rPr>
              <w:t>5.0</w:t>
            </w:r>
          </w:p>
        </w:tc>
        <w:tc>
          <w:tcPr>
            <w:tcW w:w="7334" w:type="dxa"/>
          </w:tcPr>
          <w:p w14:paraId="097DE581" w14:textId="45DEB378" w:rsidR="001756D7" w:rsidRPr="001756D7" w:rsidRDefault="001756D7" w:rsidP="00773C50">
            <w:pPr>
              <w:pStyle w:val="MBODYTEXT"/>
              <w:rPr>
                <w:b/>
                <w:bCs/>
              </w:rPr>
            </w:pPr>
            <w:r w:rsidRPr="001756D7">
              <w:rPr>
                <w:b/>
                <w:bCs/>
              </w:rPr>
              <w:t>Implementation</w:t>
            </w:r>
          </w:p>
        </w:tc>
        <w:tc>
          <w:tcPr>
            <w:tcW w:w="742" w:type="dxa"/>
          </w:tcPr>
          <w:p w14:paraId="3DDA451A" w14:textId="5D447F07" w:rsidR="001756D7" w:rsidRPr="005A4B2F" w:rsidRDefault="00C43486" w:rsidP="00773C50">
            <w:pPr>
              <w:pStyle w:val="MBODYTEXT"/>
            </w:pPr>
            <w:r>
              <w:t>1</w:t>
            </w:r>
            <w:r w:rsidR="0043453E">
              <w:t>5</w:t>
            </w:r>
          </w:p>
        </w:tc>
      </w:tr>
      <w:tr w:rsidR="001756D7" w14:paraId="4713C44A" w14:textId="77777777" w:rsidTr="00CE1EE7">
        <w:tc>
          <w:tcPr>
            <w:tcW w:w="843" w:type="dxa"/>
          </w:tcPr>
          <w:p w14:paraId="55C46094" w14:textId="09737F70" w:rsidR="001756D7" w:rsidRPr="001756D7" w:rsidRDefault="001756D7" w:rsidP="00773C50">
            <w:pPr>
              <w:pStyle w:val="MBODYTEXT"/>
            </w:pPr>
            <w:r w:rsidRPr="001756D7">
              <w:t>5.1</w:t>
            </w:r>
          </w:p>
        </w:tc>
        <w:tc>
          <w:tcPr>
            <w:tcW w:w="7334" w:type="dxa"/>
          </w:tcPr>
          <w:p w14:paraId="69B9E50E" w14:textId="35431329" w:rsidR="001756D7" w:rsidRPr="001756D7" w:rsidRDefault="001756D7" w:rsidP="00773C50">
            <w:pPr>
              <w:pStyle w:val="MBODYTEXT"/>
            </w:pPr>
            <w:r w:rsidRPr="001756D7">
              <w:t>Training</w:t>
            </w:r>
          </w:p>
        </w:tc>
        <w:tc>
          <w:tcPr>
            <w:tcW w:w="742" w:type="dxa"/>
          </w:tcPr>
          <w:p w14:paraId="1B953B61" w14:textId="0CF664DB" w:rsidR="001756D7" w:rsidRPr="001756D7" w:rsidRDefault="00C43486" w:rsidP="00773C50">
            <w:pPr>
              <w:pStyle w:val="MBODYTEXT"/>
            </w:pPr>
            <w:r>
              <w:t>1</w:t>
            </w:r>
            <w:r w:rsidR="0043453E">
              <w:t>5</w:t>
            </w:r>
          </w:p>
        </w:tc>
      </w:tr>
      <w:tr w:rsidR="001756D7" w14:paraId="0566B517" w14:textId="77777777" w:rsidTr="00CE1EE7">
        <w:tc>
          <w:tcPr>
            <w:tcW w:w="843" w:type="dxa"/>
          </w:tcPr>
          <w:p w14:paraId="09EE1122" w14:textId="7DA76C00" w:rsidR="001756D7" w:rsidRPr="001756D7" w:rsidRDefault="001756D7" w:rsidP="00773C50">
            <w:pPr>
              <w:pStyle w:val="MBODYTEXT"/>
            </w:pPr>
            <w:r w:rsidRPr="001756D7">
              <w:t>5.2</w:t>
            </w:r>
          </w:p>
        </w:tc>
        <w:tc>
          <w:tcPr>
            <w:tcW w:w="7334" w:type="dxa"/>
          </w:tcPr>
          <w:p w14:paraId="0D140AD0" w14:textId="51D8A744" w:rsidR="001756D7" w:rsidRPr="001756D7" w:rsidRDefault="001756D7" w:rsidP="00773C50">
            <w:pPr>
              <w:pStyle w:val="MBODYTEXT"/>
            </w:pPr>
            <w:r w:rsidRPr="001756D7">
              <w:t>Communication of the policy</w:t>
            </w:r>
          </w:p>
        </w:tc>
        <w:tc>
          <w:tcPr>
            <w:tcW w:w="742" w:type="dxa"/>
          </w:tcPr>
          <w:p w14:paraId="54EF8FA6" w14:textId="6C816CBE" w:rsidR="001756D7" w:rsidRPr="001756D7" w:rsidRDefault="00C43486" w:rsidP="00773C50">
            <w:pPr>
              <w:pStyle w:val="MBODYTEXT"/>
            </w:pPr>
            <w:r>
              <w:t>1</w:t>
            </w:r>
            <w:r w:rsidR="0043453E">
              <w:t>5</w:t>
            </w:r>
          </w:p>
        </w:tc>
      </w:tr>
      <w:tr w:rsidR="001756D7" w14:paraId="03A77097" w14:textId="77777777" w:rsidTr="00CE1EE7">
        <w:tc>
          <w:tcPr>
            <w:tcW w:w="843" w:type="dxa"/>
          </w:tcPr>
          <w:p w14:paraId="468ABA2B" w14:textId="3959091B" w:rsidR="001756D7" w:rsidRPr="001756D7" w:rsidRDefault="001756D7" w:rsidP="00773C50">
            <w:pPr>
              <w:pStyle w:val="MBODYTEXT"/>
              <w:rPr>
                <w:b/>
                <w:bCs/>
              </w:rPr>
            </w:pPr>
          </w:p>
        </w:tc>
        <w:tc>
          <w:tcPr>
            <w:tcW w:w="7334" w:type="dxa"/>
          </w:tcPr>
          <w:p w14:paraId="5314E028" w14:textId="77777777" w:rsidR="001756D7" w:rsidRPr="001756D7" w:rsidRDefault="001756D7" w:rsidP="00773C50">
            <w:pPr>
              <w:pStyle w:val="MBODYTEXT"/>
              <w:rPr>
                <w:b/>
                <w:bCs/>
              </w:rPr>
            </w:pPr>
          </w:p>
        </w:tc>
        <w:tc>
          <w:tcPr>
            <w:tcW w:w="742" w:type="dxa"/>
          </w:tcPr>
          <w:p w14:paraId="62E844E2" w14:textId="77777777" w:rsidR="001756D7" w:rsidRPr="001756D7" w:rsidRDefault="001756D7" w:rsidP="00773C50">
            <w:pPr>
              <w:pStyle w:val="MBODYTEXT"/>
              <w:rPr>
                <w:b/>
                <w:bCs/>
              </w:rPr>
            </w:pPr>
          </w:p>
        </w:tc>
      </w:tr>
      <w:tr w:rsidR="001756D7" w14:paraId="10474869" w14:textId="77777777" w:rsidTr="00CE1EE7">
        <w:tc>
          <w:tcPr>
            <w:tcW w:w="843" w:type="dxa"/>
          </w:tcPr>
          <w:p w14:paraId="22058E55" w14:textId="702C1E27" w:rsidR="001756D7" w:rsidRPr="001756D7" w:rsidRDefault="001756D7" w:rsidP="00773C50">
            <w:pPr>
              <w:pStyle w:val="MBODYTEXT"/>
              <w:rPr>
                <w:b/>
                <w:bCs/>
              </w:rPr>
            </w:pPr>
            <w:r>
              <w:rPr>
                <w:b/>
                <w:bCs/>
              </w:rPr>
              <w:t>6.0</w:t>
            </w:r>
          </w:p>
        </w:tc>
        <w:tc>
          <w:tcPr>
            <w:tcW w:w="7334" w:type="dxa"/>
          </w:tcPr>
          <w:p w14:paraId="4A321351" w14:textId="429AE4A5" w:rsidR="001756D7" w:rsidRPr="001756D7" w:rsidRDefault="001756D7" w:rsidP="00773C50">
            <w:pPr>
              <w:pStyle w:val="MBODYTEXT"/>
              <w:rPr>
                <w:b/>
                <w:bCs/>
              </w:rPr>
            </w:pPr>
            <w:r>
              <w:rPr>
                <w:b/>
                <w:bCs/>
              </w:rPr>
              <w:t>Risk</w:t>
            </w:r>
          </w:p>
        </w:tc>
        <w:tc>
          <w:tcPr>
            <w:tcW w:w="742" w:type="dxa"/>
          </w:tcPr>
          <w:p w14:paraId="7E1BEC5B" w14:textId="6FA17287" w:rsidR="001756D7" w:rsidRPr="005A4B2F" w:rsidRDefault="0043453E" w:rsidP="00773C50">
            <w:pPr>
              <w:pStyle w:val="MBODYTEXT"/>
            </w:pPr>
            <w:r>
              <w:t>15</w:t>
            </w:r>
          </w:p>
        </w:tc>
      </w:tr>
      <w:tr w:rsidR="001756D7" w14:paraId="1CE661C7" w14:textId="77777777" w:rsidTr="00CE1EE7">
        <w:tc>
          <w:tcPr>
            <w:tcW w:w="843" w:type="dxa"/>
          </w:tcPr>
          <w:p w14:paraId="14C51243" w14:textId="2E89B269" w:rsidR="001756D7" w:rsidRPr="001756D7" w:rsidRDefault="001756D7" w:rsidP="00773C50">
            <w:pPr>
              <w:pStyle w:val="MBODYTEXT"/>
            </w:pPr>
            <w:r w:rsidRPr="001756D7">
              <w:t>6.1</w:t>
            </w:r>
          </w:p>
        </w:tc>
        <w:tc>
          <w:tcPr>
            <w:tcW w:w="7334" w:type="dxa"/>
          </w:tcPr>
          <w:p w14:paraId="675A524E" w14:textId="0501B599" w:rsidR="001756D7" w:rsidRPr="001756D7" w:rsidRDefault="001756D7" w:rsidP="00773C50">
            <w:pPr>
              <w:pStyle w:val="MBODYTEXT"/>
            </w:pPr>
            <w:r w:rsidRPr="001756D7">
              <w:t xml:space="preserve">Legislative </w:t>
            </w:r>
            <w:r w:rsidR="000F1396">
              <w:t>R</w:t>
            </w:r>
            <w:r w:rsidRPr="001756D7">
              <w:t>isk</w:t>
            </w:r>
          </w:p>
        </w:tc>
        <w:tc>
          <w:tcPr>
            <w:tcW w:w="742" w:type="dxa"/>
          </w:tcPr>
          <w:p w14:paraId="0F1467FF" w14:textId="22717C26" w:rsidR="001756D7" w:rsidRPr="001756D7" w:rsidRDefault="0043453E" w:rsidP="00773C50">
            <w:pPr>
              <w:pStyle w:val="MBODYTEXT"/>
            </w:pPr>
            <w:r>
              <w:t>15</w:t>
            </w:r>
          </w:p>
        </w:tc>
      </w:tr>
      <w:tr w:rsidR="001756D7" w14:paraId="733062B8" w14:textId="77777777" w:rsidTr="00CE1EE7">
        <w:tc>
          <w:tcPr>
            <w:tcW w:w="843" w:type="dxa"/>
          </w:tcPr>
          <w:p w14:paraId="458604F5" w14:textId="162009A1" w:rsidR="001756D7" w:rsidRPr="001756D7" w:rsidRDefault="001756D7" w:rsidP="00773C50">
            <w:pPr>
              <w:pStyle w:val="MBODYTEXT"/>
            </w:pPr>
            <w:r w:rsidRPr="001756D7">
              <w:t>6.2</w:t>
            </w:r>
          </w:p>
        </w:tc>
        <w:tc>
          <w:tcPr>
            <w:tcW w:w="7334" w:type="dxa"/>
          </w:tcPr>
          <w:p w14:paraId="41790FA2" w14:textId="7EB8F5C7" w:rsidR="001756D7" w:rsidRPr="001756D7" w:rsidRDefault="000F1396" w:rsidP="00773C50">
            <w:pPr>
              <w:pStyle w:val="MBODYTEXT"/>
            </w:pPr>
            <w:r>
              <w:t>Wider Risks</w:t>
            </w:r>
          </w:p>
        </w:tc>
        <w:tc>
          <w:tcPr>
            <w:tcW w:w="742" w:type="dxa"/>
          </w:tcPr>
          <w:p w14:paraId="5C599184" w14:textId="34EEEF0F" w:rsidR="001756D7" w:rsidRPr="001756D7" w:rsidRDefault="0043453E" w:rsidP="00773C50">
            <w:pPr>
              <w:pStyle w:val="MBODYTEXT"/>
            </w:pPr>
            <w:r>
              <w:t>15</w:t>
            </w:r>
          </w:p>
        </w:tc>
      </w:tr>
      <w:tr w:rsidR="001756D7" w14:paraId="1C00F69B" w14:textId="77777777" w:rsidTr="00CE1EE7">
        <w:tc>
          <w:tcPr>
            <w:tcW w:w="843" w:type="dxa"/>
          </w:tcPr>
          <w:p w14:paraId="44781795" w14:textId="77777777" w:rsidR="001756D7" w:rsidRPr="001756D7" w:rsidRDefault="001756D7" w:rsidP="00773C50">
            <w:pPr>
              <w:pStyle w:val="MBODYTEXT"/>
              <w:rPr>
                <w:b/>
                <w:bCs/>
              </w:rPr>
            </w:pPr>
          </w:p>
        </w:tc>
        <w:tc>
          <w:tcPr>
            <w:tcW w:w="7334" w:type="dxa"/>
          </w:tcPr>
          <w:p w14:paraId="4E2D800D" w14:textId="77777777" w:rsidR="001756D7" w:rsidRPr="001756D7" w:rsidRDefault="001756D7" w:rsidP="00773C50">
            <w:pPr>
              <w:pStyle w:val="MBODYTEXT"/>
              <w:rPr>
                <w:b/>
                <w:bCs/>
              </w:rPr>
            </w:pPr>
          </w:p>
        </w:tc>
        <w:tc>
          <w:tcPr>
            <w:tcW w:w="742" w:type="dxa"/>
          </w:tcPr>
          <w:p w14:paraId="42965328" w14:textId="77777777" w:rsidR="001756D7" w:rsidRPr="001756D7" w:rsidRDefault="001756D7" w:rsidP="00773C50">
            <w:pPr>
              <w:pStyle w:val="MBODYTEXT"/>
              <w:rPr>
                <w:b/>
                <w:bCs/>
              </w:rPr>
            </w:pPr>
          </w:p>
        </w:tc>
      </w:tr>
      <w:tr w:rsidR="001756D7" w14:paraId="0D296933" w14:textId="77777777" w:rsidTr="00CE1EE7">
        <w:tc>
          <w:tcPr>
            <w:tcW w:w="843" w:type="dxa"/>
          </w:tcPr>
          <w:p w14:paraId="5FC19615" w14:textId="35375068" w:rsidR="001756D7" w:rsidRPr="001756D7" w:rsidRDefault="001756D7" w:rsidP="00773C50">
            <w:pPr>
              <w:pStyle w:val="MBODYTEXT"/>
              <w:rPr>
                <w:b/>
                <w:bCs/>
              </w:rPr>
            </w:pPr>
            <w:r>
              <w:rPr>
                <w:b/>
                <w:bCs/>
              </w:rPr>
              <w:t>7.0</w:t>
            </w:r>
          </w:p>
        </w:tc>
        <w:tc>
          <w:tcPr>
            <w:tcW w:w="7334" w:type="dxa"/>
          </w:tcPr>
          <w:p w14:paraId="20A78FE7" w14:textId="7CA3CAA2" w:rsidR="001756D7" w:rsidRPr="001756D7" w:rsidRDefault="001756D7" w:rsidP="00773C50">
            <w:pPr>
              <w:pStyle w:val="MBODYTEXT"/>
              <w:rPr>
                <w:b/>
                <w:bCs/>
              </w:rPr>
            </w:pPr>
            <w:r>
              <w:rPr>
                <w:b/>
                <w:bCs/>
              </w:rPr>
              <w:t>Equalities</w:t>
            </w:r>
          </w:p>
        </w:tc>
        <w:tc>
          <w:tcPr>
            <w:tcW w:w="742" w:type="dxa"/>
          </w:tcPr>
          <w:p w14:paraId="57485673" w14:textId="71CD01C8" w:rsidR="001756D7" w:rsidRPr="005A4B2F" w:rsidRDefault="00C43486" w:rsidP="00773C50">
            <w:pPr>
              <w:pStyle w:val="MBODYTEXT"/>
            </w:pPr>
            <w:r>
              <w:t>1</w:t>
            </w:r>
            <w:r w:rsidR="0043453E">
              <w:t>6</w:t>
            </w:r>
          </w:p>
        </w:tc>
      </w:tr>
      <w:tr w:rsidR="001756D7" w14:paraId="3DC45539" w14:textId="77777777" w:rsidTr="00CE1EE7">
        <w:tc>
          <w:tcPr>
            <w:tcW w:w="843" w:type="dxa"/>
          </w:tcPr>
          <w:p w14:paraId="07686EF7" w14:textId="35697C08" w:rsidR="001756D7" w:rsidRPr="001756D7" w:rsidRDefault="001756D7" w:rsidP="00773C50">
            <w:pPr>
              <w:pStyle w:val="MBODYTEXT"/>
            </w:pPr>
            <w:r w:rsidRPr="001756D7">
              <w:t>7.1</w:t>
            </w:r>
          </w:p>
        </w:tc>
        <w:tc>
          <w:tcPr>
            <w:tcW w:w="7334" w:type="dxa"/>
          </w:tcPr>
          <w:p w14:paraId="4C75AB55" w14:textId="51FBB512" w:rsidR="001756D7" w:rsidRPr="001756D7" w:rsidRDefault="001756D7" w:rsidP="00773C50">
            <w:pPr>
              <w:pStyle w:val="MBODYTEXT"/>
            </w:pPr>
            <w:r w:rsidRPr="001756D7">
              <w:t>Consultation and Engagement</w:t>
            </w:r>
          </w:p>
        </w:tc>
        <w:tc>
          <w:tcPr>
            <w:tcW w:w="742" w:type="dxa"/>
          </w:tcPr>
          <w:p w14:paraId="593ABF28" w14:textId="4913DB4C" w:rsidR="001756D7" w:rsidRPr="001756D7" w:rsidRDefault="00C43486" w:rsidP="00773C50">
            <w:pPr>
              <w:pStyle w:val="MBODYTEXT"/>
            </w:pPr>
            <w:r>
              <w:t>1</w:t>
            </w:r>
            <w:r w:rsidR="0043453E">
              <w:t>6</w:t>
            </w:r>
          </w:p>
        </w:tc>
      </w:tr>
      <w:tr w:rsidR="001756D7" w14:paraId="25E7677E" w14:textId="77777777" w:rsidTr="00CE1EE7">
        <w:tc>
          <w:tcPr>
            <w:tcW w:w="843" w:type="dxa"/>
          </w:tcPr>
          <w:p w14:paraId="060CEAE6" w14:textId="3D0C9580" w:rsidR="001756D7" w:rsidRPr="001756D7" w:rsidRDefault="001756D7" w:rsidP="00773C50">
            <w:pPr>
              <w:pStyle w:val="MBODYTEXT"/>
            </w:pPr>
            <w:r w:rsidRPr="001756D7">
              <w:t>7.2</w:t>
            </w:r>
          </w:p>
        </w:tc>
        <w:tc>
          <w:tcPr>
            <w:tcW w:w="7334" w:type="dxa"/>
          </w:tcPr>
          <w:p w14:paraId="389C1A4D" w14:textId="7CA68222" w:rsidR="001756D7" w:rsidRPr="001756D7" w:rsidRDefault="001756D7" w:rsidP="00773C50">
            <w:pPr>
              <w:pStyle w:val="MBODYTEXT"/>
            </w:pPr>
            <w:r w:rsidRPr="001756D7">
              <w:t>Equality Impact Assessment</w:t>
            </w:r>
          </w:p>
        </w:tc>
        <w:tc>
          <w:tcPr>
            <w:tcW w:w="742" w:type="dxa"/>
          </w:tcPr>
          <w:p w14:paraId="57A9BDE9" w14:textId="77B9668B" w:rsidR="001756D7" w:rsidRPr="001756D7" w:rsidRDefault="00C43486" w:rsidP="00773C50">
            <w:pPr>
              <w:pStyle w:val="MBODYTEXT"/>
            </w:pPr>
            <w:r>
              <w:t>1</w:t>
            </w:r>
            <w:r w:rsidR="0043453E">
              <w:t>6</w:t>
            </w:r>
          </w:p>
        </w:tc>
      </w:tr>
      <w:tr w:rsidR="001756D7" w14:paraId="05CF62BC" w14:textId="77777777" w:rsidTr="00CE1EE7">
        <w:tc>
          <w:tcPr>
            <w:tcW w:w="843" w:type="dxa"/>
          </w:tcPr>
          <w:p w14:paraId="2A8E476A" w14:textId="77777777" w:rsidR="001756D7" w:rsidRPr="001756D7" w:rsidRDefault="001756D7" w:rsidP="00773C50">
            <w:pPr>
              <w:pStyle w:val="MBODYTEXT"/>
              <w:rPr>
                <w:b/>
                <w:bCs/>
              </w:rPr>
            </w:pPr>
          </w:p>
        </w:tc>
        <w:tc>
          <w:tcPr>
            <w:tcW w:w="7334" w:type="dxa"/>
          </w:tcPr>
          <w:p w14:paraId="2F56784A" w14:textId="77777777" w:rsidR="001756D7" w:rsidRPr="001756D7" w:rsidRDefault="001756D7" w:rsidP="00773C50">
            <w:pPr>
              <w:pStyle w:val="MBODYTEXT"/>
              <w:rPr>
                <w:b/>
                <w:bCs/>
              </w:rPr>
            </w:pPr>
          </w:p>
        </w:tc>
        <w:tc>
          <w:tcPr>
            <w:tcW w:w="742" w:type="dxa"/>
          </w:tcPr>
          <w:p w14:paraId="23516D00" w14:textId="77777777" w:rsidR="001756D7" w:rsidRPr="001756D7" w:rsidRDefault="001756D7" w:rsidP="00773C50">
            <w:pPr>
              <w:pStyle w:val="MBODYTEXT"/>
              <w:rPr>
                <w:b/>
                <w:bCs/>
              </w:rPr>
            </w:pPr>
          </w:p>
        </w:tc>
      </w:tr>
    </w:tbl>
    <w:p w14:paraId="3770529F" w14:textId="77777777" w:rsidR="00773C50" w:rsidRPr="00773C50" w:rsidRDefault="00773C50" w:rsidP="00773C50">
      <w:pPr>
        <w:pStyle w:val="MBODYTEXT"/>
      </w:pPr>
    </w:p>
    <w:p w14:paraId="0F66476F" w14:textId="427F8AFA" w:rsidR="008674AA" w:rsidRPr="004D61DF" w:rsidRDefault="00722238" w:rsidP="005E5B10">
      <w:pPr>
        <w:pStyle w:val="MHEADING1"/>
        <w:numPr>
          <w:ilvl w:val="0"/>
          <w:numId w:val="0"/>
        </w:numPr>
      </w:pPr>
      <w:r w:rsidRPr="004D61DF">
        <w:br w:type="page"/>
      </w:r>
      <w:bookmarkStart w:id="21" w:name="_Toc170277562"/>
      <w:r w:rsidR="006773F1">
        <w:lastRenderedPageBreak/>
        <w:t xml:space="preserve">1   </w:t>
      </w:r>
      <w:r w:rsidR="006041E2" w:rsidRPr="004D61DF">
        <w:t>INTRODUCTION</w:t>
      </w:r>
      <w:bookmarkEnd w:id="21"/>
    </w:p>
    <w:p w14:paraId="61CF315B" w14:textId="77777777" w:rsidR="008674AA" w:rsidRPr="004D61DF" w:rsidRDefault="008674AA" w:rsidP="00A679F9">
      <w:pPr>
        <w:pStyle w:val="DefaultText"/>
        <w:rPr>
          <w:rFonts w:ascii="Arial" w:hAnsi="Arial"/>
          <w:b/>
        </w:rPr>
      </w:pPr>
    </w:p>
    <w:p w14:paraId="67A09F9E" w14:textId="6ED5EA76"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EXECUTIVE SUMMARY</w:t>
      </w:r>
    </w:p>
    <w:p w14:paraId="7CE8DFD9" w14:textId="77777777" w:rsidR="00D71A96" w:rsidRDefault="00D71A96" w:rsidP="00D71A96">
      <w:pPr>
        <w:pStyle w:val="DefaultText"/>
        <w:tabs>
          <w:tab w:val="left" w:pos="480"/>
        </w:tabs>
        <w:rPr>
          <w:rFonts w:ascii="Arial" w:hAnsi="Arial"/>
          <w:sz w:val="22"/>
          <w:szCs w:val="22"/>
        </w:rPr>
      </w:pPr>
    </w:p>
    <w:p w14:paraId="5F78F89B" w14:textId="6722E9BA" w:rsidR="003D5A39" w:rsidRDefault="00C43486" w:rsidP="00EB14D1">
      <w:pPr>
        <w:pStyle w:val="DefaultText"/>
        <w:tabs>
          <w:tab w:val="left" w:pos="480"/>
        </w:tabs>
        <w:rPr>
          <w:rFonts w:ascii="Arial" w:hAnsi="Arial"/>
          <w:sz w:val="22"/>
          <w:szCs w:val="22"/>
          <w:lang w:val="en-GB"/>
        </w:rPr>
      </w:pPr>
      <w:r w:rsidRPr="00C43486">
        <w:rPr>
          <w:rFonts w:ascii="Arial" w:hAnsi="Arial"/>
          <w:sz w:val="22"/>
          <w:szCs w:val="22"/>
          <w:lang w:val="en-GB"/>
        </w:rPr>
        <w:t>This policy outlines Inverclyde Council’s procedures for recruitment, selection, redeployment, and relocation, ensuring alignment with best practices and legislative requirements. It aims to provide a fair, transparent, and inclusive framework to support the recruitment and retention of a diverse and talented workforce</w:t>
      </w:r>
    </w:p>
    <w:p w14:paraId="396FC982" w14:textId="77777777" w:rsidR="00EB14D1" w:rsidRDefault="00EB14D1" w:rsidP="003D5A39">
      <w:pPr>
        <w:pStyle w:val="DefaultText"/>
        <w:tabs>
          <w:tab w:val="left" w:pos="480"/>
        </w:tabs>
        <w:ind w:left="370"/>
        <w:rPr>
          <w:rFonts w:ascii="Arial" w:hAnsi="Arial"/>
          <w:sz w:val="22"/>
          <w:szCs w:val="22"/>
        </w:rPr>
      </w:pPr>
    </w:p>
    <w:p w14:paraId="3E4451D7" w14:textId="0081633D"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BACKGROUND</w:t>
      </w:r>
    </w:p>
    <w:p w14:paraId="71A5CB9E" w14:textId="77777777" w:rsidR="003D5A39" w:rsidRDefault="003D5A39" w:rsidP="00D71A96">
      <w:pPr>
        <w:pStyle w:val="DefaultText"/>
        <w:tabs>
          <w:tab w:val="left" w:pos="480"/>
        </w:tabs>
        <w:rPr>
          <w:rFonts w:ascii="Arial" w:hAnsi="Arial"/>
          <w:sz w:val="22"/>
          <w:szCs w:val="22"/>
        </w:rPr>
      </w:pPr>
    </w:p>
    <w:p w14:paraId="55596D9B" w14:textId="77777777" w:rsidR="00C43486" w:rsidRDefault="00C43486" w:rsidP="00C43486">
      <w:pPr>
        <w:pStyle w:val="DefaultText"/>
        <w:tabs>
          <w:tab w:val="left" w:pos="480"/>
        </w:tabs>
        <w:rPr>
          <w:rFonts w:ascii="Arial" w:hAnsi="Arial"/>
          <w:sz w:val="22"/>
          <w:szCs w:val="22"/>
        </w:rPr>
      </w:pPr>
      <w:r w:rsidRPr="00C43486">
        <w:rPr>
          <w:rFonts w:ascii="Arial" w:hAnsi="Arial"/>
          <w:sz w:val="22"/>
          <w:szCs w:val="22"/>
        </w:rPr>
        <w:t>The combined policy integrates recruitment, selection, redeployment, and relocation procedures to streamline processes and enhance operational efficiency. It reflects best practices from other councils and adheres to guidelines from the Scottish Social Services Council (SSSC) and Advisory, Conciliation and Arbitration Service (ACAS).</w:t>
      </w:r>
    </w:p>
    <w:p w14:paraId="0D0537B3" w14:textId="77777777" w:rsidR="00901549" w:rsidRPr="00C43486" w:rsidRDefault="00901549" w:rsidP="00C43486">
      <w:pPr>
        <w:pStyle w:val="DefaultText"/>
        <w:tabs>
          <w:tab w:val="left" w:pos="480"/>
        </w:tabs>
        <w:rPr>
          <w:rFonts w:ascii="Arial" w:hAnsi="Arial"/>
          <w:sz w:val="22"/>
          <w:szCs w:val="22"/>
        </w:rPr>
      </w:pPr>
    </w:p>
    <w:p w14:paraId="62CEADAC" w14:textId="77777777"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The Recruitment, Selection, Redeployment and Relocation (RSRR) Policy is designed to ensure the Council attracts, selects, and retains the best candidates in a fair, transparent, and consistent manner, in line with best practices and legislative requirements. This policy aims to remove potential barriers to accessing services and support that may exist for some people, particularly where they may have a history of having experienced trauma</w:t>
      </w:r>
    </w:p>
    <w:p w14:paraId="2DE97B93" w14:textId="77777777" w:rsidR="00C43486" w:rsidRPr="00C43486" w:rsidRDefault="00C43486" w:rsidP="00C43486">
      <w:pPr>
        <w:pStyle w:val="DefaultText"/>
        <w:tabs>
          <w:tab w:val="left" w:pos="480"/>
        </w:tabs>
        <w:rPr>
          <w:rFonts w:ascii="Arial" w:hAnsi="Arial"/>
          <w:sz w:val="22"/>
          <w:szCs w:val="22"/>
        </w:rPr>
      </w:pPr>
    </w:p>
    <w:p w14:paraId="792A8F32" w14:textId="713672F1" w:rsidR="003D5A39" w:rsidRDefault="00C43486" w:rsidP="00C43486">
      <w:pPr>
        <w:pStyle w:val="DefaultText"/>
        <w:tabs>
          <w:tab w:val="left" w:pos="480"/>
        </w:tabs>
        <w:rPr>
          <w:rFonts w:ascii="Arial" w:hAnsi="Arial"/>
          <w:sz w:val="22"/>
          <w:szCs w:val="22"/>
        </w:rPr>
      </w:pPr>
      <w:r w:rsidRPr="00C43486">
        <w:rPr>
          <w:rFonts w:ascii="Arial" w:hAnsi="Arial"/>
          <w:sz w:val="22"/>
          <w:szCs w:val="22"/>
        </w:rPr>
        <w:t>This policy sits alongside the Recruitment, Selection, Redeployment and Relocation Procedures which provides detail of the how employees should implement processes in line with the policy.</w:t>
      </w:r>
    </w:p>
    <w:p w14:paraId="4835299D" w14:textId="77777777" w:rsidR="00EB14D1" w:rsidRDefault="00EB14D1" w:rsidP="00C43486">
      <w:pPr>
        <w:pStyle w:val="DefaultText"/>
        <w:tabs>
          <w:tab w:val="left" w:pos="480"/>
        </w:tabs>
        <w:rPr>
          <w:rFonts w:ascii="Arial" w:hAnsi="Arial"/>
          <w:sz w:val="22"/>
          <w:szCs w:val="22"/>
        </w:rPr>
      </w:pPr>
    </w:p>
    <w:p w14:paraId="0E4B10A2" w14:textId="3E0D6DAB"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STRATEGIC CONTEXT</w:t>
      </w:r>
    </w:p>
    <w:p w14:paraId="34E13079" w14:textId="77777777" w:rsidR="003D5A39" w:rsidRDefault="003D5A39" w:rsidP="003D5A39">
      <w:pPr>
        <w:pStyle w:val="DefaultText"/>
        <w:tabs>
          <w:tab w:val="left" w:pos="480"/>
        </w:tabs>
        <w:rPr>
          <w:rFonts w:ascii="Arial" w:hAnsi="Arial"/>
          <w:sz w:val="22"/>
          <w:szCs w:val="22"/>
        </w:rPr>
      </w:pPr>
    </w:p>
    <w:p w14:paraId="58B92417" w14:textId="7290338F"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 xml:space="preserve">Aligning with the Council’s vision and values, this policy supports strategic objectives related to workforce management and </w:t>
      </w:r>
      <w:proofErr w:type="spellStart"/>
      <w:r w:rsidRPr="00C43486">
        <w:rPr>
          <w:rFonts w:ascii="Arial" w:hAnsi="Arial"/>
          <w:sz w:val="22"/>
          <w:szCs w:val="22"/>
        </w:rPr>
        <w:t>organisational</w:t>
      </w:r>
      <w:proofErr w:type="spellEnd"/>
      <w:r w:rsidRPr="00C43486">
        <w:rPr>
          <w:rFonts w:ascii="Arial" w:hAnsi="Arial"/>
          <w:sz w:val="22"/>
          <w:szCs w:val="22"/>
        </w:rPr>
        <w:t xml:space="preserve"> development</w:t>
      </w:r>
      <w:r w:rsidR="0043453E">
        <w:rPr>
          <w:rFonts w:ascii="Arial" w:hAnsi="Arial"/>
          <w:sz w:val="22"/>
          <w:szCs w:val="22"/>
        </w:rPr>
        <w:t>.</w:t>
      </w:r>
      <w:r w:rsidRPr="00C43486">
        <w:rPr>
          <w:rFonts w:ascii="Arial" w:hAnsi="Arial"/>
          <w:sz w:val="22"/>
          <w:szCs w:val="22"/>
        </w:rPr>
        <w:t xml:space="preserve"> It supports the Council Plan 2023/28 outcomes of:</w:t>
      </w:r>
    </w:p>
    <w:p w14:paraId="51AA6E48" w14:textId="77777777"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w:t>
      </w:r>
      <w:r w:rsidRPr="00C43486">
        <w:rPr>
          <w:rFonts w:ascii="Arial" w:hAnsi="Arial"/>
          <w:sz w:val="22"/>
          <w:szCs w:val="22"/>
        </w:rPr>
        <w:tab/>
        <w:t>More people will be in employment, with fair pay and conditions</w:t>
      </w:r>
    </w:p>
    <w:p w14:paraId="12559787" w14:textId="0906B8E1"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w:t>
      </w:r>
      <w:r w:rsidRPr="00C43486">
        <w:rPr>
          <w:rFonts w:ascii="Arial" w:hAnsi="Arial"/>
          <w:sz w:val="22"/>
          <w:szCs w:val="22"/>
        </w:rPr>
        <w:tab/>
        <w:t>High quality and innovative services are provided, giving value for money</w:t>
      </w:r>
      <w:r w:rsidR="0043453E">
        <w:rPr>
          <w:rFonts w:ascii="Arial" w:hAnsi="Arial"/>
          <w:sz w:val="22"/>
          <w:szCs w:val="22"/>
        </w:rPr>
        <w:t>, and</w:t>
      </w:r>
    </w:p>
    <w:p w14:paraId="3F61AA99" w14:textId="78A2C193" w:rsidR="003D5A39" w:rsidRDefault="00C43486" w:rsidP="00C43486">
      <w:pPr>
        <w:pStyle w:val="DefaultText"/>
        <w:tabs>
          <w:tab w:val="left" w:pos="480"/>
        </w:tabs>
        <w:rPr>
          <w:rFonts w:ascii="Arial" w:hAnsi="Arial"/>
          <w:sz w:val="22"/>
          <w:szCs w:val="22"/>
        </w:rPr>
      </w:pPr>
      <w:r w:rsidRPr="00C43486">
        <w:rPr>
          <w:rFonts w:ascii="Arial" w:hAnsi="Arial"/>
          <w:sz w:val="22"/>
          <w:szCs w:val="22"/>
        </w:rPr>
        <w:t>•</w:t>
      </w:r>
      <w:r w:rsidRPr="00C43486">
        <w:rPr>
          <w:rFonts w:ascii="Arial" w:hAnsi="Arial"/>
          <w:sz w:val="22"/>
          <w:szCs w:val="22"/>
        </w:rPr>
        <w:tab/>
        <w:t>Our employees are supported and developed</w:t>
      </w:r>
    </w:p>
    <w:p w14:paraId="678A5E51" w14:textId="77777777" w:rsidR="00EB14D1" w:rsidRDefault="00EB14D1" w:rsidP="00C43486">
      <w:pPr>
        <w:pStyle w:val="DefaultText"/>
        <w:tabs>
          <w:tab w:val="left" w:pos="480"/>
        </w:tabs>
        <w:rPr>
          <w:rFonts w:ascii="Arial" w:hAnsi="Arial"/>
          <w:sz w:val="22"/>
          <w:szCs w:val="22"/>
        </w:rPr>
      </w:pPr>
    </w:p>
    <w:p w14:paraId="38BA11DD" w14:textId="607F4A1C" w:rsidR="003D5A39" w:rsidRPr="00DF24FA" w:rsidRDefault="003D5A39" w:rsidP="00A679F9">
      <w:pPr>
        <w:pStyle w:val="DefaultText"/>
        <w:tabs>
          <w:tab w:val="left" w:pos="480"/>
        </w:tabs>
        <w:rPr>
          <w:rFonts w:ascii="Arial" w:hAnsi="Arial"/>
          <w:sz w:val="22"/>
          <w:szCs w:val="22"/>
        </w:rPr>
      </w:pPr>
      <w:r>
        <w:rPr>
          <w:rFonts w:ascii="Arial" w:hAnsi="Arial"/>
          <w:sz w:val="22"/>
          <w:szCs w:val="22"/>
        </w:rPr>
        <w:t xml:space="preserve">1.4 LINKS TO LEGISLATION </w:t>
      </w:r>
    </w:p>
    <w:p w14:paraId="419A7D9C" w14:textId="77777777" w:rsidR="008674AA" w:rsidRDefault="008674AA" w:rsidP="00A679F9">
      <w:pPr>
        <w:pStyle w:val="DefaultText"/>
        <w:tabs>
          <w:tab w:val="left" w:pos="480"/>
        </w:tabs>
        <w:rPr>
          <w:rFonts w:ascii="Arial" w:hAnsi="Arial"/>
          <w:sz w:val="22"/>
          <w:szCs w:val="22"/>
        </w:rPr>
      </w:pPr>
    </w:p>
    <w:p w14:paraId="2D81642B" w14:textId="77777777"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This policy considers relevant legislation, including the Equality Act 2010, Employment Rights Act, and the Working Time Regulations, to ensure comprehensive compliance. It promotes fair talent management through adherence to the ACAS Code of Practice, ensuring that all recruitment, selection, redeployment, and relocation activities are conducted fairly and transparently.</w:t>
      </w:r>
    </w:p>
    <w:p w14:paraId="57EC92CC" w14:textId="77777777" w:rsidR="00C43486" w:rsidRPr="00C43486" w:rsidRDefault="00C43486" w:rsidP="00C43486">
      <w:pPr>
        <w:pStyle w:val="DefaultText"/>
        <w:tabs>
          <w:tab w:val="left" w:pos="480"/>
        </w:tabs>
        <w:rPr>
          <w:rFonts w:ascii="Arial" w:hAnsi="Arial"/>
          <w:sz w:val="22"/>
          <w:szCs w:val="22"/>
        </w:rPr>
      </w:pPr>
    </w:p>
    <w:p w14:paraId="29C87966" w14:textId="77777777"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Inverclyde Council is an equal opportunities employer. The Council is committed to promoting equality and diversity throughout the recruitment and selection process. All activities will comply with the Equality Act 2010, ensuring no candidate is discriminated against based on protected characteristics. This policy should be considered in conjunction with Inverclyde Council’s Equality and Diversity Policy.</w:t>
      </w:r>
    </w:p>
    <w:p w14:paraId="334196A3" w14:textId="77777777" w:rsidR="00C43486" w:rsidRPr="00C43486" w:rsidRDefault="00C43486" w:rsidP="00C43486">
      <w:pPr>
        <w:pStyle w:val="DefaultText"/>
        <w:tabs>
          <w:tab w:val="left" w:pos="480"/>
        </w:tabs>
        <w:rPr>
          <w:rFonts w:ascii="Arial" w:hAnsi="Arial"/>
          <w:sz w:val="22"/>
          <w:szCs w:val="22"/>
        </w:rPr>
      </w:pPr>
    </w:p>
    <w:p w14:paraId="763CCAAC" w14:textId="77777777" w:rsidR="00C43486" w:rsidRPr="00C43486" w:rsidRDefault="00C43486" w:rsidP="00C43486">
      <w:pPr>
        <w:pStyle w:val="DefaultText"/>
        <w:tabs>
          <w:tab w:val="left" w:pos="480"/>
        </w:tabs>
        <w:rPr>
          <w:rFonts w:ascii="Arial" w:hAnsi="Arial"/>
          <w:sz w:val="22"/>
          <w:szCs w:val="22"/>
        </w:rPr>
      </w:pPr>
      <w:r w:rsidRPr="00C43486">
        <w:rPr>
          <w:rFonts w:ascii="Arial" w:hAnsi="Arial"/>
          <w:sz w:val="22"/>
          <w:szCs w:val="22"/>
        </w:rPr>
        <w:t xml:space="preserve">The Council </w:t>
      </w:r>
      <w:proofErr w:type="spellStart"/>
      <w:r w:rsidRPr="00C43486">
        <w:rPr>
          <w:rFonts w:ascii="Arial" w:hAnsi="Arial"/>
          <w:sz w:val="22"/>
          <w:szCs w:val="22"/>
        </w:rPr>
        <w:t>recognises</w:t>
      </w:r>
      <w:proofErr w:type="spellEnd"/>
      <w:r w:rsidRPr="00C43486">
        <w:rPr>
          <w:rFonts w:ascii="Arial" w:hAnsi="Arial"/>
          <w:sz w:val="22"/>
          <w:szCs w:val="22"/>
        </w:rPr>
        <w:t xml:space="preserve"> its social, moral and statutory duty to employ people with disabilities and will do all that is practicable to meet this responsibility. As a Disability </w:t>
      </w:r>
      <w:r w:rsidRPr="00C43486">
        <w:rPr>
          <w:rFonts w:ascii="Arial" w:hAnsi="Arial"/>
          <w:sz w:val="22"/>
          <w:szCs w:val="22"/>
        </w:rPr>
        <w:lastRenderedPageBreak/>
        <w:t>Confident Employer, the Council guarantees interviews for disabled applicants who meet the essential criteria for a role, ensuring fair opportunities for candidates with disabilities.</w:t>
      </w:r>
    </w:p>
    <w:p w14:paraId="15381210" w14:textId="77777777" w:rsidR="00C43486" w:rsidRPr="00C43486" w:rsidRDefault="00C43486" w:rsidP="00C43486">
      <w:pPr>
        <w:pStyle w:val="DefaultText"/>
        <w:tabs>
          <w:tab w:val="left" w:pos="480"/>
        </w:tabs>
        <w:rPr>
          <w:rFonts w:ascii="Arial" w:hAnsi="Arial"/>
          <w:sz w:val="22"/>
          <w:szCs w:val="22"/>
        </w:rPr>
      </w:pPr>
    </w:p>
    <w:p w14:paraId="1E5D6E73" w14:textId="2339FACF" w:rsidR="00D71A96" w:rsidRDefault="00C43486" w:rsidP="00C43486">
      <w:pPr>
        <w:pStyle w:val="DefaultText"/>
        <w:tabs>
          <w:tab w:val="left" w:pos="480"/>
        </w:tabs>
        <w:rPr>
          <w:rFonts w:ascii="Arial" w:hAnsi="Arial"/>
          <w:sz w:val="22"/>
          <w:szCs w:val="22"/>
        </w:rPr>
      </w:pPr>
      <w:r w:rsidRPr="00C43486">
        <w:rPr>
          <w:rFonts w:ascii="Arial" w:hAnsi="Arial"/>
          <w:sz w:val="22"/>
          <w:szCs w:val="22"/>
        </w:rPr>
        <w:t xml:space="preserve">The Council supports the Armed Forces Covenant and ensures fair treatment of current and former members of the armed forces and their families during the recruitment process. Council </w:t>
      </w:r>
      <w:r w:rsidR="0043453E">
        <w:rPr>
          <w:rFonts w:ascii="Arial" w:hAnsi="Arial"/>
          <w:sz w:val="22"/>
          <w:szCs w:val="22"/>
        </w:rPr>
        <w:t>m</w:t>
      </w:r>
      <w:r w:rsidRPr="00C43486">
        <w:rPr>
          <w:rFonts w:ascii="Arial" w:hAnsi="Arial"/>
          <w:sz w:val="22"/>
          <w:szCs w:val="22"/>
        </w:rPr>
        <w:t xml:space="preserve">anagers will </w:t>
      </w:r>
      <w:proofErr w:type="gramStart"/>
      <w:r w:rsidRPr="00C43486">
        <w:rPr>
          <w:rFonts w:ascii="Arial" w:hAnsi="Arial"/>
          <w:sz w:val="22"/>
          <w:szCs w:val="22"/>
        </w:rPr>
        <w:t>give positive consideration to</w:t>
      </w:r>
      <w:proofErr w:type="gramEnd"/>
      <w:r w:rsidRPr="00C43486">
        <w:rPr>
          <w:rFonts w:ascii="Arial" w:hAnsi="Arial"/>
          <w:sz w:val="22"/>
          <w:szCs w:val="22"/>
        </w:rPr>
        <w:t xml:space="preserve"> shortlisting veterans for posts where they meet the essential criteria of the post. In </w:t>
      </w:r>
      <w:proofErr w:type="gramStart"/>
      <w:r w:rsidRPr="00C43486">
        <w:rPr>
          <w:rFonts w:ascii="Arial" w:hAnsi="Arial"/>
          <w:sz w:val="22"/>
          <w:szCs w:val="22"/>
        </w:rPr>
        <w:t>addition</w:t>
      </w:r>
      <w:proofErr w:type="gramEnd"/>
      <w:r w:rsidRPr="00C43486">
        <w:rPr>
          <w:rFonts w:ascii="Arial" w:hAnsi="Arial"/>
          <w:sz w:val="22"/>
          <w:szCs w:val="22"/>
        </w:rPr>
        <w:t xml:space="preserve"> the Council will </w:t>
      </w:r>
      <w:proofErr w:type="spellStart"/>
      <w:r w:rsidRPr="00C43486">
        <w:rPr>
          <w:rFonts w:ascii="Arial" w:hAnsi="Arial"/>
          <w:sz w:val="22"/>
          <w:szCs w:val="22"/>
        </w:rPr>
        <w:t>publicise</w:t>
      </w:r>
      <w:proofErr w:type="spellEnd"/>
      <w:r w:rsidRPr="00C43486">
        <w:rPr>
          <w:rFonts w:ascii="Arial" w:hAnsi="Arial"/>
          <w:sz w:val="22"/>
          <w:szCs w:val="22"/>
        </w:rPr>
        <w:t xml:space="preserve"> through recruitment materials its support for reservists, highlighting that                           applications from reservists are particularly welcome.</w:t>
      </w:r>
    </w:p>
    <w:p w14:paraId="047343C6" w14:textId="77777777" w:rsidR="00EB14D1" w:rsidRPr="00DF24FA" w:rsidRDefault="00EB14D1" w:rsidP="00C43486">
      <w:pPr>
        <w:pStyle w:val="DefaultText"/>
        <w:tabs>
          <w:tab w:val="left" w:pos="480"/>
        </w:tabs>
        <w:rPr>
          <w:rFonts w:ascii="Arial" w:hAnsi="Arial"/>
          <w:sz w:val="22"/>
          <w:szCs w:val="22"/>
        </w:rPr>
      </w:pPr>
    </w:p>
    <w:p w14:paraId="6402C296" w14:textId="57B47B5E" w:rsidR="003D5A39" w:rsidRDefault="003D5A39" w:rsidP="00741C29">
      <w:pPr>
        <w:pStyle w:val="DefaultText"/>
        <w:numPr>
          <w:ilvl w:val="1"/>
          <w:numId w:val="5"/>
        </w:numPr>
        <w:tabs>
          <w:tab w:val="left" w:pos="480"/>
        </w:tabs>
        <w:ind w:hanging="730"/>
        <w:rPr>
          <w:rFonts w:ascii="Arial" w:hAnsi="Arial"/>
          <w:sz w:val="22"/>
          <w:szCs w:val="22"/>
        </w:rPr>
      </w:pPr>
      <w:r>
        <w:rPr>
          <w:rFonts w:ascii="Arial" w:hAnsi="Arial"/>
          <w:sz w:val="22"/>
          <w:szCs w:val="22"/>
        </w:rPr>
        <w:t>AIM</w:t>
      </w:r>
    </w:p>
    <w:p w14:paraId="6B3FF432" w14:textId="77777777" w:rsidR="00EB14D1" w:rsidRDefault="00EB14D1" w:rsidP="00EB14D1">
      <w:pPr>
        <w:pStyle w:val="DefaultText"/>
        <w:tabs>
          <w:tab w:val="left" w:pos="480"/>
        </w:tabs>
        <w:ind w:left="730"/>
        <w:rPr>
          <w:rFonts w:ascii="Arial" w:hAnsi="Arial"/>
          <w:sz w:val="22"/>
          <w:szCs w:val="22"/>
        </w:rPr>
      </w:pPr>
    </w:p>
    <w:p w14:paraId="297AA48C" w14:textId="336E304A" w:rsidR="003D5A39" w:rsidRDefault="00C43486" w:rsidP="00EB14D1">
      <w:pPr>
        <w:pStyle w:val="DefaultText"/>
        <w:tabs>
          <w:tab w:val="left" w:pos="480"/>
        </w:tabs>
        <w:rPr>
          <w:rFonts w:ascii="Arial" w:hAnsi="Arial"/>
          <w:sz w:val="22"/>
          <w:szCs w:val="22"/>
        </w:rPr>
      </w:pPr>
      <w:r w:rsidRPr="00C43486">
        <w:rPr>
          <w:rFonts w:ascii="Arial" w:hAnsi="Arial"/>
          <w:sz w:val="22"/>
          <w:szCs w:val="22"/>
        </w:rPr>
        <w:t>The aim is to establish a fair, transparent, and inclusive policy framework that supports the recruitment, retention, redeployment, and relocation of a diverse and talented workforce</w:t>
      </w:r>
    </w:p>
    <w:p w14:paraId="44E42462" w14:textId="77777777" w:rsidR="00EB14D1" w:rsidRDefault="00EB14D1" w:rsidP="00EB14D1">
      <w:pPr>
        <w:pStyle w:val="DefaultText"/>
        <w:tabs>
          <w:tab w:val="left" w:pos="480"/>
        </w:tabs>
        <w:rPr>
          <w:rFonts w:ascii="Arial" w:hAnsi="Arial"/>
          <w:sz w:val="22"/>
          <w:szCs w:val="22"/>
        </w:rPr>
      </w:pPr>
    </w:p>
    <w:p w14:paraId="765C8F25" w14:textId="42AAA1F8" w:rsidR="003D5A39" w:rsidRDefault="003D5A39" w:rsidP="00741C29">
      <w:pPr>
        <w:pStyle w:val="DefaultText"/>
        <w:numPr>
          <w:ilvl w:val="1"/>
          <w:numId w:val="5"/>
        </w:numPr>
        <w:tabs>
          <w:tab w:val="left" w:pos="480"/>
        </w:tabs>
        <w:ind w:hanging="730"/>
        <w:rPr>
          <w:rFonts w:ascii="Arial" w:hAnsi="Arial"/>
          <w:sz w:val="22"/>
          <w:szCs w:val="22"/>
        </w:rPr>
      </w:pPr>
      <w:r>
        <w:rPr>
          <w:rFonts w:ascii="Arial" w:hAnsi="Arial"/>
          <w:sz w:val="22"/>
          <w:szCs w:val="22"/>
        </w:rPr>
        <w:t>LINKS TO CORPORATE GROUPS</w:t>
      </w:r>
    </w:p>
    <w:p w14:paraId="11C78AD3" w14:textId="77777777" w:rsidR="00434A51" w:rsidRDefault="00434A51" w:rsidP="00871CAF">
      <w:pPr>
        <w:pStyle w:val="DefaultText"/>
        <w:tabs>
          <w:tab w:val="left" w:pos="480"/>
        </w:tabs>
        <w:rPr>
          <w:rFonts w:ascii="Arial" w:hAnsi="Arial"/>
          <w:sz w:val="22"/>
          <w:szCs w:val="22"/>
        </w:rPr>
      </w:pPr>
    </w:p>
    <w:p w14:paraId="5CE8FE9E" w14:textId="5D389602" w:rsidR="00085BB1" w:rsidRDefault="00C43486" w:rsidP="003D5A39">
      <w:pPr>
        <w:pStyle w:val="DefaultText"/>
        <w:tabs>
          <w:tab w:val="left" w:pos="480"/>
        </w:tabs>
        <w:rPr>
          <w:rFonts w:ascii="Arial" w:hAnsi="Arial"/>
          <w:sz w:val="22"/>
          <w:szCs w:val="22"/>
        </w:rPr>
      </w:pPr>
      <w:r w:rsidRPr="00C43486">
        <w:rPr>
          <w:rFonts w:ascii="Arial" w:hAnsi="Arial"/>
          <w:sz w:val="22"/>
          <w:szCs w:val="22"/>
        </w:rPr>
        <w:t xml:space="preserve">This policy is linked to the work of the Corporate Management Team and the Corporate Quality Improvement Group, ensuring alignment with broader </w:t>
      </w:r>
      <w:proofErr w:type="spellStart"/>
      <w:r w:rsidRPr="00C43486">
        <w:rPr>
          <w:rFonts w:ascii="Arial" w:hAnsi="Arial"/>
          <w:sz w:val="22"/>
          <w:szCs w:val="22"/>
        </w:rPr>
        <w:t>organisational</w:t>
      </w:r>
      <w:proofErr w:type="spellEnd"/>
      <w:r w:rsidRPr="00C43486">
        <w:rPr>
          <w:rFonts w:ascii="Arial" w:hAnsi="Arial"/>
          <w:sz w:val="22"/>
          <w:szCs w:val="22"/>
        </w:rPr>
        <w:t xml:space="preserve"> policies and objectives</w:t>
      </w:r>
    </w:p>
    <w:p w14:paraId="74123441" w14:textId="77777777" w:rsidR="00EB14D1" w:rsidRDefault="00EB14D1" w:rsidP="003D5A39">
      <w:pPr>
        <w:pStyle w:val="DefaultText"/>
        <w:tabs>
          <w:tab w:val="left" w:pos="480"/>
        </w:tabs>
        <w:rPr>
          <w:rFonts w:ascii="Arial" w:hAnsi="Arial"/>
          <w:sz w:val="22"/>
          <w:szCs w:val="22"/>
        </w:rPr>
      </w:pPr>
    </w:p>
    <w:p w14:paraId="23A043D7" w14:textId="5353E916" w:rsidR="008674AA" w:rsidRPr="004D61DF" w:rsidRDefault="008674AA" w:rsidP="00741C29">
      <w:pPr>
        <w:pStyle w:val="MHEADING1"/>
        <w:numPr>
          <w:ilvl w:val="0"/>
          <w:numId w:val="5"/>
        </w:numPr>
      </w:pPr>
      <w:bookmarkStart w:id="22" w:name="_Toc170277563"/>
      <w:r w:rsidRPr="004D61DF">
        <w:t xml:space="preserve">Scope </w:t>
      </w:r>
      <w:bookmarkEnd w:id="22"/>
    </w:p>
    <w:p w14:paraId="56574713" w14:textId="77777777" w:rsidR="008674AA" w:rsidRPr="004D61DF" w:rsidRDefault="008674AA" w:rsidP="002E2DCC">
      <w:pPr>
        <w:pStyle w:val="DefaultText"/>
        <w:tabs>
          <w:tab w:val="left" w:pos="0"/>
        </w:tabs>
        <w:rPr>
          <w:rFonts w:ascii="Arial" w:hAnsi="Arial"/>
          <w:u w:val="single"/>
        </w:rPr>
      </w:pPr>
    </w:p>
    <w:p w14:paraId="1CD3BEB7" w14:textId="7667B7E7" w:rsidR="00FE4E4A" w:rsidRDefault="00C43486" w:rsidP="00F103D2">
      <w:pPr>
        <w:pStyle w:val="DefaultText"/>
        <w:tabs>
          <w:tab w:val="left" w:pos="480"/>
        </w:tabs>
        <w:rPr>
          <w:rFonts w:ascii="Arial" w:hAnsi="Arial"/>
          <w:sz w:val="22"/>
          <w:szCs w:val="22"/>
        </w:rPr>
      </w:pPr>
      <w:r w:rsidRPr="00C43486">
        <w:rPr>
          <w:rFonts w:ascii="Arial" w:hAnsi="Arial"/>
          <w:sz w:val="22"/>
          <w:szCs w:val="22"/>
        </w:rPr>
        <w:t>This policy applies to all recruitment, selection, redeployment, and relocation activities within Inverclyde Council. However, it is acknowledged that the terms and conditions specific to the teaching profession may necessitate amendments to address these differences appropriately.</w:t>
      </w:r>
    </w:p>
    <w:p w14:paraId="31C6D9B1" w14:textId="77777777" w:rsidR="00EB14D1" w:rsidRDefault="00EB14D1" w:rsidP="00FE4E4A">
      <w:pPr>
        <w:pStyle w:val="DefaultText"/>
        <w:tabs>
          <w:tab w:val="left" w:pos="480"/>
        </w:tabs>
        <w:ind w:left="360"/>
        <w:rPr>
          <w:rFonts w:ascii="Arial" w:hAnsi="Arial"/>
          <w:b/>
          <w:bCs/>
          <w:sz w:val="28"/>
          <w:szCs w:val="28"/>
        </w:rPr>
      </w:pPr>
    </w:p>
    <w:p w14:paraId="072B442A" w14:textId="0A348B61" w:rsidR="00085BB1" w:rsidRPr="00085BB1" w:rsidRDefault="00085BB1" w:rsidP="00741C29">
      <w:pPr>
        <w:pStyle w:val="DefaultText"/>
        <w:numPr>
          <w:ilvl w:val="0"/>
          <w:numId w:val="5"/>
        </w:numPr>
        <w:tabs>
          <w:tab w:val="left" w:pos="480"/>
        </w:tabs>
        <w:rPr>
          <w:rFonts w:ascii="Arial" w:hAnsi="Arial"/>
          <w:b/>
          <w:bCs/>
          <w:sz w:val="28"/>
          <w:szCs w:val="28"/>
        </w:rPr>
      </w:pPr>
      <w:r w:rsidRPr="00085BB1">
        <w:rPr>
          <w:rFonts w:ascii="Arial" w:hAnsi="Arial"/>
          <w:b/>
          <w:bCs/>
          <w:sz w:val="28"/>
          <w:szCs w:val="28"/>
        </w:rPr>
        <w:t>POLICY CONTENT</w:t>
      </w:r>
    </w:p>
    <w:p w14:paraId="044E74D1" w14:textId="77777777" w:rsidR="00085BB1" w:rsidRDefault="00085BB1" w:rsidP="00085BB1">
      <w:pPr>
        <w:pStyle w:val="DefaultText"/>
        <w:tabs>
          <w:tab w:val="left" w:pos="480"/>
        </w:tabs>
        <w:ind w:left="720" w:hanging="720"/>
        <w:rPr>
          <w:rFonts w:ascii="Arial" w:hAnsi="Arial"/>
          <w:sz w:val="22"/>
          <w:szCs w:val="22"/>
        </w:rPr>
      </w:pPr>
    </w:p>
    <w:p w14:paraId="01F2C923" w14:textId="0687E5C2" w:rsidR="00C43486" w:rsidRPr="00C43486" w:rsidRDefault="00EB14D1" w:rsidP="00085BB1">
      <w:pPr>
        <w:pStyle w:val="DefaultText"/>
        <w:tabs>
          <w:tab w:val="left" w:pos="480"/>
        </w:tabs>
        <w:ind w:left="720" w:hanging="720"/>
        <w:rPr>
          <w:rFonts w:ascii="Arial" w:hAnsi="Arial"/>
          <w:b/>
          <w:bCs/>
          <w:sz w:val="22"/>
          <w:szCs w:val="22"/>
        </w:rPr>
      </w:pPr>
      <w:r>
        <w:rPr>
          <w:rFonts w:ascii="Arial" w:hAnsi="Arial"/>
          <w:b/>
          <w:bCs/>
          <w:sz w:val="22"/>
          <w:szCs w:val="22"/>
        </w:rPr>
        <w:t xml:space="preserve">3.1 </w:t>
      </w:r>
      <w:r w:rsidR="00C43486" w:rsidRPr="00C43486">
        <w:rPr>
          <w:rFonts w:ascii="Arial" w:hAnsi="Arial"/>
          <w:b/>
          <w:bCs/>
          <w:sz w:val="22"/>
          <w:szCs w:val="22"/>
        </w:rPr>
        <w:t>Recruitment and Selection</w:t>
      </w:r>
    </w:p>
    <w:p w14:paraId="7C831BDA" w14:textId="77777777" w:rsidR="00C43486" w:rsidRPr="00085BB1" w:rsidRDefault="00C43486" w:rsidP="00085BB1">
      <w:pPr>
        <w:pStyle w:val="DefaultText"/>
        <w:tabs>
          <w:tab w:val="left" w:pos="480"/>
        </w:tabs>
        <w:ind w:left="720" w:hanging="720"/>
        <w:rPr>
          <w:rFonts w:ascii="Arial" w:hAnsi="Arial"/>
          <w:sz w:val="22"/>
          <w:szCs w:val="22"/>
        </w:rPr>
      </w:pPr>
    </w:p>
    <w:p w14:paraId="29188894" w14:textId="5585661E" w:rsidR="00EB14D1" w:rsidRPr="00EB14D1" w:rsidRDefault="00EB14D1" w:rsidP="00EB14D1">
      <w:pPr>
        <w:pStyle w:val="MBODYTEXT"/>
        <w:numPr>
          <w:ilvl w:val="2"/>
          <w:numId w:val="32"/>
        </w:numPr>
        <w:rPr>
          <w:b/>
          <w:bCs/>
          <w:szCs w:val="22"/>
        </w:rPr>
      </w:pPr>
      <w:r w:rsidRPr="00EB14D1">
        <w:rPr>
          <w:b/>
          <w:bCs/>
          <w:szCs w:val="22"/>
        </w:rPr>
        <w:t>Application and Scope</w:t>
      </w:r>
      <w:bookmarkStart w:id="23" w:name="_Toc448921257"/>
      <w:bookmarkStart w:id="24" w:name="_Toc459283476"/>
      <w:bookmarkStart w:id="25" w:name="_Toc459285803"/>
    </w:p>
    <w:p w14:paraId="2D3C5648" w14:textId="77777777" w:rsidR="00EB14D1" w:rsidRPr="00EB14D1" w:rsidRDefault="00EB14D1" w:rsidP="00EB14D1">
      <w:pPr>
        <w:pStyle w:val="MBODYTEXT"/>
        <w:rPr>
          <w:iCs/>
          <w:szCs w:val="22"/>
        </w:rPr>
      </w:pPr>
    </w:p>
    <w:p w14:paraId="7EC6CAB0" w14:textId="33AFAAFA" w:rsidR="00EB14D1" w:rsidRPr="00EB14D1" w:rsidRDefault="00EB14D1" w:rsidP="00EB14D1">
      <w:pPr>
        <w:pStyle w:val="MBODYTEXT"/>
        <w:rPr>
          <w:iCs/>
          <w:szCs w:val="22"/>
        </w:rPr>
      </w:pPr>
      <w:r w:rsidRPr="00EB14D1">
        <w:rPr>
          <w:iCs/>
          <w:szCs w:val="22"/>
        </w:rPr>
        <w:t xml:space="preserve">This policy applies equally to all employees and applicants for posts, whether permanent, fixed term, or temporary, irrespective of grade, or profession. </w:t>
      </w:r>
      <w:r w:rsidR="0043453E">
        <w:rPr>
          <w:iCs/>
          <w:szCs w:val="22"/>
        </w:rPr>
        <w:t xml:space="preserve">While the principles of this policy apply to </w:t>
      </w:r>
      <w:r w:rsidRPr="00EB14D1">
        <w:rPr>
          <w:iCs/>
          <w:szCs w:val="22"/>
        </w:rPr>
        <w:t xml:space="preserve">the recruitment and selection of the Chief Executive and Chief Officers </w:t>
      </w:r>
      <w:bookmarkStart w:id="26" w:name="_Toc448921258"/>
      <w:bookmarkStart w:id="27" w:name="_Toc459283477"/>
      <w:bookmarkStart w:id="28" w:name="_Toc459285804"/>
      <w:bookmarkEnd w:id="23"/>
      <w:bookmarkEnd w:id="24"/>
      <w:bookmarkEnd w:id="25"/>
      <w:r w:rsidR="0043453E">
        <w:rPr>
          <w:iCs/>
          <w:szCs w:val="22"/>
        </w:rPr>
        <w:t>there are differences in procedures, outlined in the appendix to the procedures document.</w:t>
      </w:r>
    </w:p>
    <w:p w14:paraId="2B5ACD88" w14:textId="77777777" w:rsidR="00EB14D1" w:rsidRPr="00EB14D1" w:rsidRDefault="00EB14D1" w:rsidP="00EB14D1">
      <w:pPr>
        <w:pStyle w:val="MBODYTEXT"/>
        <w:ind w:left="370"/>
        <w:rPr>
          <w:b/>
          <w:bCs/>
          <w:iCs/>
          <w:szCs w:val="22"/>
        </w:rPr>
      </w:pPr>
    </w:p>
    <w:p w14:paraId="558B9D2B" w14:textId="77777777" w:rsidR="00EB14D1" w:rsidRPr="00EB14D1" w:rsidRDefault="00EB14D1" w:rsidP="00EB14D1">
      <w:pPr>
        <w:pStyle w:val="MBODYTEXT"/>
        <w:rPr>
          <w:iCs/>
          <w:szCs w:val="22"/>
        </w:rPr>
      </w:pPr>
      <w:r w:rsidRPr="00EB14D1">
        <w:rPr>
          <w:iCs/>
          <w:szCs w:val="22"/>
        </w:rPr>
        <w:t>The policy also applies to the recruitment to supply teaching or casual/sessional work registers.  A separate protocol is available which covers the circumstances for engagement of casual/sessional workers</w:t>
      </w:r>
      <w:bookmarkEnd w:id="26"/>
      <w:r w:rsidRPr="00EB14D1">
        <w:rPr>
          <w:iCs/>
          <w:szCs w:val="22"/>
        </w:rPr>
        <w:t>.</w:t>
      </w:r>
      <w:bookmarkEnd w:id="27"/>
      <w:bookmarkEnd w:id="28"/>
      <w:r w:rsidRPr="00EB14D1">
        <w:rPr>
          <w:iCs/>
          <w:szCs w:val="22"/>
        </w:rPr>
        <w:t xml:space="preserve"> </w:t>
      </w:r>
      <w:bookmarkStart w:id="29" w:name="_Toc448921259"/>
      <w:bookmarkStart w:id="30" w:name="_Toc459283478"/>
      <w:bookmarkStart w:id="31" w:name="_Toc459285805"/>
    </w:p>
    <w:p w14:paraId="68194E64" w14:textId="77777777" w:rsidR="00EB14D1" w:rsidRPr="00EB14D1" w:rsidRDefault="00EB14D1" w:rsidP="00EB14D1">
      <w:pPr>
        <w:pStyle w:val="MBODYTEXT"/>
        <w:ind w:left="370"/>
        <w:rPr>
          <w:b/>
          <w:bCs/>
          <w:iCs/>
          <w:szCs w:val="22"/>
        </w:rPr>
      </w:pPr>
    </w:p>
    <w:p w14:paraId="2DE12F04" w14:textId="22CEA055" w:rsidR="00EB14D1" w:rsidRPr="00EB14D1" w:rsidRDefault="00EB14D1" w:rsidP="00EB14D1">
      <w:pPr>
        <w:pStyle w:val="MBODYTEXT"/>
        <w:rPr>
          <w:iCs/>
          <w:szCs w:val="22"/>
        </w:rPr>
      </w:pPr>
      <w:r w:rsidRPr="00EB14D1">
        <w:rPr>
          <w:iCs/>
          <w:szCs w:val="22"/>
        </w:rPr>
        <w:t>All existing Council employees, modern apprentices, supply and casual (sessional) workers are entitled to apply for internal vacancies.</w:t>
      </w:r>
      <w:bookmarkEnd w:id="29"/>
      <w:r w:rsidRPr="00EB14D1">
        <w:rPr>
          <w:iCs/>
          <w:szCs w:val="22"/>
        </w:rPr>
        <w:t xml:space="preserve">  This includes agency workers who have been on the same assignment for a period</w:t>
      </w:r>
      <w:r w:rsidR="0043453E">
        <w:rPr>
          <w:iCs/>
          <w:szCs w:val="22"/>
        </w:rPr>
        <w:t xml:space="preserve"> of</w:t>
      </w:r>
      <w:r w:rsidRPr="00EB14D1">
        <w:rPr>
          <w:iCs/>
          <w:szCs w:val="22"/>
        </w:rPr>
        <w:t xml:space="preserve"> more than 12 weeks.</w:t>
      </w:r>
      <w:bookmarkStart w:id="32" w:name="_Toc448921260"/>
      <w:bookmarkStart w:id="33" w:name="_Toc459283479"/>
      <w:bookmarkStart w:id="34" w:name="_Toc459285806"/>
      <w:bookmarkEnd w:id="30"/>
      <w:bookmarkEnd w:id="31"/>
    </w:p>
    <w:p w14:paraId="32D57A61" w14:textId="77777777" w:rsidR="00EB14D1" w:rsidRPr="00EB14D1" w:rsidRDefault="00EB14D1" w:rsidP="00EB14D1">
      <w:pPr>
        <w:pStyle w:val="MBODYTEXT"/>
        <w:rPr>
          <w:b/>
          <w:bCs/>
          <w:iCs/>
          <w:szCs w:val="22"/>
        </w:rPr>
      </w:pPr>
    </w:p>
    <w:p w14:paraId="42C4B17B" w14:textId="2F8F6EC8" w:rsidR="00EB14D1" w:rsidRPr="00EB14D1" w:rsidRDefault="00EB14D1" w:rsidP="00EB14D1">
      <w:pPr>
        <w:pStyle w:val="MBODYTEXT"/>
        <w:rPr>
          <w:iCs/>
          <w:szCs w:val="22"/>
        </w:rPr>
      </w:pPr>
      <w:r w:rsidRPr="00EB14D1">
        <w:rPr>
          <w:iCs/>
          <w:szCs w:val="22"/>
        </w:rPr>
        <w:t xml:space="preserve">Organisational Development, Human Resources &amp; Communications reserve the right to withhold or withdraw any vacancy for redeployment, at any stage of the </w:t>
      </w:r>
      <w:r w:rsidR="0043453E">
        <w:rPr>
          <w:iCs/>
          <w:szCs w:val="22"/>
        </w:rPr>
        <w:t>r</w:t>
      </w:r>
      <w:r w:rsidRPr="00EB14D1">
        <w:rPr>
          <w:iCs/>
          <w:szCs w:val="22"/>
        </w:rPr>
        <w:t xml:space="preserve">ecruitment and </w:t>
      </w:r>
      <w:r w:rsidR="0043453E">
        <w:rPr>
          <w:iCs/>
          <w:szCs w:val="22"/>
        </w:rPr>
        <w:t>s</w:t>
      </w:r>
      <w:r w:rsidRPr="00EB14D1">
        <w:rPr>
          <w:iCs/>
          <w:szCs w:val="22"/>
        </w:rPr>
        <w:t xml:space="preserve">election </w:t>
      </w:r>
      <w:r w:rsidR="0043453E">
        <w:rPr>
          <w:iCs/>
          <w:szCs w:val="22"/>
        </w:rPr>
        <w:t>p</w:t>
      </w:r>
      <w:r w:rsidRPr="00EB14D1">
        <w:rPr>
          <w:iCs/>
          <w:szCs w:val="22"/>
        </w:rPr>
        <w:t>rocess including up to where an appointment has been recommended, as per the Council’s Redeployment Policy.</w:t>
      </w:r>
      <w:bookmarkStart w:id="35" w:name="_Toc448921261"/>
      <w:bookmarkStart w:id="36" w:name="_Toc459283480"/>
      <w:bookmarkStart w:id="37" w:name="_Toc459285807"/>
      <w:bookmarkEnd w:id="32"/>
      <w:bookmarkEnd w:id="33"/>
      <w:bookmarkEnd w:id="34"/>
    </w:p>
    <w:p w14:paraId="0ED99826" w14:textId="77777777" w:rsidR="00EB14D1" w:rsidRPr="00EB14D1" w:rsidRDefault="00EB14D1" w:rsidP="00EB14D1">
      <w:pPr>
        <w:pStyle w:val="MBODYTEXT"/>
        <w:rPr>
          <w:b/>
          <w:bCs/>
          <w:iCs/>
          <w:szCs w:val="22"/>
        </w:rPr>
      </w:pPr>
    </w:p>
    <w:p w14:paraId="4CAEA2D3" w14:textId="1CD8EA27" w:rsidR="00EB14D1" w:rsidRPr="00EB14D1" w:rsidRDefault="00EB14D1" w:rsidP="00EB14D1">
      <w:pPr>
        <w:pStyle w:val="MBODYTEXT"/>
        <w:rPr>
          <w:b/>
          <w:bCs/>
          <w:iCs/>
          <w:szCs w:val="22"/>
        </w:rPr>
      </w:pPr>
      <w:r w:rsidRPr="00EB14D1">
        <w:rPr>
          <w:iCs/>
          <w:szCs w:val="22"/>
        </w:rPr>
        <w:t>Unless there are exceptional circumstances, existing employees who are employed by the Council on a permanent basis and who are appointed to a temporary or fixed term post within the Council</w:t>
      </w:r>
      <w:r w:rsidRPr="00EB14D1">
        <w:rPr>
          <w:iCs/>
          <w:szCs w:val="22"/>
          <w:lang w:val="en"/>
        </w:rPr>
        <w:t xml:space="preserve"> should always be given the right of return to their substantive post. </w:t>
      </w:r>
      <w:r w:rsidRPr="00EB14D1">
        <w:rPr>
          <w:iCs/>
          <w:szCs w:val="22"/>
        </w:rPr>
        <w:t xml:space="preserve">However, this right of return is not an automatic entitlement and employees must always discuss this with their current line manager before accepting a move to another post.  In exceptional circumstances where a manager believes they are unable to give an employee the right of return to their original post, approval must be sought from the Head of Organisational Development, Human Resources &amp; Communications. </w:t>
      </w:r>
      <w:r w:rsidR="00901549">
        <w:rPr>
          <w:iCs/>
          <w:szCs w:val="22"/>
        </w:rPr>
        <w:t xml:space="preserve">The right of return would be to a suitable alternative on the same grade, with this included in the new contract. </w:t>
      </w:r>
      <w:r w:rsidR="0043453E">
        <w:rPr>
          <w:iCs/>
          <w:szCs w:val="22"/>
        </w:rPr>
        <w:t>T</w:t>
      </w:r>
      <w:r w:rsidRPr="00EB14D1">
        <w:rPr>
          <w:iCs/>
          <w:szCs w:val="22"/>
        </w:rPr>
        <w:t>his must be discussed by the manager with their employee before accepting a move to another position.</w:t>
      </w:r>
      <w:bookmarkEnd w:id="35"/>
      <w:bookmarkEnd w:id="36"/>
      <w:bookmarkEnd w:id="37"/>
    </w:p>
    <w:p w14:paraId="36DDBD03" w14:textId="77777777" w:rsidR="00EB14D1" w:rsidRPr="00EB14D1" w:rsidRDefault="00EB14D1" w:rsidP="00EB14D1">
      <w:pPr>
        <w:pStyle w:val="MBODYTEXT"/>
        <w:ind w:left="370"/>
        <w:rPr>
          <w:szCs w:val="22"/>
          <w:lang w:val="en-US"/>
        </w:rPr>
      </w:pPr>
    </w:p>
    <w:p w14:paraId="73A8EFC8" w14:textId="77777777" w:rsidR="00EB14D1" w:rsidRPr="00EB14D1" w:rsidRDefault="00EB14D1" w:rsidP="00EB14D1">
      <w:pPr>
        <w:pStyle w:val="MBODYTEXT"/>
        <w:rPr>
          <w:szCs w:val="22"/>
          <w:lang w:val="en-US"/>
        </w:rPr>
      </w:pPr>
      <w:r w:rsidRPr="00EB14D1">
        <w:rPr>
          <w:szCs w:val="22"/>
          <w:lang w:val="en-US"/>
        </w:rPr>
        <w:t xml:space="preserve">Training is essential for all managers prior to participating in recruitment panels – at any stage, with specific training for panel chairs. This ensures adherence to fair and consistent recruitment practices and aligns with best practice across other organisations. </w:t>
      </w:r>
    </w:p>
    <w:p w14:paraId="3303C7BD" w14:textId="77777777" w:rsidR="00EB14D1" w:rsidRPr="00EB14D1" w:rsidRDefault="00EB14D1" w:rsidP="00EB14D1">
      <w:pPr>
        <w:pStyle w:val="MBODYTEXT"/>
        <w:ind w:left="370"/>
        <w:rPr>
          <w:b/>
          <w:bCs/>
          <w:iCs/>
          <w:szCs w:val="22"/>
        </w:rPr>
      </w:pPr>
    </w:p>
    <w:p w14:paraId="3F24DFD3" w14:textId="551E8C6F" w:rsidR="00EB14D1" w:rsidRPr="00EB14D1" w:rsidRDefault="00EB14D1" w:rsidP="00EB14D1">
      <w:pPr>
        <w:pStyle w:val="MBODYTEXT"/>
        <w:numPr>
          <w:ilvl w:val="2"/>
          <w:numId w:val="32"/>
        </w:numPr>
        <w:rPr>
          <w:b/>
          <w:bCs/>
          <w:iCs/>
          <w:szCs w:val="22"/>
        </w:rPr>
      </w:pPr>
      <w:r w:rsidRPr="00EB14D1">
        <w:rPr>
          <w:b/>
          <w:bCs/>
          <w:iCs/>
          <w:szCs w:val="22"/>
        </w:rPr>
        <w:t xml:space="preserve">Jointly Funded Posts </w:t>
      </w:r>
      <w:bookmarkStart w:id="38" w:name="_Toc448921269"/>
      <w:bookmarkStart w:id="39" w:name="_Toc459283494"/>
      <w:bookmarkStart w:id="40" w:name="_Toc459285821"/>
    </w:p>
    <w:p w14:paraId="04AB683D" w14:textId="77777777" w:rsidR="00EB14D1" w:rsidRPr="00EB14D1" w:rsidRDefault="00EB14D1" w:rsidP="00EB14D1">
      <w:pPr>
        <w:pStyle w:val="MBODYTEXT"/>
        <w:rPr>
          <w:iCs/>
          <w:szCs w:val="22"/>
        </w:rPr>
      </w:pPr>
    </w:p>
    <w:p w14:paraId="3ECAA3AF" w14:textId="77777777" w:rsidR="00EB14D1" w:rsidRPr="00EB14D1" w:rsidRDefault="00EB14D1" w:rsidP="00EB14D1">
      <w:pPr>
        <w:pStyle w:val="MBODYTEXT"/>
        <w:rPr>
          <w:iCs/>
          <w:szCs w:val="22"/>
        </w:rPr>
      </w:pPr>
      <w:r w:rsidRPr="00EB14D1">
        <w:rPr>
          <w:iCs/>
          <w:szCs w:val="22"/>
        </w:rPr>
        <w:t>There may at times be posts which are jointly funded by a partnership organisation. For this reason, the recruitment &amp; selection process may differ slightly for this type of vacancy in relation to both new and backfilled posts.</w:t>
      </w:r>
      <w:bookmarkStart w:id="41" w:name="_Toc448921270"/>
      <w:bookmarkStart w:id="42" w:name="_Toc459283495"/>
      <w:bookmarkStart w:id="43" w:name="_Toc459285822"/>
      <w:bookmarkEnd w:id="38"/>
      <w:bookmarkEnd w:id="39"/>
      <w:bookmarkEnd w:id="40"/>
    </w:p>
    <w:p w14:paraId="7EF63AE6" w14:textId="77777777" w:rsidR="00EB14D1" w:rsidRPr="00EB14D1" w:rsidRDefault="00EB14D1" w:rsidP="00EB14D1">
      <w:pPr>
        <w:pStyle w:val="MBODYTEXT"/>
        <w:rPr>
          <w:iCs/>
          <w:szCs w:val="22"/>
        </w:rPr>
      </w:pPr>
    </w:p>
    <w:p w14:paraId="473E90F3" w14:textId="77777777" w:rsidR="00EB14D1" w:rsidRPr="00EB14D1" w:rsidRDefault="00EB14D1" w:rsidP="00EB14D1">
      <w:pPr>
        <w:pStyle w:val="MBODYTEXT"/>
        <w:rPr>
          <w:iCs/>
          <w:szCs w:val="22"/>
        </w:rPr>
      </w:pPr>
      <w:r w:rsidRPr="00EB14D1">
        <w:rPr>
          <w:iCs/>
          <w:szCs w:val="22"/>
        </w:rPr>
        <w:t>The ownership of the recruitment &amp; selection process for this type of post may rest with either of the parties jointly responsible for the post. Applicants will therefore be subject to the recruitment &amp; selection policy &amp; procedures of the organisation responsible for filling the vacancy.</w:t>
      </w:r>
      <w:bookmarkEnd w:id="41"/>
      <w:bookmarkEnd w:id="42"/>
      <w:bookmarkEnd w:id="43"/>
    </w:p>
    <w:p w14:paraId="464B9CCF" w14:textId="77777777" w:rsidR="00EB14D1" w:rsidRPr="00EB14D1" w:rsidRDefault="00EB14D1" w:rsidP="00EB14D1">
      <w:pPr>
        <w:pStyle w:val="MBODYTEXT"/>
        <w:ind w:left="540"/>
        <w:rPr>
          <w:b/>
          <w:bCs/>
          <w:iCs/>
          <w:szCs w:val="22"/>
        </w:rPr>
      </w:pPr>
    </w:p>
    <w:p w14:paraId="5DCB8591" w14:textId="77777777" w:rsidR="00EB14D1" w:rsidRPr="00EB14D1" w:rsidRDefault="00EB14D1" w:rsidP="00EB14D1">
      <w:pPr>
        <w:pStyle w:val="MBODYTEXT"/>
        <w:numPr>
          <w:ilvl w:val="2"/>
          <w:numId w:val="32"/>
        </w:numPr>
        <w:rPr>
          <w:b/>
          <w:bCs/>
          <w:iCs/>
          <w:szCs w:val="22"/>
        </w:rPr>
      </w:pPr>
      <w:r w:rsidRPr="00EB14D1">
        <w:rPr>
          <w:b/>
          <w:bCs/>
          <w:iCs/>
          <w:szCs w:val="22"/>
        </w:rPr>
        <w:t>Recruitment Process</w:t>
      </w:r>
      <w:bookmarkStart w:id="44" w:name="_Toc448921272"/>
      <w:bookmarkStart w:id="45" w:name="_Toc459283497"/>
      <w:bookmarkStart w:id="46" w:name="_Toc459285824"/>
    </w:p>
    <w:p w14:paraId="63CFF9BE" w14:textId="77777777" w:rsidR="00EB14D1" w:rsidRPr="00EB14D1" w:rsidRDefault="00EB14D1" w:rsidP="00EB14D1">
      <w:pPr>
        <w:pStyle w:val="MBODYTEXT"/>
        <w:ind w:left="540"/>
        <w:rPr>
          <w:iCs/>
          <w:szCs w:val="22"/>
        </w:rPr>
      </w:pPr>
    </w:p>
    <w:p w14:paraId="707583C3" w14:textId="6C1C9332" w:rsidR="00323203" w:rsidRDefault="00EB14D1" w:rsidP="00323203">
      <w:pPr>
        <w:pStyle w:val="MBODYTEXT"/>
        <w:rPr>
          <w:iCs/>
          <w:szCs w:val="22"/>
        </w:rPr>
      </w:pPr>
      <w:r w:rsidRPr="00EB14D1">
        <w:rPr>
          <w:iCs/>
          <w:szCs w:val="22"/>
        </w:rPr>
        <w:t>Anyone involved in the recruitment process who has a personal relationship with a candidate, or may be able to exercise favouritism, should remove themselves from the process. Where there is any doubt, they should take no part in the shortlisting and interview process.</w:t>
      </w:r>
      <w:bookmarkEnd w:id="44"/>
      <w:bookmarkEnd w:id="45"/>
      <w:bookmarkEnd w:id="46"/>
      <w:r w:rsidRPr="00EB14D1">
        <w:rPr>
          <w:iCs/>
          <w:szCs w:val="22"/>
        </w:rPr>
        <w:t xml:space="preserve"> </w:t>
      </w:r>
      <w:bookmarkStart w:id="47" w:name="_Toc448921273"/>
      <w:bookmarkStart w:id="48" w:name="_Toc459283498"/>
      <w:bookmarkStart w:id="49" w:name="_Toc459285825"/>
      <w:r w:rsidR="00323203">
        <w:rPr>
          <w:iCs/>
          <w:szCs w:val="22"/>
        </w:rPr>
        <w:t>For example</w:t>
      </w:r>
      <w:r w:rsidR="0043453E">
        <w:rPr>
          <w:iCs/>
          <w:szCs w:val="22"/>
        </w:rPr>
        <w:t xml:space="preserve"> where</w:t>
      </w:r>
      <w:r w:rsidR="00323203">
        <w:rPr>
          <w:iCs/>
          <w:szCs w:val="22"/>
        </w:rPr>
        <w:t>:</w:t>
      </w:r>
    </w:p>
    <w:p w14:paraId="1F8212EC" w14:textId="41868DC3" w:rsidR="00323203" w:rsidRPr="00323203" w:rsidRDefault="00323203" w:rsidP="00323203">
      <w:pPr>
        <w:pStyle w:val="MBODYTEXT"/>
        <w:numPr>
          <w:ilvl w:val="0"/>
          <w:numId w:val="44"/>
        </w:numPr>
        <w:ind w:left="993" w:hanging="633"/>
        <w:rPr>
          <w:iCs/>
          <w:szCs w:val="22"/>
        </w:rPr>
      </w:pPr>
      <w:r w:rsidRPr="00323203">
        <w:rPr>
          <w:iCs/>
          <w:szCs w:val="22"/>
        </w:rPr>
        <w:t>they are in a close personal relationship with a candidate e.g., husband/wife/spouse, civil partnership, co-habitant.</w:t>
      </w:r>
    </w:p>
    <w:p w14:paraId="5C1C9B95" w14:textId="213ED74F" w:rsidR="00323203" w:rsidRPr="00323203" w:rsidRDefault="00323203" w:rsidP="00323203">
      <w:pPr>
        <w:pStyle w:val="MBODYTEXT"/>
        <w:numPr>
          <w:ilvl w:val="0"/>
          <w:numId w:val="44"/>
        </w:numPr>
        <w:ind w:left="993" w:hanging="633"/>
        <w:rPr>
          <w:iCs/>
          <w:szCs w:val="22"/>
        </w:rPr>
      </w:pPr>
      <w:r w:rsidRPr="00323203">
        <w:rPr>
          <w:iCs/>
          <w:szCs w:val="22"/>
        </w:rPr>
        <w:t xml:space="preserve">they are a relative of a candidate e.g.- daughter/son, sibling, parent, aunt/uncle, cousin etc. including in-laws and step relatives. </w:t>
      </w:r>
    </w:p>
    <w:p w14:paraId="508997A4" w14:textId="1F47C766" w:rsidR="00323203" w:rsidRPr="00323203" w:rsidRDefault="00323203" w:rsidP="00323203">
      <w:pPr>
        <w:pStyle w:val="MBODYTEXT"/>
        <w:numPr>
          <w:ilvl w:val="0"/>
          <w:numId w:val="44"/>
        </w:numPr>
        <w:ind w:left="993" w:hanging="633"/>
        <w:rPr>
          <w:iCs/>
          <w:szCs w:val="22"/>
        </w:rPr>
      </w:pPr>
      <w:r w:rsidRPr="00323203">
        <w:rPr>
          <w:iCs/>
          <w:szCs w:val="22"/>
        </w:rPr>
        <w:t xml:space="preserve">they are a close friend of a candidate. e.g. - someone known personally and on a social basis outside of work. </w:t>
      </w:r>
    </w:p>
    <w:p w14:paraId="498B59BA" w14:textId="035CD50D" w:rsidR="00323203" w:rsidRPr="00323203" w:rsidRDefault="00323203" w:rsidP="00323203">
      <w:pPr>
        <w:pStyle w:val="MBODYTEXT"/>
        <w:numPr>
          <w:ilvl w:val="0"/>
          <w:numId w:val="44"/>
        </w:numPr>
        <w:ind w:left="993" w:hanging="633"/>
        <w:rPr>
          <w:iCs/>
          <w:szCs w:val="22"/>
        </w:rPr>
      </w:pPr>
      <w:r w:rsidRPr="00323203">
        <w:rPr>
          <w:iCs/>
          <w:szCs w:val="22"/>
        </w:rPr>
        <w:t xml:space="preserve">they are living in the same household as a candidate. e.g. - lodger, step-sibling etc. </w:t>
      </w:r>
    </w:p>
    <w:p w14:paraId="01FE04AC" w14:textId="1B661909" w:rsidR="00323203" w:rsidRDefault="00323203" w:rsidP="00323203">
      <w:pPr>
        <w:pStyle w:val="MBODYTEXT"/>
        <w:numPr>
          <w:ilvl w:val="0"/>
          <w:numId w:val="44"/>
        </w:numPr>
        <w:ind w:left="993" w:hanging="633"/>
        <w:rPr>
          <w:iCs/>
          <w:szCs w:val="22"/>
        </w:rPr>
      </w:pPr>
      <w:r w:rsidRPr="00323203">
        <w:rPr>
          <w:iCs/>
          <w:szCs w:val="22"/>
        </w:rPr>
        <w:t>they have previously had a personal relationship with a candidate e.g. – ex-wife/husband/partner etc.</w:t>
      </w:r>
    </w:p>
    <w:p w14:paraId="10656E7E" w14:textId="5AE98A82" w:rsidR="00EB14D1" w:rsidRDefault="00323203" w:rsidP="00323203">
      <w:pPr>
        <w:pStyle w:val="MBODYTEXT"/>
        <w:rPr>
          <w:iCs/>
          <w:szCs w:val="22"/>
        </w:rPr>
      </w:pPr>
      <w:r>
        <w:rPr>
          <w:iCs/>
          <w:szCs w:val="22"/>
        </w:rPr>
        <w:t>This list is not exhaustive. W</w:t>
      </w:r>
      <w:r w:rsidRPr="00323203">
        <w:rPr>
          <w:iCs/>
          <w:szCs w:val="22"/>
        </w:rPr>
        <w:t>here there is a potential perception of a conflict of interest discretion should be used and advice sought from HR.</w:t>
      </w:r>
    </w:p>
    <w:p w14:paraId="22BD7549" w14:textId="77777777" w:rsidR="0043453E" w:rsidRPr="00EB14D1" w:rsidRDefault="0043453E" w:rsidP="00323203">
      <w:pPr>
        <w:pStyle w:val="MBODYTEXT"/>
        <w:rPr>
          <w:iCs/>
          <w:szCs w:val="22"/>
        </w:rPr>
      </w:pPr>
    </w:p>
    <w:p w14:paraId="1E4C99A3" w14:textId="0A348F09" w:rsidR="00EB14D1" w:rsidRPr="00EB14D1" w:rsidRDefault="00EB14D1" w:rsidP="00EB14D1">
      <w:pPr>
        <w:pStyle w:val="MBODYTEXT"/>
        <w:rPr>
          <w:iCs/>
          <w:szCs w:val="22"/>
        </w:rPr>
      </w:pPr>
      <w:r w:rsidRPr="00EB14D1">
        <w:rPr>
          <w:iCs/>
          <w:szCs w:val="22"/>
        </w:rPr>
        <w:lastRenderedPageBreak/>
        <w:t xml:space="preserve">Where practicable, anyone directly involved in the appointment process who is also listed as a referee for any candidate </w:t>
      </w:r>
      <w:r w:rsidR="0043453E">
        <w:rPr>
          <w:iCs/>
          <w:szCs w:val="22"/>
        </w:rPr>
        <w:t>they</w:t>
      </w:r>
      <w:r w:rsidRPr="00EB14D1">
        <w:rPr>
          <w:iCs/>
          <w:szCs w:val="22"/>
        </w:rPr>
        <w:t xml:space="preserve"> must either decline from acting as a referee or take no further part in the interview process.</w:t>
      </w:r>
      <w:bookmarkEnd w:id="47"/>
      <w:bookmarkEnd w:id="48"/>
      <w:bookmarkEnd w:id="49"/>
      <w:r w:rsidRPr="00EB14D1">
        <w:rPr>
          <w:iCs/>
          <w:szCs w:val="22"/>
        </w:rPr>
        <w:t xml:space="preserve"> </w:t>
      </w:r>
    </w:p>
    <w:p w14:paraId="7BAECF17" w14:textId="77777777" w:rsidR="00EB14D1" w:rsidRPr="00EB14D1" w:rsidRDefault="00EB14D1" w:rsidP="00EB14D1">
      <w:pPr>
        <w:pStyle w:val="MBODYTEXT"/>
        <w:rPr>
          <w:iCs/>
          <w:szCs w:val="22"/>
        </w:rPr>
      </w:pPr>
    </w:p>
    <w:p w14:paraId="7C4B8D21" w14:textId="77777777" w:rsidR="00EB14D1" w:rsidRPr="00EB14D1" w:rsidRDefault="00EB14D1" w:rsidP="00EB14D1">
      <w:pPr>
        <w:pStyle w:val="MBODYTEXT"/>
        <w:rPr>
          <w:iCs/>
          <w:szCs w:val="22"/>
        </w:rPr>
      </w:pPr>
      <w:r w:rsidRPr="00EB14D1">
        <w:rPr>
          <w:iCs/>
          <w:szCs w:val="22"/>
        </w:rPr>
        <w:t>Recruiting managers are expected to check the central redeployment register to identify any potential matches to their vacancy prior to commencing with the recruitment process.</w:t>
      </w:r>
    </w:p>
    <w:p w14:paraId="79721ADA" w14:textId="77777777" w:rsidR="00EB14D1" w:rsidRPr="00EB14D1" w:rsidRDefault="00EB14D1" w:rsidP="00EB14D1">
      <w:pPr>
        <w:pStyle w:val="MBODYTEXT"/>
        <w:rPr>
          <w:iCs/>
          <w:szCs w:val="22"/>
        </w:rPr>
      </w:pPr>
    </w:p>
    <w:p w14:paraId="297D24BE" w14:textId="1D5FF256" w:rsidR="00EB14D1" w:rsidRPr="00EB14D1" w:rsidRDefault="00EB14D1" w:rsidP="00EB14D1">
      <w:pPr>
        <w:pStyle w:val="MBODYTEXT"/>
        <w:rPr>
          <w:iCs/>
          <w:szCs w:val="22"/>
        </w:rPr>
      </w:pPr>
      <w:r w:rsidRPr="00EB14D1">
        <w:rPr>
          <w:iCs/>
          <w:szCs w:val="22"/>
        </w:rPr>
        <w:t>The vacancy management processes should be followed in order to receive the</w:t>
      </w:r>
      <w:r w:rsidR="0043453E">
        <w:rPr>
          <w:iCs/>
          <w:szCs w:val="22"/>
        </w:rPr>
        <w:t xml:space="preserve"> </w:t>
      </w:r>
      <w:r w:rsidRPr="00EB14D1">
        <w:rPr>
          <w:iCs/>
          <w:szCs w:val="22"/>
        </w:rPr>
        <w:t>correct approvals before a post is advertised. Advertising will then be coordinated by HR.</w:t>
      </w:r>
    </w:p>
    <w:p w14:paraId="40F75721" w14:textId="77777777" w:rsidR="00EB14D1" w:rsidRPr="00EB14D1" w:rsidRDefault="00EB14D1" w:rsidP="00EB14D1">
      <w:pPr>
        <w:pStyle w:val="MBODYTEXT"/>
        <w:rPr>
          <w:iCs/>
          <w:szCs w:val="22"/>
        </w:rPr>
      </w:pPr>
    </w:p>
    <w:p w14:paraId="6BD6591D" w14:textId="57507214" w:rsidR="00EB14D1" w:rsidRPr="00EB14D1" w:rsidRDefault="00EB14D1" w:rsidP="00EB14D1">
      <w:pPr>
        <w:pStyle w:val="MBODYTEXT"/>
        <w:rPr>
          <w:b/>
          <w:bCs/>
          <w:iCs/>
          <w:szCs w:val="22"/>
        </w:rPr>
      </w:pPr>
      <w:r w:rsidRPr="00EB14D1">
        <w:rPr>
          <w:iCs/>
          <w:szCs w:val="22"/>
        </w:rPr>
        <w:t>Shortlisting for interview will be based on the essential and desirable criteria for the post as set out in the person specification ensuring that the process is free from discrimination.</w:t>
      </w:r>
      <w:r>
        <w:rPr>
          <w:iCs/>
          <w:szCs w:val="22"/>
        </w:rPr>
        <w:t xml:space="preserve"> </w:t>
      </w:r>
      <w:r w:rsidRPr="00EB14D1">
        <w:rPr>
          <w:iCs/>
          <w:szCs w:val="22"/>
        </w:rPr>
        <w:t>Candidates who have indicated on their application that they have a disability</w:t>
      </w:r>
      <w:r w:rsidR="0043453E">
        <w:rPr>
          <w:iCs/>
          <w:szCs w:val="22"/>
        </w:rPr>
        <w:t xml:space="preserve"> or are a veteran</w:t>
      </w:r>
      <w:r w:rsidRPr="00EB14D1">
        <w:rPr>
          <w:iCs/>
          <w:szCs w:val="22"/>
        </w:rPr>
        <w:t>, and who meet the essential criteria for the post, will be shortlisted for interview in line with our Disability Confident Initiative</w:t>
      </w:r>
      <w:r w:rsidR="0043453E">
        <w:rPr>
          <w:iCs/>
          <w:szCs w:val="22"/>
        </w:rPr>
        <w:t xml:space="preserve"> and Armed Forces Covenant.</w:t>
      </w:r>
    </w:p>
    <w:p w14:paraId="438A0324" w14:textId="77777777" w:rsidR="00EB14D1" w:rsidRPr="00EB14D1" w:rsidRDefault="00EB14D1" w:rsidP="00EB14D1">
      <w:pPr>
        <w:pStyle w:val="MBODYTEXT"/>
        <w:ind w:left="540"/>
        <w:rPr>
          <w:b/>
          <w:bCs/>
          <w:szCs w:val="22"/>
        </w:rPr>
      </w:pPr>
    </w:p>
    <w:p w14:paraId="20A75399" w14:textId="77777777" w:rsidR="00EB14D1" w:rsidRPr="00EB14D1" w:rsidRDefault="00EB14D1" w:rsidP="00EB14D1">
      <w:pPr>
        <w:pStyle w:val="MBODYTEXT"/>
        <w:numPr>
          <w:ilvl w:val="2"/>
          <w:numId w:val="32"/>
        </w:numPr>
        <w:rPr>
          <w:b/>
          <w:bCs/>
          <w:szCs w:val="22"/>
        </w:rPr>
      </w:pPr>
      <w:r w:rsidRPr="00EB14D1">
        <w:rPr>
          <w:b/>
          <w:bCs/>
          <w:szCs w:val="22"/>
        </w:rPr>
        <w:t>Interview Panels</w:t>
      </w:r>
      <w:bookmarkStart w:id="50" w:name="_Toc459283500"/>
      <w:bookmarkStart w:id="51" w:name="_Toc459285827"/>
    </w:p>
    <w:p w14:paraId="4E3ECE0D" w14:textId="77777777" w:rsidR="00EB14D1" w:rsidRPr="00EB14D1" w:rsidRDefault="00EB14D1" w:rsidP="00EB14D1">
      <w:pPr>
        <w:pStyle w:val="MBODYTEXT"/>
        <w:rPr>
          <w:szCs w:val="22"/>
        </w:rPr>
      </w:pPr>
    </w:p>
    <w:p w14:paraId="5A73AEC6" w14:textId="58973A2A" w:rsidR="00EB14D1" w:rsidRPr="00EB14D1" w:rsidRDefault="00EB14D1" w:rsidP="00EB14D1">
      <w:pPr>
        <w:pStyle w:val="MBODYTEXT"/>
        <w:rPr>
          <w:b/>
          <w:bCs/>
          <w:szCs w:val="22"/>
        </w:rPr>
      </w:pPr>
      <w:r w:rsidRPr="00EB14D1">
        <w:rPr>
          <w:szCs w:val="22"/>
        </w:rPr>
        <w:t>In respect of the Council's Equality &amp; Diversity Policy, every effort should be made to have interview panels are balanced with at least one male and one female member where possible.</w:t>
      </w:r>
      <w:bookmarkEnd w:id="50"/>
      <w:bookmarkEnd w:id="51"/>
      <w:r w:rsidRPr="00EB14D1">
        <w:rPr>
          <w:szCs w:val="22"/>
        </w:rPr>
        <w:t xml:space="preserve"> </w:t>
      </w:r>
    </w:p>
    <w:p w14:paraId="2304CAE8" w14:textId="77777777" w:rsidR="00EB14D1" w:rsidRPr="00EB14D1" w:rsidRDefault="00EB14D1" w:rsidP="00EB14D1">
      <w:pPr>
        <w:pStyle w:val="MBODYTEXT"/>
        <w:rPr>
          <w:b/>
          <w:bCs/>
          <w:szCs w:val="22"/>
        </w:rPr>
      </w:pPr>
    </w:p>
    <w:p w14:paraId="09E8EC1E" w14:textId="1AA4CE23" w:rsidR="00EB14D1" w:rsidRPr="00EB14D1" w:rsidRDefault="00EB14D1" w:rsidP="00EB14D1">
      <w:pPr>
        <w:pStyle w:val="MBODYTEXT"/>
        <w:rPr>
          <w:b/>
          <w:bCs/>
          <w:szCs w:val="22"/>
        </w:rPr>
      </w:pPr>
      <w:r w:rsidRPr="00EB14D1">
        <w:rPr>
          <w:szCs w:val="22"/>
        </w:rPr>
        <w:t xml:space="preserve">In appointment panels, for which recruitment is delegated to officers, it is the role of the Chairperson to ensure that appointments are run in accordance with the </w:t>
      </w:r>
      <w:r w:rsidR="0043453E">
        <w:rPr>
          <w:szCs w:val="22"/>
        </w:rPr>
        <w:t>r</w:t>
      </w:r>
      <w:r w:rsidRPr="00EB14D1">
        <w:rPr>
          <w:szCs w:val="22"/>
        </w:rPr>
        <w:t xml:space="preserve">ecruitment </w:t>
      </w:r>
      <w:r w:rsidR="0043453E">
        <w:rPr>
          <w:szCs w:val="22"/>
        </w:rPr>
        <w:t>p</w:t>
      </w:r>
      <w:r w:rsidRPr="00EB14D1">
        <w:rPr>
          <w:szCs w:val="22"/>
        </w:rPr>
        <w:t xml:space="preserve">rocedure and all attempts are made to </w:t>
      </w:r>
      <w:r w:rsidRPr="00EB14D1">
        <w:rPr>
          <w:szCs w:val="22"/>
          <w:lang w:val="en"/>
        </w:rPr>
        <w:t>achieve a gender balance on interview panels.</w:t>
      </w:r>
    </w:p>
    <w:p w14:paraId="47B6F977" w14:textId="77777777" w:rsidR="00EB14D1" w:rsidRPr="00EB14D1" w:rsidRDefault="00EB14D1" w:rsidP="00EB14D1">
      <w:pPr>
        <w:pStyle w:val="MBODYTEXT"/>
        <w:rPr>
          <w:szCs w:val="22"/>
        </w:rPr>
      </w:pPr>
    </w:p>
    <w:p w14:paraId="518D1768" w14:textId="77777777" w:rsidR="00EB14D1" w:rsidRPr="00EB14D1" w:rsidRDefault="00EB14D1" w:rsidP="00EB14D1">
      <w:pPr>
        <w:pStyle w:val="MBODYTEXT"/>
        <w:rPr>
          <w:szCs w:val="22"/>
        </w:rPr>
      </w:pPr>
      <w:r w:rsidRPr="00EB14D1">
        <w:rPr>
          <w:szCs w:val="22"/>
        </w:rPr>
        <w:t>Where the Recruitment Panel consists of a panel of Elected Members and/or parent councils, such appointment panels should strive for gender balance and both male and female recruiters should be on each Panel or where that is not practicable, an HR representative/other officer of appropriate gender should be in attendance to advise the Panel.</w:t>
      </w:r>
    </w:p>
    <w:p w14:paraId="2CC7CE12" w14:textId="77777777" w:rsidR="00EB14D1" w:rsidRPr="00EB14D1" w:rsidRDefault="00EB14D1" w:rsidP="00EB14D1">
      <w:pPr>
        <w:pStyle w:val="MBODYTEXT"/>
        <w:rPr>
          <w:b/>
          <w:bCs/>
          <w:szCs w:val="22"/>
        </w:rPr>
      </w:pPr>
    </w:p>
    <w:p w14:paraId="0839417D" w14:textId="77777777" w:rsidR="00EB14D1" w:rsidRPr="00EB14D1" w:rsidRDefault="00EB14D1" w:rsidP="00EB14D1">
      <w:pPr>
        <w:pStyle w:val="MBODYTEXT"/>
        <w:rPr>
          <w:b/>
          <w:bCs/>
          <w:szCs w:val="22"/>
        </w:rPr>
      </w:pPr>
      <w:r w:rsidRPr="00EB14D1">
        <w:rPr>
          <w:szCs w:val="22"/>
        </w:rPr>
        <w:t xml:space="preserve">There may be occasions where an Elected Member panel composition is fixed based on the principle of political balance and a gender mix may not be possible.  </w:t>
      </w:r>
    </w:p>
    <w:p w14:paraId="17920DB0" w14:textId="77777777" w:rsidR="00EB14D1" w:rsidRPr="00EB14D1" w:rsidRDefault="00EB14D1" w:rsidP="00EB14D1">
      <w:pPr>
        <w:pStyle w:val="MBODYTEXT"/>
        <w:rPr>
          <w:b/>
          <w:bCs/>
          <w:szCs w:val="22"/>
        </w:rPr>
      </w:pPr>
    </w:p>
    <w:p w14:paraId="5923D208" w14:textId="77777777" w:rsidR="00EB14D1" w:rsidRPr="00EB14D1" w:rsidRDefault="00EB14D1" w:rsidP="00EB14D1">
      <w:pPr>
        <w:pStyle w:val="MBODYTEXT"/>
        <w:rPr>
          <w:b/>
          <w:bCs/>
          <w:szCs w:val="22"/>
        </w:rPr>
      </w:pPr>
      <w:r w:rsidRPr="00EB14D1">
        <w:rPr>
          <w:b/>
          <w:bCs/>
          <w:szCs w:val="22"/>
        </w:rPr>
        <w:t>All interviews must be conducted in a fair and consistent manner and must be structured and systematic. The interview process and format is outlined in the Recruitment, Selection, Redeployment and Relocation Procedures</w:t>
      </w:r>
    </w:p>
    <w:p w14:paraId="4E3D667B" w14:textId="77777777" w:rsidR="00EB14D1" w:rsidRPr="00EB14D1" w:rsidRDefault="00EB14D1" w:rsidP="00EB14D1">
      <w:pPr>
        <w:pStyle w:val="MBODYTEXT"/>
        <w:rPr>
          <w:szCs w:val="22"/>
        </w:rPr>
      </w:pPr>
    </w:p>
    <w:p w14:paraId="249153E7" w14:textId="77777777" w:rsidR="00EB14D1" w:rsidRPr="00EB14D1" w:rsidRDefault="00EB14D1" w:rsidP="00EB14D1">
      <w:pPr>
        <w:pStyle w:val="MBODYTEXT"/>
        <w:numPr>
          <w:ilvl w:val="2"/>
          <w:numId w:val="32"/>
        </w:numPr>
        <w:rPr>
          <w:b/>
          <w:bCs/>
          <w:szCs w:val="22"/>
        </w:rPr>
      </w:pPr>
      <w:r w:rsidRPr="00EB14D1">
        <w:rPr>
          <w:b/>
          <w:bCs/>
          <w:szCs w:val="22"/>
        </w:rPr>
        <w:t>Canvassing of Elected Members or Employees</w:t>
      </w:r>
    </w:p>
    <w:p w14:paraId="764C88E0" w14:textId="77777777" w:rsidR="00EB14D1" w:rsidRPr="00EB14D1" w:rsidRDefault="00EB14D1" w:rsidP="00EB14D1">
      <w:pPr>
        <w:pStyle w:val="MBODYTEXT"/>
        <w:ind w:left="540"/>
        <w:rPr>
          <w:szCs w:val="22"/>
        </w:rPr>
      </w:pPr>
    </w:p>
    <w:p w14:paraId="712BEFE9" w14:textId="77777777" w:rsidR="00EB14D1" w:rsidRPr="00EB14D1" w:rsidRDefault="00EB14D1" w:rsidP="00EB14D1">
      <w:pPr>
        <w:pStyle w:val="MBODYTEXT"/>
        <w:rPr>
          <w:szCs w:val="22"/>
        </w:rPr>
      </w:pPr>
      <w:r w:rsidRPr="00EB14D1">
        <w:rPr>
          <w:szCs w:val="22"/>
        </w:rPr>
        <w:t xml:space="preserve">The canvassing of Elected Members or employees of the Council, directly or indirectly, in connection with any appointment being made by the Council, shall disqualify the candidate.   </w:t>
      </w:r>
    </w:p>
    <w:p w14:paraId="3D9FA545" w14:textId="77777777" w:rsidR="00EB14D1" w:rsidRPr="00EB14D1" w:rsidRDefault="00EB14D1" w:rsidP="00EB14D1">
      <w:pPr>
        <w:pStyle w:val="MBODYTEXT"/>
        <w:ind w:left="540"/>
        <w:rPr>
          <w:szCs w:val="22"/>
        </w:rPr>
      </w:pPr>
    </w:p>
    <w:p w14:paraId="30942A00" w14:textId="77777777" w:rsidR="00EB14D1" w:rsidRPr="00EB14D1" w:rsidRDefault="00EB14D1" w:rsidP="00EB14D1">
      <w:pPr>
        <w:pStyle w:val="MBODYTEXT"/>
        <w:numPr>
          <w:ilvl w:val="2"/>
          <w:numId w:val="32"/>
        </w:numPr>
        <w:rPr>
          <w:b/>
          <w:bCs/>
          <w:szCs w:val="22"/>
        </w:rPr>
      </w:pPr>
      <w:r w:rsidRPr="00EB14D1">
        <w:rPr>
          <w:b/>
          <w:bCs/>
          <w:szCs w:val="22"/>
        </w:rPr>
        <w:t>Positive Action</w:t>
      </w:r>
    </w:p>
    <w:p w14:paraId="3F1C04FC" w14:textId="77777777" w:rsidR="00EB14D1" w:rsidRPr="00EB14D1" w:rsidRDefault="00EB14D1" w:rsidP="00EB14D1">
      <w:pPr>
        <w:pStyle w:val="MBODYTEXT"/>
        <w:ind w:left="540"/>
        <w:rPr>
          <w:iCs/>
          <w:szCs w:val="22"/>
        </w:rPr>
      </w:pPr>
    </w:p>
    <w:p w14:paraId="30F82039" w14:textId="77777777" w:rsidR="00EB14D1" w:rsidRPr="00EB14D1" w:rsidRDefault="00EB14D1" w:rsidP="00EB14D1">
      <w:pPr>
        <w:pStyle w:val="MBODYTEXT"/>
        <w:rPr>
          <w:iCs/>
          <w:szCs w:val="22"/>
        </w:rPr>
      </w:pPr>
      <w:r w:rsidRPr="00EB14D1">
        <w:rPr>
          <w:iCs/>
          <w:szCs w:val="22"/>
        </w:rPr>
        <w:t xml:space="preserve">The Council follows the principles of ‘positive action’ as outlined in the Equality Act 2010. This can be applied during the recruitment and selection process when a tie breaker situation arises between two (or more) candidates of equal merit.  Positive action allows an employer to make an appointment based on a particular protected characteristic possessed by a candidate. </w:t>
      </w:r>
      <w:bookmarkStart w:id="52" w:name="_Toc448921277"/>
      <w:bookmarkStart w:id="53" w:name="_Toc459283503"/>
      <w:bookmarkStart w:id="54" w:name="_Toc459285830"/>
    </w:p>
    <w:p w14:paraId="39F8FB08" w14:textId="77777777" w:rsidR="00EB14D1" w:rsidRPr="00EB14D1" w:rsidRDefault="00EB14D1" w:rsidP="00EB14D1">
      <w:pPr>
        <w:pStyle w:val="MBODYTEXT"/>
        <w:ind w:left="540"/>
        <w:rPr>
          <w:iCs/>
          <w:szCs w:val="22"/>
        </w:rPr>
      </w:pPr>
    </w:p>
    <w:p w14:paraId="1FC330F5" w14:textId="77777777" w:rsidR="00EB14D1" w:rsidRPr="00EB14D1" w:rsidRDefault="00EB14D1" w:rsidP="00EB14D1">
      <w:pPr>
        <w:pStyle w:val="MBODYTEXT"/>
        <w:rPr>
          <w:iCs/>
          <w:szCs w:val="22"/>
        </w:rPr>
      </w:pPr>
      <w:r w:rsidRPr="00EB14D1">
        <w:rPr>
          <w:iCs/>
          <w:szCs w:val="22"/>
        </w:rPr>
        <w:lastRenderedPageBreak/>
        <w:t>This process must only be used in consultation with the Head of Organisational Development, Human Resources &amp; Communications.</w:t>
      </w:r>
      <w:bookmarkEnd w:id="52"/>
      <w:bookmarkEnd w:id="53"/>
      <w:bookmarkEnd w:id="54"/>
    </w:p>
    <w:p w14:paraId="1E39F2AF" w14:textId="77777777" w:rsidR="00EB14D1" w:rsidRPr="00EB14D1" w:rsidRDefault="00EB14D1" w:rsidP="00EB14D1">
      <w:pPr>
        <w:pStyle w:val="MBODYTEXT"/>
        <w:ind w:left="540"/>
        <w:rPr>
          <w:iCs/>
          <w:szCs w:val="22"/>
        </w:rPr>
      </w:pPr>
    </w:p>
    <w:p w14:paraId="301FE896" w14:textId="77777777" w:rsidR="00EB14D1" w:rsidRPr="00EB14D1" w:rsidRDefault="00EB14D1" w:rsidP="00EB14D1">
      <w:pPr>
        <w:pStyle w:val="MBODYTEXT"/>
        <w:numPr>
          <w:ilvl w:val="2"/>
          <w:numId w:val="32"/>
        </w:numPr>
        <w:rPr>
          <w:b/>
          <w:bCs/>
          <w:iCs/>
          <w:szCs w:val="22"/>
        </w:rPr>
      </w:pPr>
      <w:r w:rsidRPr="00EB14D1">
        <w:rPr>
          <w:b/>
          <w:bCs/>
          <w:iCs/>
          <w:szCs w:val="22"/>
        </w:rPr>
        <w:t>Politically Restricted Posts</w:t>
      </w:r>
    </w:p>
    <w:p w14:paraId="532A8122" w14:textId="77777777" w:rsidR="00EB14D1" w:rsidRPr="00EB14D1" w:rsidRDefault="00EB14D1" w:rsidP="00EB14D1">
      <w:pPr>
        <w:pStyle w:val="MBODYTEXT"/>
        <w:rPr>
          <w:szCs w:val="22"/>
        </w:rPr>
      </w:pPr>
    </w:p>
    <w:p w14:paraId="20A8C980" w14:textId="77777777" w:rsidR="00EB14D1" w:rsidRPr="00EB14D1" w:rsidRDefault="00EB14D1" w:rsidP="00EB14D1">
      <w:pPr>
        <w:pStyle w:val="MBODYTEXT"/>
        <w:rPr>
          <w:iCs/>
          <w:szCs w:val="22"/>
        </w:rPr>
      </w:pPr>
      <w:r w:rsidRPr="00EB14D1">
        <w:rPr>
          <w:szCs w:val="22"/>
        </w:rPr>
        <w:t>Some posts in the Council are politically restricted by virtue of the Local</w:t>
      </w:r>
      <w:r w:rsidRPr="00EB14D1">
        <w:rPr>
          <w:iCs/>
          <w:szCs w:val="22"/>
        </w:rPr>
        <w:t xml:space="preserve"> </w:t>
      </w:r>
      <w:r w:rsidRPr="00EB14D1">
        <w:rPr>
          <w:szCs w:val="22"/>
        </w:rPr>
        <w:t>Government &amp; Housing Act 1989 and the Local Government Officers (Political Restrictions) Regulations 1990.</w:t>
      </w:r>
      <w:r w:rsidRPr="00EB14D1">
        <w:rPr>
          <w:szCs w:val="22"/>
        </w:rPr>
        <w:tab/>
      </w:r>
    </w:p>
    <w:p w14:paraId="0646E64E" w14:textId="77777777" w:rsidR="00EB14D1" w:rsidRPr="00EB14D1" w:rsidRDefault="00EB14D1" w:rsidP="00EB14D1">
      <w:pPr>
        <w:pStyle w:val="MBODYTEXT"/>
        <w:rPr>
          <w:iCs/>
          <w:szCs w:val="22"/>
        </w:rPr>
      </w:pPr>
    </w:p>
    <w:p w14:paraId="68FDF7A7" w14:textId="77777777" w:rsidR="00EB14D1" w:rsidRPr="00EB14D1" w:rsidRDefault="00EB14D1" w:rsidP="00EB14D1">
      <w:pPr>
        <w:pStyle w:val="MBODYTEXT"/>
        <w:rPr>
          <w:iCs/>
          <w:szCs w:val="22"/>
        </w:rPr>
      </w:pPr>
      <w:r w:rsidRPr="00EB14D1">
        <w:rPr>
          <w:szCs w:val="22"/>
        </w:rPr>
        <w:t xml:space="preserve">Where a political restriction applies this means that the applicant will not be permitted to be involved in, or may be restricted, in political interests or associations.  If the post being applied for is politically restricted this will be shown on the job advert. If you are unsure whether this applies to you or a post you wish to apply for, please contact Organisational Development, Human Resources &amp; Communications. </w:t>
      </w:r>
      <w:r w:rsidRPr="00EB14D1">
        <w:rPr>
          <w:szCs w:val="22"/>
          <w:lang w:val="en"/>
        </w:rPr>
        <w:t xml:space="preserve"> </w:t>
      </w:r>
    </w:p>
    <w:p w14:paraId="7212C025" w14:textId="77777777" w:rsidR="00EB14D1" w:rsidRPr="00EB14D1" w:rsidRDefault="00EB14D1" w:rsidP="00EB14D1">
      <w:pPr>
        <w:pStyle w:val="MBODYTEXT"/>
        <w:ind w:left="540"/>
        <w:rPr>
          <w:szCs w:val="22"/>
        </w:rPr>
      </w:pPr>
    </w:p>
    <w:p w14:paraId="54623CA8" w14:textId="77777777" w:rsidR="00EB14D1" w:rsidRPr="00EB14D1" w:rsidRDefault="00EB14D1" w:rsidP="00EB14D1">
      <w:pPr>
        <w:pStyle w:val="MBODYTEXT"/>
        <w:numPr>
          <w:ilvl w:val="2"/>
          <w:numId w:val="32"/>
        </w:numPr>
        <w:rPr>
          <w:b/>
          <w:bCs/>
          <w:iCs/>
          <w:szCs w:val="22"/>
        </w:rPr>
      </w:pPr>
      <w:r w:rsidRPr="00EB14D1">
        <w:rPr>
          <w:b/>
          <w:bCs/>
          <w:iCs/>
          <w:szCs w:val="22"/>
        </w:rPr>
        <w:t>Safer Recruitment Checks</w:t>
      </w:r>
    </w:p>
    <w:p w14:paraId="57BDE48D" w14:textId="77777777" w:rsidR="00EB14D1" w:rsidRPr="00EB14D1" w:rsidRDefault="00EB14D1" w:rsidP="00EB14D1">
      <w:pPr>
        <w:pStyle w:val="MBODYTEXT"/>
        <w:rPr>
          <w:szCs w:val="22"/>
          <w:lang w:val="en"/>
        </w:rPr>
      </w:pPr>
    </w:p>
    <w:p w14:paraId="2AF5E82A" w14:textId="77777777" w:rsidR="00EB14D1" w:rsidRPr="00EB14D1" w:rsidRDefault="00EB14D1" w:rsidP="00EB14D1">
      <w:pPr>
        <w:pStyle w:val="MBODYTEXT"/>
        <w:rPr>
          <w:b/>
          <w:bCs/>
          <w:iCs/>
          <w:szCs w:val="22"/>
        </w:rPr>
      </w:pPr>
      <w:r w:rsidRPr="00EB14D1">
        <w:rPr>
          <w:szCs w:val="22"/>
          <w:lang w:val="en"/>
        </w:rPr>
        <w:t>The Council will carry out employment checks to determine the suitability of candidates for a post, for example:</w:t>
      </w:r>
      <w:r w:rsidRPr="00EB14D1">
        <w:rPr>
          <w:szCs w:val="22"/>
          <w:lang w:val="en"/>
        </w:rPr>
        <w:tab/>
      </w:r>
    </w:p>
    <w:p w14:paraId="36D85F29" w14:textId="77777777" w:rsidR="00EB14D1" w:rsidRPr="00EB14D1" w:rsidRDefault="00EB14D1" w:rsidP="00EB14D1">
      <w:pPr>
        <w:pStyle w:val="MBODYTEXT"/>
        <w:numPr>
          <w:ilvl w:val="0"/>
          <w:numId w:val="29"/>
        </w:numPr>
        <w:rPr>
          <w:szCs w:val="22"/>
          <w:lang w:val="en"/>
        </w:rPr>
      </w:pPr>
      <w:r w:rsidRPr="00EB14D1">
        <w:rPr>
          <w:szCs w:val="22"/>
          <w:lang w:val="en"/>
        </w:rPr>
        <w:t xml:space="preserve">Confirmation of Right to Work in the UK. </w:t>
      </w:r>
    </w:p>
    <w:p w14:paraId="25C781CF" w14:textId="77777777" w:rsidR="00EB14D1" w:rsidRPr="00EB14D1" w:rsidRDefault="00EB14D1" w:rsidP="00EB14D1">
      <w:pPr>
        <w:pStyle w:val="MBODYTEXT"/>
        <w:numPr>
          <w:ilvl w:val="0"/>
          <w:numId w:val="29"/>
        </w:numPr>
        <w:rPr>
          <w:szCs w:val="22"/>
          <w:lang w:val="en"/>
        </w:rPr>
      </w:pPr>
      <w:r w:rsidRPr="00EB14D1">
        <w:rPr>
          <w:szCs w:val="22"/>
          <w:lang w:val="en"/>
        </w:rPr>
        <w:t>PVG Enhanced/Standard/Basic or post April 2026 Level 1 and Level 2 Disclosures.</w:t>
      </w:r>
    </w:p>
    <w:p w14:paraId="71CBBAD6" w14:textId="77777777" w:rsidR="00EB14D1" w:rsidRDefault="00EB14D1" w:rsidP="00EB14D1">
      <w:pPr>
        <w:pStyle w:val="MBODYTEXT"/>
        <w:numPr>
          <w:ilvl w:val="0"/>
          <w:numId w:val="29"/>
        </w:numPr>
        <w:rPr>
          <w:szCs w:val="22"/>
          <w:lang w:val="en"/>
        </w:rPr>
      </w:pPr>
      <w:r w:rsidRPr="00EB14D1">
        <w:rPr>
          <w:szCs w:val="22"/>
          <w:lang w:val="en"/>
        </w:rPr>
        <w:t xml:space="preserve">Criminal Conviction Declaration, if the post is not regulated work with a vulnerable group. </w:t>
      </w:r>
    </w:p>
    <w:p w14:paraId="368052BA" w14:textId="319F40B1" w:rsidR="0011382C" w:rsidRPr="00EB14D1" w:rsidRDefault="0011382C" w:rsidP="00EB14D1">
      <w:pPr>
        <w:pStyle w:val="MBODYTEXT"/>
        <w:numPr>
          <w:ilvl w:val="0"/>
          <w:numId w:val="29"/>
        </w:numPr>
        <w:rPr>
          <w:szCs w:val="22"/>
          <w:lang w:val="en"/>
        </w:rPr>
      </w:pPr>
      <w:r>
        <w:rPr>
          <w:szCs w:val="22"/>
          <w:lang w:val="en"/>
        </w:rPr>
        <w:t xml:space="preserve">SSSC, GTCS registration </w:t>
      </w:r>
    </w:p>
    <w:p w14:paraId="2FCB9F60" w14:textId="77777777" w:rsidR="00EB14D1" w:rsidRPr="00EB14D1" w:rsidRDefault="00EB14D1" w:rsidP="00EB14D1">
      <w:pPr>
        <w:pStyle w:val="MBODYTEXT"/>
        <w:numPr>
          <w:ilvl w:val="0"/>
          <w:numId w:val="29"/>
        </w:numPr>
        <w:rPr>
          <w:szCs w:val="22"/>
          <w:lang w:val="en"/>
        </w:rPr>
      </w:pPr>
      <w:r w:rsidRPr="00EB14D1">
        <w:rPr>
          <w:szCs w:val="22"/>
          <w:lang w:val="en"/>
        </w:rPr>
        <w:t xml:space="preserve">Pre-Employment Health Checks. </w:t>
      </w:r>
    </w:p>
    <w:p w14:paraId="31ADF4A0" w14:textId="39CBBDF5" w:rsidR="00EB14D1" w:rsidRPr="00EB14D1" w:rsidRDefault="00EB14D1" w:rsidP="00EB14D1">
      <w:pPr>
        <w:pStyle w:val="MBODYTEXT"/>
        <w:numPr>
          <w:ilvl w:val="0"/>
          <w:numId w:val="29"/>
        </w:numPr>
        <w:rPr>
          <w:szCs w:val="22"/>
          <w:lang w:val="en"/>
        </w:rPr>
      </w:pPr>
      <w:r w:rsidRPr="00EB14D1">
        <w:rPr>
          <w:szCs w:val="22"/>
          <w:lang w:val="en"/>
        </w:rPr>
        <w:t xml:space="preserve">References - two </w:t>
      </w:r>
      <w:r w:rsidR="004D78BF">
        <w:rPr>
          <w:szCs w:val="22"/>
          <w:lang w:val="en"/>
        </w:rPr>
        <w:t xml:space="preserve">written </w:t>
      </w:r>
      <w:r w:rsidRPr="00EB14D1">
        <w:rPr>
          <w:szCs w:val="22"/>
          <w:lang w:val="en"/>
        </w:rPr>
        <w:t xml:space="preserve">references (one for internal candidates if moving from one Service area to another) will be requested and one should be from the current line manager. Internal candidates with an internal referee will only need a verbal reference. Teachers require one reference from their previous head teacher. It must be completed on the relevant head teacher report form which is sent to the successful candidate by HR Support. Teachers that are returning to teaching after some time will require </w:t>
      </w:r>
      <w:r w:rsidR="004D78BF">
        <w:rPr>
          <w:szCs w:val="22"/>
          <w:lang w:val="en"/>
        </w:rPr>
        <w:t>two</w:t>
      </w:r>
      <w:r w:rsidRPr="00EB14D1">
        <w:rPr>
          <w:szCs w:val="22"/>
          <w:lang w:val="en"/>
        </w:rPr>
        <w:t xml:space="preserve"> references as per their work history.</w:t>
      </w:r>
    </w:p>
    <w:p w14:paraId="798E744A" w14:textId="77777777" w:rsidR="00EB14D1" w:rsidRPr="00EB14D1" w:rsidRDefault="00EB14D1" w:rsidP="00EB14D1">
      <w:pPr>
        <w:pStyle w:val="MBODYTEXT"/>
        <w:numPr>
          <w:ilvl w:val="0"/>
          <w:numId w:val="29"/>
        </w:numPr>
        <w:rPr>
          <w:szCs w:val="22"/>
          <w:lang w:val="en"/>
        </w:rPr>
      </w:pPr>
      <w:r w:rsidRPr="00EB14D1">
        <w:rPr>
          <w:szCs w:val="22"/>
          <w:lang w:val="en"/>
        </w:rPr>
        <w:t xml:space="preserve">Confirmation of qualifications required to meet the essential criteria on the person specification - relevant qualifications will be viewed at interview. </w:t>
      </w:r>
      <w:r w:rsidRPr="00EB14D1">
        <w:rPr>
          <w:szCs w:val="22"/>
          <w:lang w:val="en"/>
        </w:rPr>
        <w:tab/>
      </w:r>
    </w:p>
    <w:p w14:paraId="35EC4E84" w14:textId="77777777" w:rsidR="00EB14D1" w:rsidRDefault="00EB14D1" w:rsidP="00EB14D1">
      <w:pPr>
        <w:pStyle w:val="MBODYTEXT"/>
        <w:rPr>
          <w:szCs w:val="22"/>
          <w:lang w:val="en"/>
        </w:rPr>
      </w:pPr>
    </w:p>
    <w:p w14:paraId="691036BD" w14:textId="31D0E4F5" w:rsidR="00EB14D1" w:rsidRPr="00EB14D1" w:rsidRDefault="00EB14D1" w:rsidP="00EB14D1">
      <w:pPr>
        <w:pStyle w:val="MBODYTEXT"/>
        <w:rPr>
          <w:szCs w:val="22"/>
          <w:lang w:val="en"/>
        </w:rPr>
      </w:pPr>
      <w:r w:rsidRPr="00EB14D1">
        <w:rPr>
          <w:szCs w:val="22"/>
          <w:lang w:val="en"/>
        </w:rPr>
        <w:t>Inverclyde Council is committed to ensure information gathered is used fairly. All safer recruitment checks must be satisfied otherwise an offer of employment may be withdrawn.</w:t>
      </w:r>
    </w:p>
    <w:p w14:paraId="6EF5EA75" w14:textId="77777777" w:rsidR="00EB14D1" w:rsidRPr="00EB14D1" w:rsidRDefault="00EB14D1" w:rsidP="00EB14D1">
      <w:pPr>
        <w:pStyle w:val="MBODYTEXT"/>
        <w:rPr>
          <w:b/>
          <w:bCs/>
          <w:iCs/>
          <w:szCs w:val="22"/>
        </w:rPr>
      </w:pPr>
    </w:p>
    <w:p w14:paraId="6B307F51" w14:textId="77777777" w:rsidR="00EB14D1" w:rsidRPr="00EB14D1" w:rsidRDefault="00EB14D1" w:rsidP="00EB14D1">
      <w:pPr>
        <w:pStyle w:val="MBODYTEXT"/>
        <w:rPr>
          <w:iCs/>
          <w:szCs w:val="22"/>
        </w:rPr>
      </w:pPr>
      <w:r w:rsidRPr="00EB14D1">
        <w:rPr>
          <w:iCs/>
          <w:szCs w:val="22"/>
        </w:rPr>
        <w:t>Recruiting managers should follow the steps in the Recruitment, Selection, Redeployment and Relocation Procedures  to:</w:t>
      </w:r>
    </w:p>
    <w:p w14:paraId="3E912729" w14:textId="77777777" w:rsidR="00EB14D1" w:rsidRPr="00EB14D1" w:rsidRDefault="00EB14D1" w:rsidP="00EB14D1">
      <w:pPr>
        <w:pStyle w:val="MBODYTEXT"/>
        <w:numPr>
          <w:ilvl w:val="0"/>
          <w:numId w:val="31"/>
        </w:numPr>
        <w:rPr>
          <w:iCs/>
          <w:szCs w:val="22"/>
        </w:rPr>
      </w:pPr>
      <w:r w:rsidRPr="00EB14D1">
        <w:rPr>
          <w:iCs/>
          <w:szCs w:val="22"/>
        </w:rPr>
        <w:t xml:space="preserve"> notify candidates whether they have been unsuccessful or are the preferred candidate,</w:t>
      </w:r>
    </w:p>
    <w:p w14:paraId="6198168D" w14:textId="77777777" w:rsidR="00EB14D1" w:rsidRPr="00EB14D1" w:rsidRDefault="00EB14D1" w:rsidP="00EB14D1">
      <w:pPr>
        <w:pStyle w:val="MBODYTEXT"/>
        <w:numPr>
          <w:ilvl w:val="0"/>
          <w:numId w:val="31"/>
        </w:numPr>
        <w:rPr>
          <w:iCs/>
          <w:szCs w:val="22"/>
        </w:rPr>
      </w:pPr>
      <w:r w:rsidRPr="00EB14D1">
        <w:rPr>
          <w:iCs/>
          <w:szCs w:val="22"/>
        </w:rPr>
        <w:t>provide feedback,</w:t>
      </w:r>
    </w:p>
    <w:p w14:paraId="22A60414" w14:textId="77777777" w:rsidR="00EB14D1" w:rsidRPr="00EB14D1" w:rsidRDefault="00EB14D1" w:rsidP="00EB14D1">
      <w:pPr>
        <w:pStyle w:val="MBODYTEXT"/>
        <w:numPr>
          <w:ilvl w:val="0"/>
          <w:numId w:val="31"/>
        </w:numPr>
        <w:rPr>
          <w:iCs/>
          <w:szCs w:val="22"/>
        </w:rPr>
      </w:pPr>
      <w:r w:rsidRPr="00EB14D1">
        <w:rPr>
          <w:iCs/>
          <w:szCs w:val="22"/>
        </w:rPr>
        <w:t xml:space="preserve">provide information to HR on the interview outcome, and </w:t>
      </w:r>
    </w:p>
    <w:p w14:paraId="55F73979" w14:textId="77777777" w:rsidR="00EB14D1" w:rsidRPr="00EB14D1" w:rsidRDefault="00EB14D1" w:rsidP="00EB14D1">
      <w:pPr>
        <w:pStyle w:val="MBODYTEXT"/>
        <w:numPr>
          <w:ilvl w:val="0"/>
          <w:numId w:val="31"/>
        </w:numPr>
        <w:rPr>
          <w:iCs/>
          <w:szCs w:val="22"/>
        </w:rPr>
      </w:pPr>
      <w:r w:rsidRPr="00EB14D1">
        <w:rPr>
          <w:iCs/>
          <w:szCs w:val="22"/>
        </w:rPr>
        <w:t>liaise with the preferred candidate and HR to confirm their start date.</w:t>
      </w:r>
    </w:p>
    <w:p w14:paraId="0864B85E" w14:textId="77777777" w:rsidR="00EB14D1" w:rsidRPr="00EB14D1" w:rsidRDefault="00EB14D1" w:rsidP="00EB14D1">
      <w:pPr>
        <w:pStyle w:val="MBODYTEXT"/>
        <w:rPr>
          <w:iCs/>
          <w:szCs w:val="22"/>
        </w:rPr>
      </w:pPr>
    </w:p>
    <w:p w14:paraId="1AFA01DF" w14:textId="7D29B84D" w:rsidR="004D78BF" w:rsidRDefault="004D78BF" w:rsidP="00EB14D1">
      <w:pPr>
        <w:pStyle w:val="MBODYTEXT"/>
        <w:rPr>
          <w:iCs/>
          <w:szCs w:val="22"/>
        </w:rPr>
      </w:pPr>
      <w:r w:rsidRPr="004D78BF">
        <w:rPr>
          <w:iCs/>
          <w:szCs w:val="22"/>
        </w:rPr>
        <w:t>All safer recruitment checks must be satisfied otherwise an offer of employment may be withdrawn.</w:t>
      </w:r>
    </w:p>
    <w:p w14:paraId="7035FF8F" w14:textId="77777777" w:rsidR="004D78BF" w:rsidRDefault="004D78BF" w:rsidP="00EB14D1">
      <w:pPr>
        <w:pStyle w:val="MBODYTEXT"/>
        <w:rPr>
          <w:iCs/>
          <w:szCs w:val="22"/>
        </w:rPr>
      </w:pPr>
    </w:p>
    <w:p w14:paraId="1B01A6B9" w14:textId="47D64A76" w:rsidR="00EB14D1" w:rsidRPr="00EB14D1" w:rsidRDefault="00EB14D1" w:rsidP="00EB14D1">
      <w:pPr>
        <w:pStyle w:val="MBODYTEXT"/>
        <w:rPr>
          <w:iCs/>
          <w:szCs w:val="22"/>
        </w:rPr>
      </w:pPr>
      <w:r w:rsidRPr="00EB14D1">
        <w:rPr>
          <w:iCs/>
          <w:szCs w:val="22"/>
        </w:rPr>
        <w:t>Although safe recruitment checks will be carried out prior to appointment there may be exceptional occasions where an offer of employment is offered subject to satisfactory checks</w:t>
      </w:r>
      <w:r w:rsidR="004D78BF">
        <w:rPr>
          <w:iCs/>
          <w:szCs w:val="22"/>
        </w:rPr>
        <w:t xml:space="preserve"> in agreement with HR.</w:t>
      </w:r>
      <w:r w:rsidRPr="00EB14D1">
        <w:rPr>
          <w:iCs/>
          <w:szCs w:val="22"/>
        </w:rPr>
        <w:t xml:space="preserve"> </w:t>
      </w:r>
    </w:p>
    <w:p w14:paraId="2965C001" w14:textId="77777777" w:rsidR="00EB14D1" w:rsidRPr="00EB14D1" w:rsidRDefault="00EB14D1" w:rsidP="00EB14D1">
      <w:pPr>
        <w:pStyle w:val="MBODYTEXT"/>
        <w:rPr>
          <w:iCs/>
          <w:szCs w:val="22"/>
        </w:rPr>
      </w:pPr>
    </w:p>
    <w:p w14:paraId="3F83B410" w14:textId="77777777" w:rsidR="00EB14D1" w:rsidRDefault="00EB14D1" w:rsidP="00EB14D1">
      <w:pPr>
        <w:pStyle w:val="MBODYTEXT"/>
        <w:rPr>
          <w:iCs/>
          <w:szCs w:val="22"/>
        </w:rPr>
      </w:pPr>
      <w:r w:rsidRPr="00EB14D1">
        <w:rPr>
          <w:iCs/>
          <w:szCs w:val="22"/>
        </w:rPr>
        <w:t xml:space="preserve">Upon starting employment, the employee will undertake the corporate induction in addition to service or role specific induction. </w:t>
      </w:r>
    </w:p>
    <w:p w14:paraId="75C88B43" w14:textId="77777777" w:rsidR="00F103D2" w:rsidRDefault="00F103D2" w:rsidP="00EB14D1">
      <w:pPr>
        <w:pStyle w:val="MBODYTEXT"/>
        <w:rPr>
          <w:iCs/>
          <w:szCs w:val="22"/>
        </w:rPr>
      </w:pPr>
    </w:p>
    <w:p w14:paraId="298EB66E" w14:textId="6AFE1D28" w:rsidR="00F103D2" w:rsidRPr="00F103D2" w:rsidRDefault="00F103D2" w:rsidP="00F103D2">
      <w:pPr>
        <w:pStyle w:val="MBODYTEXT"/>
        <w:numPr>
          <w:ilvl w:val="2"/>
          <w:numId w:val="40"/>
        </w:numPr>
        <w:ind w:hanging="153"/>
        <w:rPr>
          <w:b/>
          <w:bCs/>
          <w:iCs/>
          <w:szCs w:val="22"/>
        </w:rPr>
      </w:pPr>
      <w:r w:rsidRPr="00F103D2">
        <w:rPr>
          <w:b/>
          <w:bCs/>
          <w:iCs/>
          <w:szCs w:val="22"/>
        </w:rPr>
        <w:t>Reengagement</w:t>
      </w:r>
    </w:p>
    <w:p w14:paraId="62F96CC1" w14:textId="77777777" w:rsidR="00F103D2" w:rsidRPr="00F103D2" w:rsidRDefault="00F103D2" w:rsidP="00F103D2">
      <w:pPr>
        <w:pStyle w:val="MBODYTEXT"/>
        <w:rPr>
          <w:iCs/>
          <w:szCs w:val="22"/>
        </w:rPr>
      </w:pPr>
    </w:p>
    <w:p w14:paraId="15CE1D4E" w14:textId="77777777" w:rsidR="00F103D2" w:rsidRPr="00F103D2" w:rsidRDefault="00F103D2" w:rsidP="00F103D2">
      <w:pPr>
        <w:pStyle w:val="MBODYTEXT"/>
        <w:rPr>
          <w:b/>
          <w:bCs/>
          <w:iCs/>
          <w:szCs w:val="22"/>
        </w:rPr>
      </w:pPr>
      <w:r w:rsidRPr="00F103D2">
        <w:rPr>
          <w:iCs/>
          <w:szCs w:val="22"/>
        </w:rPr>
        <w:t>The Council will not normally re-engage an employee who has benefited from an early departure package in a similar role or as a consultant within 12 months of leaving.  It is acknowledged, however, that employees may apply for other advertised vacancies during this time.  This does not apply in respect of sessional/supply work.</w:t>
      </w:r>
    </w:p>
    <w:p w14:paraId="1F46F01C" w14:textId="77777777" w:rsidR="00F103D2" w:rsidRPr="00F103D2" w:rsidRDefault="00F103D2" w:rsidP="00F103D2">
      <w:pPr>
        <w:pStyle w:val="MBODYTEXT"/>
        <w:rPr>
          <w:iCs/>
          <w:szCs w:val="22"/>
        </w:rPr>
      </w:pPr>
    </w:p>
    <w:p w14:paraId="7F76338A" w14:textId="44212FC5" w:rsidR="00F103D2" w:rsidRPr="00F103D2" w:rsidRDefault="004D78BF" w:rsidP="00F103D2">
      <w:pPr>
        <w:pStyle w:val="MBODYTEXT"/>
        <w:rPr>
          <w:b/>
          <w:bCs/>
          <w:iCs/>
          <w:szCs w:val="22"/>
        </w:rPr>
      </w:pPr>
      <w:r>
        <w:rPr>
          <w:iCs/>
          <w:szCs w:val="22"/>
        </w:rPr>
        <w:t>More widely in the public sector t</w:t>
      </w:r>
      <w:r w:rsidR="00F103D2" w:rsidRPr="00F103D2">
        <w:rPr>
          <w:iCs/>
          <w:szCs w:val="22"/>
        </w:rPr>
        <w:t xml:space="preserve">he decision to re-engage officers immediately after they take redundancy or early retirement has been subject to criticism by Audit Scotland and </w:t>
      </w:r>
      <w:r>
        <w:rPr>
          <w:iCs/>
          <w:szCs w:val="22"/>
        </w:rPr>
        <w:t>m</w:t>
      </w:r>
      <w:r w:rsidR="00F103D2" w:rsidRPr="00F103D2">
        <w:rPr>
          <w:iCs/>
          <w:szCs w:val="22"/>
        </w:rPr>
        <w:t>anagers need to be aware of this and the public perception of the use of public funds in making decisions on re-employment.</w:t>
      </w:r>
    </w:p>
    <w:p w14:paraId="74A43F5F" w14:textId="77777777" w:rsidR="00F103D2" w:rsidRPr="00F103D2" w:rsidRDefault="00F103D2" w:rsidP="00F103D2">
      <w:pPr>
        <w:pStyle w:val="MBODYTEXT"/>
        <w:rPr>
          <w:b/>
          <w:bCs/>
          <w:iCs/>
          <w:szCs w:val="22"/>
        </w:rPr>
      </w:pPr>
    </w:p>
    <w:p w14:paraId="582B38B1" w14:textId="15D6044F" w:rsidR="00F103D2" w:rsidRPr="00F103D2" w:rsidRDefault="00F103D2" w:rsidP="00F103D2">
      <w:pPr>
        <w:pStyle w:val="MBODYTEXT"/>
        <w:numPr>
          <w:ilvl w:val="2"/>
          <w:numId w:val="40"/>
        </w:numPr>
        <w:ind w:hanging="153"/>
        <w:rPr>
          <w:b/>
          <w:bCs/>
          <w:iCs/>
          <w:szCs w:val="22"/>
        </w:rPr>
      </w:pPr>
      <w:r w:rsidRPr="00F103D2">
        <w:rPr>
          <w:b/>
          <w:bCs/>
          <w:iCs/>
          <w:szCs w:val="22"/>
        </w:rPr>
        <w:t>Complaints</w:t>
      </w:r>
    </w:p>
    <w:p w14:paraId="0D2ABB37" w14:textId="77777777" w:rsidR="00F103D2" w:rsidRPr="00F103D2" w:rsidRDefault="00F103D2" w:rsidP="00F103D2">
      <w:pPr>
        <w:pStyle w:val="MBODYTEXT"/>
        <w:ind w:left="480"/>
        <w:rPr>
          <w:iCs/>
          <w:szCs w:val="22"/>
          <w:lang w:val="en"/>
        </w:rPr>
      </w:pPr>
    </w:p>
    <w:p w14:paraId="3B5CE973" w14:textId="374BBD79" w:rsidR="00F103D2" w:rsidRPr="00F103D2" w:rsidRDefault="00F103D2" w:rsidP="00F103D2">
      <w:pPr>
        <w:pStyle w:val="MBODYTEXT"/>
        <w:rPr>
          <w:iCs/>
          <w:szCs w:val="22"/>
          <w:lang w:val="en"/>
        </w:rPr>
      </w:pPr>
      <w:r w:rsidRPr="00F103D2">
        <w:rPr>
          <w:iCs/>
          <w:szCs w:val="22"/>
          <w:lang w:val="en"/>
        </w:rPr>
        <w:t xml:space="preserve">The Council will endeavor to respond to any concerns the employee or applicant has concerning any aspect of the </w:t>
      </w:r>
      <w:r w:rsidR="004D78BF">
        <w:rPr>
          <w:iCs/>
          <w:szCs w:val="22"/>
          <w:lang w:val="en"/>
        </w:rPr>
        <w:t>r</w:t>
      </w:r>
      <w:r w:rsidRPr="00F103D2">
        <w:rPr>
          <w:iCs/>
          <w:szCs w:val="22"/>
          <w:lang w:val="en"/>
        </w:rPr>
        <w:t xml:space="preserve">ecruitment and </w:t>
      </w:r>
      <w:r w:rsidR="004D78BF">
        <w:rPr>
          <w:iCs/>
          <w:szCs w:val="22"/>
          <w:lang w:val="en"/>
        </w:rPr>
        <w:t>s</w:t>
      </w:r>
      <w:r w:rsidRPr="00F103D2">
        <w:rPr>
          <w:iCs/>
          <w:szCs w:val="22"/>
          <w:lang w:val="en"/>
        </w:rPr>
        <w:t xml:space="preserve">election process. This is outlined in the Recruitment, Selection, Redeployment and Relocation Procedure.   </w:t>
      </w:r>
    </w:p>
    <w:p w14:paraId="7674AAA7" w14:textId="77777777" w:rsidR="00F103D2" w:rsidRPr="00F103D2" w:rsidRDefault="00F103D2" w:rsidP="00F103D2">
      <w:pPr>
        <w:pStyle w:val="MBODYTEXT"/>
        <w:ind w:left="480"/>
        <w:rPr>
          <w:iCs/>
          <w:szCs w:val="22"/>
          <w:lang w:val="en"/>
        </w:rPr>
      </w:pPr>
    </w:p>
    <w:p w14:paraId="74C3CC9D" w14:textId="77777777" w:rsidR="00F103D2" w:rsidRPr="00F103D2" w:rsidRDefault="00F103D2" w:rsidP="00F103D2">
      <w:pPr>
        <w:pStyle w:val="MBODYTEXT"/>
        <w:ind w:left="480"/>
        <w:rPr>
          <w:b/>
          <w:bCs/>
          <w:iCs/>
          <w:szCs w:val="22"/>
          <w:lang w:val="en"/>
        </w:rPr>
      </w:pPr>
      <w:r w:rsidRPr="00F103D2">
        <w:rPr>
          <w:b/>
          <w:bCs/>
          <w:iCs/>
          <w:szCs w:val="22"/>
          <w:lang w:val="en"/>
        </w:rPr>
        <w:t>3.1.11 Teacher Specific Recruitment Information</w:t>
      </w:r>
    </w:p>
    <w:p w14:paraId="168D9E4C" w14:textId="77777777" w:rsidR="00F103D2" w:rsidRPr="00F103D2" w:rsidRDefault="00F103D2" w:rsidP="00F103D2">
      <w:pPr>
        <w:pStyle w:val="MBODYTEXT"/>
        <w:ind w:left="480"/>
        <w:rPr>
          <w:iCs/>
          <w:szCs w:val="22"/>
          <w:lang w:val="en"/>
        </w:rPr>
      </w:pPr>
      <w:r w:rsidRPr="00F103D2">
        <w:rPr>
          <w:iCs/>
          <w:szCs w:val="22"/>
          <w:lang w:val="en"/>
        </w:rPr>
        <w:t xml:space="preserve"> </w:t>
      </w:r>
    </w:p>
    <w:p w14:paraId="51FE7571" w14:textId="77777777" w:rsidR="00F103D2" w:rsidRPr="00F103D2" w:rsidRDefault="00F103D2" w:rsidP="00F103D2">
      <w:pPr>
        <w:pStyle w:val="MBODYTEXT"/>
        <w:rPr>
          <w:iCs/>
          <w:szCs w:val="22"/>
          <w:lang w:val="en"/>
        </w:rPr>
      </w:pPr>
      <w:r w:rsidRPr="00F103D2">
        <w:rPr>
          <w:iCs/>
          <w:szCs w:val="22"/>
          <w:lang w:val="en"/>
        </w:rPr>
        <w:t>Inverclyde Council acknowledges the unique procedures and job specifications applicable to the recruitment and selection of teaching staff. These processes are guided by the Local Negotiating Committee for Teachers (LNCT) agreements, which provide specific frameworks for appointments and job descriptions within the teaching profession.</w:t>
      </w:r>
    </w:p>
    <w:p w14:paraId="29EC53DB" w14:textId="2634B804" w:rsidR="00F103D2" w:rsidRPr="00F103D2" w:rsidRDefault="00F103D2" w:rsidP="00F103D2">
      <w:pPr>
        <w:pStyle w:val="MBODYTEXT"/>
        <w:ind w:left="480"/>
        <w:rPr>
          <w:iCs/>
          <w:szCs w:val="22"/>
          <w:lang w:val="en"/>
        </w:rPr>
      </w:pPr>
    </w:p>
    <w:p w14:paraId="6A59D04C" w14:textId="77777777" w:rsidR="00F103D2" w:rsidRPr="00F103D2" w:rsidRDefault="00F103D2" w:rsidP="00F103D2">
      <w:pPr>
        <w:pStyle w:val="MBODYTEXT"/>
        <w:rPr>
          <w:iCs/>
          <w:szCs w:val="22"/>
          <w:lang w:val="en"/>
        </w:rPr>
      </w:pPr>
      <w:r w:rsidRPr="00F103D2">
        <w:rPr>
          <w:iCs/>
          <w:szCs w:val="22"/>
          <w:lang w:val="en"/>
        </w:rPr>
        <w:t>The following LNCT agreements should be referenced for detailed guidance on recruitment and job specifications for teaching staff:</w:t>
      </w:r>
    </w:p>
    <w:p w14:paraId="1298E85A" w14:textId="77777777" w:rsidR="00F103D2" w:rsidRPr="00F103D2" w:rsidRDefault="00F103D2" w:rsidP="00F103D2">
      <w:pPr>
        <w:pStyle w:val="MBODYTEXT"/>
        <w:ind w:left="480"/>
        <w:rPr>
          <w:iCs/>
          <w:szCs w:val="22"/>
          <w:lang w:val="en"/>
        </w:rPr>
      </w:pPr>
    </w:p>
    <w:p w14:paraId="0F167806" w14:textId="7501D52D" w:rsidR="00F103D2" w:rsidRPr="00F103D2" w:rsidRDefault="00F103D2" w:rsidP="0011382C">
      <w:pPr>
        <w:pStyle w:val="MBODYTEXT"/>
        <w:numPr>
          <w:ilvl w:val="0"/>
          <w:numId w:val="44"/>
        </w:numPr>
        <w:rPr>
          <w:iCs/>
          <w:szCs w:val="22"/>
          <w:lang w:val="en"/>
        </w:rPr>
      </w:pPr>
      <w:r w:rsidRPr="00F103D2">
        <w:rPr>
          <w:iCs/>
          <w:szCs w:val="22"/>
          <w:lang w:val="en"/>
        </w:rPr>
        <w:t>LNCT 04</w:t>
      </w:r>
      <w:r w:rsidR="0011382C">
        <w:rPr>
          <w:iCs/>
          <w:szCs w:val="22"/>
          <w:lang w:val="en"/>
        </w:rPr>
        <w:t>-2023</w:t>
      </w:r>
      <w:r w:rsidRPr="00F103D2">
        <w:rPr>
          <w:iCs/>
          <w:szCs w:val="22"/>
          <w:lang w:val="en"/>
        </w:rPr>
        <w:t xml:space="preserve">: Employment of Teachers on Temporary Contracts </w:t>
      </w:r>
    </w:p>
    <w:p w14:paraId="6D788FA3" w14:textId="625C2132" w:rsidR="00F103D2" w:rsidRPr="00F103D2" w:rsidRDefault="00F103D2" w:rsidP="0011382C">
      <w:pPr>
        <w:pStyle w:val="MBODYTEXT"/>
        <w:numPr>
          <w:ilvl w:val="0"/>
          <w:numId w:val="44"/>
        </w:numPr>
        <w:rPr>
          <w:iCs/>
          <w:szCs w:val="22"/>
          <w:lang w:val="en"/>
        </w:rPr>
      </w:pPr>
      <w:r w:rsidRPr="00F103D2">
        <w:rPr>
          <w:iCs/>
          <w:szCs w:val="22"/>
          <w:lang w:val="en"/>
        </w:rPr>
        <w:t>LNCT 05</w:t>
      </w:r>
      <w:r w:rsidR="0011382C">
        <w:rPr>
          <w:iCs/>
          <w:szCs w:val="22"/>
          <w:lang w:val="en"/>
        </w:rPr>
        <w:t>-2024</w:t>
      </w:r>
      <w:r w:rsidRPr="00F103D2">
        <w:rPr>
          <w:iCs/>
          <w:szCs w:val="22"/>
          <w:lang w:val="en"/>
        </w:rPr>
        <w:t xml:space="preserve">: Appointment of Teachers on Permanent Contracts </w:t>
      </w:r>
      <w:r w:rsidRPr="00F103D2">
        <w:rPr>
          <w:iCs/>
          <w:szCs w:val="22"/>
          <w:lang w:val="en"/>
        </w:rPr>
        <w:tab/>
      </w:r>
    </w:p>
    <w:p w14:paraId="524E0FEA" w14:textId="77777777" w:rsidR="0011382C" w:rsidRDefault="0011382C" w:rsidP="0011382C">
      <w:pPr>
        <w:pStyle w:val="MBODYTEXT"/>
        <w:numPr>
          <w:ilvl w:val="0"/>
          <w:numId w:val="44"/>
        </w:numPr>
        <w:rPr>
          <w:iCs/>
          <w:szCs w:val="22"/>
          <w:lang w:val="en"/>
        </w:rPr>
      </w:pPr>
      <w:r>
        <w:rPr>
          <w:iCs/>
          <w:szCs w:val="22"/>
          <w:lang w:val="en"/>
        </w:rPr>
        <w:t>LNCT 10-2024: Temporary Promoted Posts in Schools</w:t>
      </w:r>
    </w:p>
    <w:p w14:paraId="452B5421" w14:textId="4EB008CA" w:rsidR="00F103D2" w:rsidRPr="0011382C" w:rsidRDefault="00F103D2" w:rsidP="0011382C">
      <w:pPr>
        <w:pStyle w:val="MBODYTEXT"/>
        <w:numPr>
          <w:ilvl w:val="0"/>
          <w:numId w:val="44"/>
        </w:numPr>
        <w:rPr>
          <w:iCs/>
          <w:szCs w:val="22"/>
          <w:lang w:val="en"/>
        </w:rPr>
      </w:pPr>
      <w:r w:rsidRPr="0011382C">
        <w:rPr>
          <w:iCs/>
          <w:szCs w:val="22"/>
          <w:lang w:val="en"/>
        </w:rPr>
        <w:t xml:space="preserve">LNCT 11: Job Description – PT Primary </w:t>
      </w:r>
    </w:p>
    <w:p w14:paraId="2A474FD4" w14:textId="58B7650C" w:rsidR="00F103D2" w:rsidRPr="00F103D2" w:rsidRDefault="00F103D2" w:rsidP="0011382C">
      <w:pPr>
        <w:pStyle w:val="MBODYTEXT"/>
        <w:numPr>
          <w:ilvl w:val="0"/>
          <w:numId w:val="44"/>
        </w:numPr>
        <w:rPr>
          <w:iCs/>
          <w:szCs w:val="22"/>
          <w:lang w:val="en"/>
        </w:rPr>
      </w:pPr>
      <w:r w:rsidRPr="00F103D2">
        <w:rPr>
          <w:iCs/>
          <w:szCs w:val="22"/>
          <w:lang w:val="en"/>
        </w:rPr>
        <w:t>LNCT 12: Job Description – PT Secondary</w:t>
      </w:r>
    </w:p>
    <w:p w14:paraId="0CCE49B1" w14:textId="0EAC4FB5" w:rsidR="00F103D2" w:rsidRPr="00F103D2" w:rsidRDefault="00F103D2" w:rsidP="0011382C">
      <w:pPr>
        <w:pStyle w:val="MBODYTEXT"/>
        <w:numPr>
          <w:ilvl w:val="0"/>
          <w:numId w:val="44"/>
        </w:numPr>
        <w:rPr>
          <w:iCs/>
          <w:szCs w:val="22"/>
          <w:lang w:val="en"/>
        </w:rPr>
      </w:pPr>
      <w:r w:rsidRPr="00F103D2">
        <w:rPr>
          <w:iCs/>
          <w:szCs w:val="22"/>
          <w:lang w:val="en"/>
        </w:rPr>
        <w:t xml:space="preserve">LNCT 13: Job Description – DHT Primary </w:t>
      </w:r>
    </w:p>
    <w:p w14:paraId="60EDBE53" w14:textId="77777777" w:rsidR="00F103D2" w:rsidRPr="00F103D2" w:rsidRDefault="00F103D2" w:rsidP="00F103D2">
      <w:pPr>
        <w:pStyle w:val="MBODYTEXT"/>
        <w:ind w:left="480"/>
        <w:rPr>
          <w:iCs/>
          <w:szCs w:val="22"/>
          <w:lang w:val="en"/>
        </w:rPr>
      </w:pPr>
    </w:p>
    <w:p w14:paraId="1BAB6ABE" w14:textId="77777777" w:rsidR="00F103D2" w:rsidRPr="00F103D2" w:rsidRDefault="00F103D2" w:rsidP="00F103D2">
      <w:pPr>
        <w:pStyle w:val="MBODYTEXT"/>
        <w:rPr>
          <w:iCs/>
          <w:szCs w:val="22"/>
          <w:lang w:val="en"/>
        </w:rPr>
      </w:pPr>
      <w:r w:rsidRPr="00F103D2">
        <w:rPr>
          <w:iCs/>
          <w:szCs w:val="22"/>
          <w:lang w:val="en"/>
        </w:rPr>
        <w:t>These documents outline the agreed procedures for appointments, job specifications, and other relevant aspects of teaching positions. They are essential for ensuring compliance with the specific requirements of the teaching sector.</w:t>
      </w:r>
    </w:p>
    <w:p w14:paraId="1A2AC6C7" w14:textId="77777777" w:rsidR="00F103D2" w:rsidRPr="00F103D2" w:rsidRDefault="00F103D2" w:rsidP="00F103D2">
      <w:pPr>
        <w:pStyle w:val="MBODYTEXT"/>
        <w:ind w:left="480"/>
        <w:rPr>
          <w:iCs/>
          <w:szCs w:val="22"/>
          <w:lang w:val="en"/>
        </w:rPr>
      </w:pPr>
    </w:p>
    <w:p w14:paraId="76188C44" w14:textId="77777777" w:rsidR="00F103D2" w:rsidRPr="00F103D2" w:rsidRDefault="00F103D2" w:rsidP="00F103D2">
      <w:pPr>
        <w:pStyle w:val="MBODYTEXT"/>
        <w:rPr>
          <w:iCs/>
          <w:szCs w:val="22"/>
          <w:lang w:val="en"/>
        </w:rPr>
      </w:pPr>
      <w:r w:rsidRPr="00F103D2">
        <w:rPr>
          <w:iCs/>
          <w:szCs w:val="22"/>
          <w:lang w:val="en"/>
        </w:rPr>
        <w:t xml:space="preserve">To access these documents please visit the Scottish Negotiating Committee for Teacher (SNCT) website at </w:t>
      </w:r>
      <w:hyperlink r:id="rId10" w:history="1">
        <w:r w:rsidRPr="00F103D2">
          <w:rPr>
            <w:rStyle w:val="Hyperlink"/>
            <w:iCs/>
            <w:szCs w:val="22"/>
            <w:lang w:val="en"/>
          </w:rPr>
          <w:t>https://www.snct.org.uk/InctAgreements.php</w:t>
        </w:r>
      </w:hyperlink>
      <w:r w:rsidRPr="00F103D2">
        <w:rPr>
          <w:iCs/>
          <w:szCs w:val="22"/>
          <w:lang w:val="en"/>
        </w:rPr>
        <w:t>. Select “Inverclyde” in the filter and then for the relevant LNCT numbers listed above.</w:t>
      </w:r>
    </w:p>
    <w:p w14:paraId="7E7F07DE" w14:textId="77777777" w:rsidR="00EB14D1" w:rsidRDefault="00EB14D1" w:rsidP="00EB14D1">
      <w:pPr>
        <w:pStyle w:val="MBODYTEXT"/>
        <w:rPr>
          <w:iCs/>
          <w:szCs w:val="22"/>
        </w:rPr>
      </w:pPr>
    </w:p>
    <w:p w14:paraId="2A2CE4D7" w14:textId="70658FDE" w:rsidR="00EB14D1" w:rsidRDefault="00EB14D1" w:rsidP="00EB14D1">
      <w:pPr>
        <w:pStyle w:val="MBODYTEXT"/>
        <w:numPr>
          <w:ilvl w:val="1"/>
          <w:numId w:val="37"/>
        </w:numPr>
        <w:rPr>
          <w:b/>
          <w:bCs/>
          <w:iCs/>
          <w:szCs w:val="22"/>
        </w:rPr>
      </w:pPr>
      <w:r w:rsidRPr="00EB14D1">
        <w:rPr>
          <w:b/>
          <w:bCs/>
          <w:iCs/>
          <w:szCs w:val="22"/>
        </w:rPr>
        <w:t>Redeployment</w:t>
      </w:r>
    </w:p>
    <w:p w14:paraId="4B8E41D6" w14:textId="77777777" w:rsidR="00EB14D1" w:rsidRPr="00EB14D1" w:rsidRDefault="00EB14D1" w:rsidP="00EB14D1">
      <w:pPr>
        <w:pStyle w:val="MBODYTEXT"/>
        <w:rPr>
          <w:b/>
          <w:bCs/>
          <w:iCs/>
          <w:szCs w:val="22"/>
        </w:rPr>
      </w:pPr>
    </w:p>
    <w:p w14:paraId="2F57DC88" w14:textId="6296DDAD" w:rsidR="00EB14D1" w:rsidRPr="00EB14D1" w:rsidRDefault="00EB14D1" w:rsidP="00EB14D1">
      <w:pPr>
        <w:spacing w:after="5" w:line="249" w:lineRule="auto"/>
        <w:ind w:firstLine="567"/>
        <w:contextualSpacing/>
        <w:jc w:val="both"/>
        <w:rPr>
          <w:rFonts w:ascii="Arial" w:eastAsia="Arial" w:hAnsi="Arial" w:cs="Arial"/>
          <w:b/>
          <w:bCs/>
          <w:color w:val="000000"/>
          <w:kern w:val="2"/>
          <w:sz w:val="22"/>
          <w:szCs w:val="24"/>
          <w:lang w:eastAsia="en-GB"/>
          <w14:ligatures w14:val="standardContextual"/>
        </w:rPr>
      </w:pPr>
      <w:r>
        <w:rPr>
          <w:rFonts w:ascii="Arial" w:eastAsia="Arial" w:hAnsi="Arial" w:cs="Arial"/>
          <w:b/>
          <w:bCs/>
          <w:color w:val="000000"/>
          <w:kern w:val="2"/>
          <w:sz w:val="22"/>
          <w:szCs w:val="24"/>
          <w:lang w:eastAsia="en-GB"/>
          <w14:ligatures w14:val="standardContextual"/>
        </w:rPr>
        <w:t xml:space="preserve">3.2.1 </w:t>
      </w:r>
      <w:r w:rsidRPr="00EB14D1">
        <w:rPr>
          <w:rFonts w:ascii="Arial" w:eastAsia="Arial" w:hAnsi="Arial" w:cs="Arial"/>
          <w:b/>
          <w:bCs/>
          <w:color w:val="000000"/>
          <w:kern w:val="2"/>
          <w:sz w:val="22"/>
          <w:szCs w:val="24"/>
          <w:lang w:eastAsia="en-GB"/>
          <w14:ligatures w14:val="standardContextual"/>
        </w:rPr>
        <w:t>Reasons for Redeployment</w:t>
      </w:r>
    </w:p>
    <w:p w14:paraId="58B4091F" w14:textId="77777777" w:rsidR="00EB14D1" w:rsidRPr="00EB14D1" w:rsidRDefault="00EB14D1" w:rsidP="00EB14D1">
      <w:pPr>
        <w:spacing w:after="5" w:line="249" w:lineRule="auto"/>
        <w:contextualSpacing/>
        <w:jc w:val="both"/>
        <w:rPr>
          <w:rFonts w:ascii="Arial" w:eastAsia="Arial" w:hAnsi="Arial" w:cs="Arial"/>
          <w:color w:val="000000"/>
          <w:kern w:val="2"/>
          <w:sz w:val="22"/>
          <w:szCs w:val="24"/>
          <w:lang w:eastAsia="en-GB"/>
          <w14:ligatures w14:val="standardContextual"/>
        </w:rPr>
      </w:pPr>
      <w:r w:rsidRPr="00EB14D1">
        <w:rPr>
          <w:rFonts w:ascii="Arial" w:eastAsia="Arial" w:hAnsi="Arial" w:cs="Arial"/>
          <w:color w:val="000000"/>
          <w:kern w:val="2"/>
          <w:sz w:val="22"/>
          <w:szCs w:val="24"/>
          <w:lang w:eastAsia="en-GB"/>
          <w14:ligatures w14:val="standardContextual"/>
        </w:rPr>
        <w:t xml:space="preserve">Redeployment within the Council may be necessary </w:t>
      </w:r>
      <w:proofErr w:type="gramStart"/>
      <w:r w:rsidRPr="00EB14D1">
        <w:rPr>
          <w:rFonts w:ascii="Arial" w:eastAsia="Arial" w:hAnsi="Arial" w:cs="Arial"/>
          <w:color w:val="000000"/>
          <w:kern w:val="2"/>
          <w:sz w:val="22"/>
          <w:szCs w:val="24"/>
          <w:lang w:eastAsia="en-GB"/>
          <w14:ligatures w14:val="standardContextual"/>
        </w:rPr>
        <w:t>as a result of</w:t>
      </w:r>
      <w:proofErr w:type="gramEnd"/>
      <w:r w:rsidRPr="00EB14D1">
        <w:rPr>
          <w:rFonts w:ascii="Arial" w:eastAsia="Arial" w:hAnsi="Arial" w:cs="Arial"/>
          <w:color w:val="000000"/>
          <w:kern w:val="2"/>
          <w:sz w:val="22"/>
          <w:szCs w:val="24"/>
          <w:lang w:eastAsia="en-GB"/>
          <w14:ligatures w14:val="standardContextual"/>
        </w:rPr>
        <w:t xml:space="preserve"> one of the following:</w:t>
      </w:r>
    </w:p>
    <w:p w14:paraId="0DCEE18D" w14:textId="77777777" w:rsidR="00EB14D1" w:rsidRPr="00EB14D1" w:rsidRDefault="00EB14D1" w:rsidP="00EB14D1">
      <w:pPr>
        <w:tabs>
          <w:tab w:val="left" w:pos="720"/>
        </w:tabs>
        <w:overflowPunct w:val="0"/>
        <w:autoSpaceDE w:val="0"/>
        <w:autoSpaceDN w:val="0"/>
        <w:adjustRightInd w:val="0"/>
        <w:spacing w:after="5" w:line="249" w:lineRule="auto"/>
        <w:jc w:val="both"/>
        <w:textAlignment w:val="baseline"/>
        <w:rPr>
          <w:rFonts w:ascii="Arial" w:hAnsi="Arial"/>
          <w:noProof/>
          <w:sz w:val="22"/>
          <w:szCs w:val="22"/>
          <w:lang w:val="en-US"/>
        </w:rPr>
      </w:pPr>
    </w:p>
    <w:p w14:paraId="54AF984B" w14:textId="77777777" w:rsidR="00EB14D1" w:rsidRPr="00EB14D1" w:rsidRDefault="00EB14D1" w:rsidP="00EB14D1">
      <w:pPr>
        <w:numPr>
          <w:ilvl w:val="0"/>
          <w:numId w:val="34"/>
        </w:numPr>
        <w:tabs>
          <w:tab w:val="left" w:pos="720"/>
        </w:tabs>
        <w:overflowPunct w:val="0"/>
        <w:autoSpaceDE w:val="0"/>
        <w:autoSpaceDN w:val="0"/>
        <w:adjustRightInd w:val="0"/>
        <w:spacing w:after="5" w:line="249" w:lineRule="auto"/>
        <w:ind w:hanging="1014"/>
        <w:jc w:val="both"/>
        <w:textAlignment w:val="baseline"/>
        <w:rPr>
          <w:rFonts w:ascii="Arial" w:hAnsi="Arial"/>
          <w:noProof/>
          <w:sz w:val="22"/>
          <w:szCs w:val="22"/>
          <w:lang w:val="en-US"/>
        </w:rPr>
      </w:pPr>
      <w:r w:rsidRPr="00EB14D1">
        <w:rPr>
          <w:rFonts w:ascii="Arial" w:hAnsi="Arial"/>
          <w:noProof/>
          <w:sz w:val="22"/>
          <w:szCs w:val="22"/>
          <w:lang w:val="en-US"/>
        </w:rPr>
        <w:t>Capability</w:t>
      </w:r>
    </w:p>
    <w:p w14:paraId="6F724651" w14:textId="77777777" w:rsidR="00EB14D1" w:rsidRPr="00EB14D1" w:rsidRDefault="00EB14D1" w:rsidP="00EB14D1">
      <w:pPr>
        <w:numPr>
          <w:ilvl w:val="1"/>
          <w:numId w:val="34"/>
        </w:numPr>
        <w:tabs>
          <w:tab w:val="left" w:pos="720"/>
        </w:tabs>
        <w:overflowPunct w:val="0"/>
        <w:autoSpaceDE w:val="0"/>
        <w:autoSpaceDN w:val="0"/>
        <w:adjustRightInd w:val="0"/>
        <w:spacing w:after="5" w:line="249" w:lineRule="auto"/>
        <w:jc w:val="both"/>
        <w:textAlignment w:val="baseline"/>
        <w:rPr>
          <w:rFonts w:ascii="Arial" w:hAnsi="Arial"/>
          <w:noProof/>
          <w:sz w:val="22"/>
          <w:szCs w:val="22"/>
          <w:lang w:val="en-US"/>
        </w:rPr>
      </w:pPr>
      <w:r w:rsidRPr="00EB14D1">
        <w:rPr>
          <w:rFonts w:ascii="Arial" w:hAnsi="Arial"/>
          <w:noProof/>
          <w:sz w:val="22"/>
          <w:szCs w:val="22"/>
          <w:lang w:val="en-US"/>
        </w:rPr>
        <w:t>Medical grounds</w:t>
      </w:r>
    </w:p>
    <w:p w14:paraId="0E007FCC" w14:textId="77777777" w:rsidR="00EB14D1" w:rsidRPr="00EB14D1" w:rsidRDefault="00EB14D1" w:rsidP="00EB14D1">
      <w:pPr>
        <w:numPr>
          <w:ilvl w:val="1"/>
          <w:numId w:val="34"/>
        </w:numPr>
        <w:tabs>
          <w:tab w:val="left" w:pos="720"/>
        </w:tabs>
        <w:overflowPunct w:val="0"/>
        <w:autoSpaceDE w:val="0"/>
        <w:autoSpaceDN w:val="0"/>
        <w:adjustRightInd w:val="0"/>
        <w:spacing w:after="5" w:line="249" w:lineRule="auto"/>
        <w:jc w:val="both"/>
        <w:textAlignment w:val="baseline"/>
        <w:rPr>
          <w:rFonts w:ascii="Arial" w:hAnsi="Arial"/>
          <w:noProof/>
          <w:sz w:val="22"/>
          <w:szCs w:val="22"/>
          <w:lang w:val="en-US"/>
        </w:rPr>
      </w:pPr>
      <w:r w:rsidRPr="00EB14D1">
        <w:rPr>
          <w:rFonts w:ascii="Arial" w:hAnsi="Arial"/>
          <w:noProof/>
          <w:sz w:val="22"/>
          <w:szCs w:val="22"/>
          <w:lang w:val="en-US"/>
        </w:rPr>
        <w:t>Performance Issues</w:t>
      </w:r>
    </w:p>
    <w:p w14:paraId="44337E04" w14:textId="77777777" w:rsidR="00EB14D1" w:rsidRPr="00EB14D1" w:rsidRDefault="00EB14D1" w:rsidP="00EB14D1">
      <w:pPr>
        <w:numPr>
          <w:ilvl w:val="1"/>
          <w:numId w:val="34"/>
        </w:numPr>
        <w:tabs>
          <w:tab w:val="left" w:pos="720"/>
        </w:tabs>
        <w:overflowPunct w:val="0"/>
        <w:autoSpaceDE w:val="0"/>
        <w:autoSpaceDN w:val="0"/>
        <w:adjustRightInd w:val="0"/>
        <w:spacing w:after="5" w:line="249" w:lineRule="auto"/>
        <w:jc w:val="both"/>
        <w:textAlignment w:val="baseline"/>
        <w:rPr>
          <w:rFonts w:ascii="Arial" w:hAnsi="Arial"/>
          <w:noProof/>
          <w:sz w:val="22"/>
          <w:szCs w:val="22"/>
          <w:lang w:val="en-US"/>
        </w:rPr>
      </w:pPr>
      <w:r w:rsidRPr="00EB14D1">
        <w:rPr>
          <w:rFonts w:ascii="Arial" w:hAnsi="Arial"/>
          <w:noProof/>
          <w:sz w:val="22"/>
          <w:szCs w:val="22"/>
          <w:lang w:val="en-US"/>
        </w:rPr>
        <w:t>Where redeployment is the outcome of a formal action.</w:t>
      </w:r>
    </w:p>
    <w:p w14:paraId="06762F2E" w14:textId="77777777" w:rsidR="00EB14D1" w:rsidRPr="00EB14D1" w:rsidRDefault="00EB14D1" w:rsidP="00EB14D1">
      <w:pPr>
        <w:numPr>
          <w:ilvl w:val="0"/>
          <w:numId w:val="34"/>
        </w:numPr>
        <w:tabs>
          <w:tab w:val="left" w:pos="720"/>
        </w:tabs>
        <w:overflowPunct w:val="0"/>
        <w:autoSpaceDE w:val="0"/>
        <w:autoSpaceDN w:val="0"/>
        <w:adjustRightInd w:val="0"/>
        <w:spacing w:after="5" w:line="249" w:lineRule="auto"/>
        <w:ind w:hanging="1014"/>
        <w:jc w:val="both"/>
        <w:textAlignment w:val="baseline"/>
        <w:rPr>
          <w:rFonts w:ascii="Arial" w:hAnsi="Arial"/>
          <w:noProof/>
          <w:sz w:val="22"/>
          <w:szCs w:val="22"/>
          <w:lang w:val="en-US"/>
        </w:rPr>
      </w:pPr>
      <w:r w:rsidRPr="00EB14D1">
        <w:rPr>
          <w:rFonts w:ascii="Arial" w:hAnsi="Arial"/>
          <w:noProof/>
          <w:sz w:val="22"/>
          <w:szCs w:val="22"/>
          <w:lang w:val="en-US"/>
        </w:rPr>
        <w:t>Redundancy</w:t>
      </w:r>
    </w:p>
    <w:p w14:paraId="7EFCB560" w14:textId="77777777" w:rsidR="00EB14D1" w:rsidRPr="00EB14D1" w:rsidRDefault="00EB14D1" w:rsidP="00EB14D1">
      <w:pPr>
        <w:numPr>
          <w:ilvl w:val="0"/>
          <w:numId w:val="34"/>
        </w:numPr>
        <w:tabs>
          <w:tab w:val="left" w:pos="720"/>
        </w:tabs>
        <w:overflowPunct w:val="0"/>
        <w:autoSpaceDE w:val="0"/>
        <w:autoSpaceDN w:val="0"/>
        <w:adjustRightInd w:val="0"/>
        <w:spacing w:after="5" w:line="249" w:lineRule="auto"/>
        <w:ind w:hanging="1014"/>
        <w:jc w:val="both"/>
        <w:textAlignment w:val="baseline"/>
        <w:rPr>
          <w:rFonts w:ascii="Arial" w:hAnsi="Arial"/>
          <w:noProof/>
          <w:sz w:val="22"/>
          <w:szCs w:val="22"/>
          <w:lang w:val="en-US"/>
        </w:rPr>
      </w:pPr>
      <w:r w:rsidRPr="00EB14D1">
        <w:rPr>
          <w:rFonts w:ascii="Arial" w:hAnsi="Arial"/>
          <w:noProof/>
          <w:sz w:val="22"/>
          <w:szCs w:val="22"/>
          <w:lang w:val="en-US"/>
        </w:rPr>
        <w:t>Efficiency of the Service (where there is no redundancy situation but there would be efficiency improvements  resulting from the retirement).</w:t>
      </w:r>
    </w:p>
    <w:p w14:paraId="3FC71085" w14:textId="77777777" w:rsidR="00EB14D1" w:rsidRPr="00EB14D1" w:rsidRDefault="00EB14D1" w:rsidP="00EB14D1">
      <w:pPr>
        <w:numPr>
          <w:ilvl w:val="0"/>
          <w:numId w:val="34"/>
        </w:numPr>
        <w:tabs>
          <w:tab w:val="left" w:pos="720"/>
        </w:tabs>
        <w:overflowPunct w:val="0"/>
        <w:autoSpaceDE w:val="0"/>
        <w:autoSpaceDN w:val="0"/>
        <w:adjustRightInd w:val="0"/>
        <w:spacing w:after="5" w:line="249" w:lineRule="auto"/>
        <w:ind w:hanging="1014"/>
        <w:jc w:val="both"/>
        <w:textAlignment w:val="baseline"/>
        <w:rPr>
          <w:rFonts w:ascii="Arial" w:hAnsi="Arial"/>
          <w:noProof/>
          <w:sz w:val="22"/>
          <w:szCs w:val="22"/>
          <w:lang w:val="en-US"/>
        </w:rPr>
      </w:pPr>
      <w:r w:rsidRPr="00EB14D1">
        <w:rPr>
          <w:rFonts w:ascii="Arial" w:hAnsi="Arial"/>
          <w:noProof/>
          <w:sz w:val="22"/>
          <w:szCs w:val="22"/>
          <w:lang w:val="en-US"/>
        </w:rPr>
        <w:t>Displacement due to budget savings, restructures, job redesign</w:t>
      </w:r>
    </w:p>
    <w:p w14:paraId="52D1A6D7" w14:textId="77777777" w:rsidR="00EB14D1" w:rsidRPr="00EB14D1" w:rsidRDefault="00EB14D1" w:rsidP="00EB14D1">
      <w:pPr>
        <w:numPr>
          <w:ilvl w:val="0"/>
          <w:numId w:val="34"/>
        </w:numPr>
        <w:tabs>
          <w:tab w:val="left" w:pos="720"/>
        </w:tabs>
        <w:overflowPunct w:val="0"/>
        <w:autoSpaceDE w:val="0"/>
        <w:autoSpaceDN w:val="0"/>
        <w:adjustRightInd w:val="0"/>
        <w:spacing w:after="5" w:line="249" w:lineRule="auto"/>
        <w:ind w:hanging="1014"/>
        <w:jc w:val="both"/>
        <w:textAlignment w:val="baseline"/>
        <w:rPr>
          <w:rFonts w:ascii="Arial" w:hAnsi="Arial"/>
          <w:noProof/>
          <w:sz w:val="22"/>
          <w:szCs w:val="22"/>
          <w:lang w:val="en-US"/>
        </w:rPr>
      </w:pPr>
      <w:r w:rsidRPr="00EB14D1">
        <w:rPr>
          <w:rFonts w:ascii="Arial" w:hAnsi="Arial"/>
          <w:noProof/>
          <w:sz w:val="22"/>
          <w:szCs w:val="22"/>
          <w:lang w:val="en-US"/>
        </w:rPr>
        <w:t>Some Other Substantial Reason (SOSR)</w:t>
      </w:r>
    </w:p>
    <w:p w14:paraId="4FFA6EDB" w14:textId="77777777" w:rsidR="00EB14D1" w:rsidRPr="00EB14D1" w:rsidRDefault="00EB14D1" w:rsidP="00EB14D1">
      <w:pPr>
        <w:tabs>
          <w:tab w:val="left" w:pos="720"/>
        </w:tabs>
        <w:overflowPunct w:val="0"/>
        <w:autoSpaceDE w:val="0"/>
        <w:autoSpaceDN w:val="0"/>
        <w:adjustRightInd w:val="0"/>
        <w:spacing w:after="5" w:line="249" w:lineRule="auto"/>
        <w:ind w:left="4614"/>
        <w:jc w:val="both"/>
        <w:textAlignment w:val="baseline"/>
        <w:rPr>
          <w:rFonts w:ascii="Arial" w:hAnsi="Arial"/>
          <w:noProof/>
          <w:sz w:val="22"/>
          <w:szCs w:val="22"/>
          <w:lang w:val="en-US"/>
        </w:rPr>
      </w:pPr>
      <w:r w:rsidRPr="00EB14D1">
        <w:rPr>
          <w:rFonts w:ascii="Arial" w:hAnsi="Arial"/>
          <w:noProof/>
          <w:sz w:val="22"/>
          <w:szCs w:val="22"/>
          <w:lang w:val="en-US"/>
        </w:rPr>
        <w:t>i.</w:t>
      </w:r>
      <w:r w:rsidRPr="00EB14D1">
        <w:rPr>
          <w:rFonts w:ascii="Arial" w:hAnsi="Arial"/>
          <w:noProof/>
          <w:sz w:val="22"/>
          <w:szCs w:val="22"/>
          <w:lang w:val="en-US"/>
        </w:rPr>
        <w:tab/>
        <w:t xml:space="preserve">For example it is recognised that personal relationships with colleagues can deteriorate or that circumstances outwith the work environment can adversely affect an employee’s ability to function in the job. </w:t>
      </w:r>
    </w:p>
    <w:p w14:paraId="557B9ED9" w14:textId="77777777" w:rsidR="00EB14D1" w:rsidRPr="00EB14D1" w:rsidRDefault="00EB14D1" w:rsidP="00EB14D1">
      <w:pPr>
        <w:tabs>
          <w:tab w:val="left" w:pos="720"/>
        </w:tabs>
        <w:overflowPunct w:val="0"/>
        <w:autoSpaceDE w:val="0"/>
        <w:autoSpaceDN w:val="0"/>
        <w:adjustRightInd w:val="0"/>
        <w:spacing w:after="5" w:line="249" w:lineRule="auto"/>
        <w:ind w:left="4614"/>
        <w:jc w:val="both"/>
        <w:textAlignment w:val="baseline"/>
        <w:rPr>
          <w:rFonts w:ascii="Arial" w:hAnsi="Arial"/>
          <w:noProof/>
          <w:sz w:val="22"/>
          <w:szCs w:val="22"/>
          <w:lang w:val="en-US"/>
        </w:rPr>
      </w:pPr>
      <w:r w:rsidRPr="00EB14D1">
        <w:rPr>
          <w:rFonts w:ascii="Arial" w:hAnsi="Arial"/>
          <w:noProof/>
          <w:sz w:val="22"/>
          <w:szCs w:val="22"/>
          <w:lang w:val="en-US"/>
        </w:rPr>
        <w:t>ii.</w:t>
      </w:r>
      <w:r w:rsidRPr="00EB14D1">
        <w:rPr>
          <w:rFonts w:ascii="Arial" w:hAnsi="Arial"/>
          <w:noProof/>
          <w:sz w:val="22"/>
          <w:szCs w:val="22"/>
          <w:lang w:val="en-US"/>
        </w:rPr>
        <w:tab/>
        <w:t>To be included on the Redeployment Register for SOSR a report into the    circumstances would be required,  e.g. a recommendation through the Council’s Dignity &amp; Respect at Work Processes.  This would also need to be approved by the Head of Organisational Development, Policy  &amp; Communications and the relevant Head of Service.</w:t>
      </w:r>
    </w:p>
    <w:p w14:paraId="0289DC21" w14:textId="77777777" w:rsidR="00EB14D1" w:rsidRPr="00EB14D1" w:rsidRDefault="00EB14D1" w:rsidP="00EB14D1">
      <w:pPr>
        <w:overflowPunct w:val="0"/>
        <w:autoSpaceDE w:val="0"/>
        <w:autoSpaceDN w:val="0"/>
        <w:adjustRightInd w:val="0"/>
        <w:spacing w:after="5" w:line="249" w:lineRule="auto"/>
        <w:ind w:left="1134" w:right="284"/>
        <w:jc w:val="both"/>
        <w:textAlignment w:val="baseline"/>
        <w:rPr>
          <w:rFonts w:ascii="Arial" w:hAnsi="Arial"/>
          <w:noProof/>
          <w:sz w:val="22"/>
          <w:szCs w:val="22"/>
          <w:lang w:val="en-US"/>
        </w:rPr>
      </w:pPr>
    </w:p>
    <w:p w14:paraId="4A8BBDDC" w14:textId="1FB66AAC" w:rsidR="00EB14D1" w:rsidRPr="00F103D2" w:rsidRDefault="00F103D2" w:rsidP="00F103D2">
      <w:pPr>
        <w:pStyle w:val="ListParagraph"/>
        <w:numPr>
          <w:ilvl w:val="2"/>
          <w:numId w:val="38"/>
        </w:numPr>
        <w:spacing w:after="5" w:line="249" w:lineRule="auto"/>
        <w:ind w:hanging="11"/>
        <w:jc w:val="both"/>
        <w:rPr>
          <w:rFonts w:ascii="Arial" w:eastAsia="Arial" w:hAnsi="Arial" w:cs="Arial"/>
          <w:b/>
          <w:bCs/>
          <w:color w:val="000000"/>
          <w:kern w:val="2"/>
          <w:sz w:val="22"/>
          <w:szCs w:val="24"/>
          <w:lang w:eastAsia="en-GB"/>
          <w14:ligatures w14:val="standardContextual"/>
        </w:rPr>
      </w:pPr>
      <w:r>
        <w:rPr>
          <w:rFonts w:ascii="Arial" w:eastAsia="Arial" w:hAnsi="Arial" w:cs="Arial"/>
          <w:b/>
          <w:bCs/>
          <w:color w:val="000000"/>
          <w:kern w:val="2"/>
          <w:sz w:val="22"/>
          <w:szCs w:val="24"/>
          <w:lang w:eastAsia="en-GB"/>
          <w14:ligatures w14:val="standardContextual"/>
        </w:rPr>
        <w:t>S</w:t>
      </w:r>
      <w:r w:rsidR="00EB14D1" w:rsidRPr="00F103D2">
        <w:rPr>
          <w:rFonts w:ascii="Arial" w:eastAsia="Arial" w:hAnsi="Arial" w:cs="Arial"/>
          <w:b/>
          <w:bCs/>
          <w:color w:val="000000"/>
          <w:kern w:val="2"/>
          <w:sz w:val="22"/>
          <w:szCs w:val="24"/>
          <w:lang w:eastAsia="en-GB"/>
          <w14:ligatures w14:val="standardContextual"/>
        </w:rPr>
        <w:t>taff covered by arrangements</w:t>
      </w:r>
    </w:p>
    <w:p w14:paraId="6DFF6C26" w14:textId="77777777" w:rsidR="00EB14D1" w:rsidRPr="00EB14D1" w:rsidRDefault="00EB14D1" w:rsidP="00EB14D1">
      <w:pPr>
        <w:spacing w:after="5" w:line="249" w:lineRule="auto"/>
        <w:ind w:left="10" w:hanging="10"/>
        <w:jc w:val="both"/>
        <w:rPr>
          <w:rFonts w:ascii="Arial" w:eastAsia="Arial" w:hAnsi="Arial" w:cs="Arial"/>
          <w:b/>
          <w:bCs/>
          <w:color w:val="000000"/>
          <w:kern w:val="2"/>
          <w:sz w:val="22"/>
          <w:szCs w:val="24"/>
          <w:lang w:eastAsia="en-GB"/>
          <w14:ligatures w14:val="standardContextual"/>
        </w:rPr>
      </w:pPr>
    </w:p>
    <w:p w14:paraId="7AE4D5BA" w14:textId="7E3C8FC0" w:rsidR="00EB14D1" w:rsidRPr="004D78BF" w:rsidRDefault="004D78BF" w:rsidP="00F103D2">
      <w:pPr>
        <w:spacing w:after="5" w:line="249" w:lineRule="auto"/>
        <w:contextualSpacing/>
        <w:jc w:val="both"/>
        <w:rPr>
          <w:rFonts w:ascii="Arial" w:eastAsia="Arial" w:hAnsi="Arial" w:cs="Arial"/>
          <w:color w:val="000000"/>
          <w:kern w:val="2"/>
          <w:sz w:val="22"/>
          <w:szCs w:val="24"/>
          <w:lang w:eastAsia="en-GB"/>
          <w14:ligatures w14:val="standardContextual"/>
        </w:rPr>
      </w:pPr>
      <w:r w:rsidRPr="004D78BF">
        <w:rPr>
          <w:rFonts w:ascii="Arial" w:eastAsia="Arial" w:hAnsi="Arial" w:cs="Arial"/>
          <w:color w:val="000000"/>
          <w:kern w:val="2"/>
          <w:sz w:val="22"/>
          <w:szCs w:val="24"/>
          <w:lang w:eastAsia="en-GB"/>
          <w14:ligatures w14:val="standardContextual"/>
        </w:rPr>
        <w:t>This covers a</w:t>
      </w:r>
      <w:r w:rsidR="00EB14D1" w:rsidRPr="004D78BF">
        <w:rPr>
          <w:rFonts w:ascii="Arial" w:eastAsia="Arial" w:hAnsi="Arial" w:cs="Arial"/>
          <w:color w:val="000000"/>
          <w:kern w:val="2"/>
          <w:sz w:val="22"/>
          <w:szCs w:val="24"/>
          <w:lang w:eastAsia="en-GB"/>
          <w14:ligatures w14:val="standardContextual"/>
        </w:rPr>
        <w:t>ll permanent employees of the Council</w:t>
      </w:r>
      <w:r>
        <w:rPr>
          <w:rFonts w:ascii="Arial" w:eastAsia="Arial" w:hAnsi="Arial" w:cs="Arial"/>
          <w:color w:val="000000"/>
          <w:kern w:val="2"/>
          <w:sz w:val="22"/>
          <w:szCs w:val="24"/>
          <w:lang w:eastAsia="en-GB"/>
          <w14:ligatures w14:val="standardContextual"/>
        </w:rPr>
        <w:t xml:space="preserve"> and temporary employees as detailed below.</w:t>
      </w:r>
    </w:p>
    <w:p w14:paraId="717C7A59" w14:textId="77777777" w:rsidR="00F103D2" w:rsidRDefault="00F103D2" w:rsidP="00F103D2">
      <w:pPr>
        <w:spacing w:after="5" w:line="249" w:lineRule="auto"/>
        <w:contextualSpacing/>
        <w:jc w:val="both"/>
        <w:rPr>
          <w:rFonts w:ascii="Arial" w:eastAsia="Arial" w:hAnsi="Arial" w:cs="Arial"/>
          <w:b/>
          <w:bCs/>
          <w:color w:val="000000"/>
          <w:kern w:val="2"/>
          <w:sz w:val="22"/>
          <w:szCs w:val="22"/>
          <w:lang w:eastAsia="en-GB"/>
          <w14:ligatures w14:val="standardContextual"/>
        </w:rPr>
      </w:pPr>
    </w:p>
    <w:p w14:paraId="63ADC1D0" w14:textId="3380BCA3" w:rsidR="00EB14D1" w:rsidRDefault="00EB14D1" w:rsidP="00F103D2">
      <w:pPr>
        <w:spacing w:after="5" w:line="249" w:lineRule="auto"/>
        <w:jc w:val="both"/>
        <w:rPr>
          <w:rFonts w:ascii="Arial" w:eastAsia="Arial" w:hAnsi="Arial" w:cs="Arial"/>
          <w:color w:val="000000"/>
          <w:kern w:val="2"/>
          <w:sz w:val="22"/>
          <w:szCs w:val="24"/>
          <w:lang w:eastAsia="en-GB"/>
          <w14:ligatures w14:val="standardContextual"/>
        </w:rPr>
      </w:pPr>
      <w:r w:rsidRPr="00EB14D1">
        <w:rPr>
          <w:rFonts w:ascii="Arial" w:eastAsia="Arial" w:hAnsi="Arial" w:cs="Arial"/>
          <w:color w:val="000000"/>
          <w:kern w:val="2"/>
          <w:sz w:val="22"/>
          <w:szCs w:val="24"/>
          <w:lang w:eastAsia="en-GB"/>
          <w14:ligatures w14:val="standardContextual"/>
        </w:rPr>
        <w:t>For temporary employees (as defined in the Temporary Employee Protocol), who</w:t>
      </w:r>
      <w:r w:rsidR="004D78BF">
        <w:rPr>
          <w:rFonts w:ascii="Arial" w:eastAsia="Arial" w:hAnsi="Arial" w:cs="Arial"/>
          <w:color w:val="000000"/>
          <w:kern w:val="2"/>
          <w:sz w:val="22"/>
          <w:szCs w:val="24"/>
          <w:lang w:eastAsia="en-GB"/>
          <w14:ligatures w14:val="standardContextual"/>
        </w:rPr>
        <w:t>se employment is</w:t>
      </w:r>
      <w:r w:rsidRPr="00EB14D1">
        <w:rPr>
          <w:rFonts w:ascii="Arial" w:eastAsia="Arial" w:hAnsi="Arial" w:cs="Arial"/>
          <w:color w:val="000000"/>
          <w:kern w:val="2"/>
          <w:sz w:val="22"/>
          <w:szCs w:val="24"/>
          <w:lang w:eastAsia="en-GB"/>
          <w14:ligatures w14:val="standardContextual"/>
        </w:rPr>
        <w:t xml:space="preserve"> due to be terminated, redeployment to a suitable alternative position or vacancy will be sought in accordance with the undernoted arrangements.  Temporary teachers will be dealt with in terms of the relevant Local Negotiating Committee Teachers (LNCT) and Scottish Negotiating Committee Teachers (SNCT) provisions.  There can be no guarantee that a suitable alternative position will be found and, if not, this will result in the termination of employment in the normal manner, and with notice in accordance with contractual entitlement</w:t>
      </w:r>
      <w:r w:rsidR="004D78BF">
        <w:rPr>
          <w:rFonts w:ascii="Arial" w:eastAsia="Arial" w:hAnsi="Arial" w:cs="Arial"/>
          <w:color w:val="000000"/>
          <w:kern w:val="2"/>
          <w:sz w:val="22"/>
          <w:szCs w:val="24"/>
          <w:lang w:eastAsia="en-GB"/>
          <w14:ligatures w14:val="standardContextual"/>
        </w:rPr>
        <w:t>.</w:t>
      </w:r>
    </w:p>
    <w:p w14:paraId="702C4C1F" w14:textId="77777777" w:rsidR="002E1CC6" w:rsidRDefault="002E1CC6" w:rsidP="00F103D2">
      <w:pPr>
        <w:spacing w:after="5" w:line="249" w:lineRule="auto"/>
        <w:jc w:val="both"/>
        <w:rPr>
          <w:rFonts w:ascii="Arial" w:eastAsia="Arial" w:hAnsi="Arial" w:cs="Arial"/>
          <w:color w:val="000000"/>
          <w:kern w:val="2"/>
          <w:sz w:val="22"/>
          <w:szCs w:val="24"/>
          <w:lang w:eastAsia="en-GB"/>
          <w14:ligatures w14:val="standardContextual"/>
        </w:rPr>
      </w:pPr>
    </w:p>
    <w:p w14:paraId="4F4B3396" w14:textId="5428D658" w:rsidR="002E1CC6" w:rsidRDefault="002E1CC6" w:rsidP="002E1CC6">
      <w:pPr>
        <w:spacing w:after="5" w:line="249" w:lineRule="auto"/>
        <w:jc w:val="both"/>
        <w:rPr>
          <w:rFonts w:ascii="Arial" w:eastAsia="Arial" w:hAnsi="Arial" w:cs="Arial"/>
          <w:color w:val="000000"/>
          <w:kern w:val="2"/>
          <w:sz w:val="22"/>
          <w:szCs w:val="24"/>
          <w:lang w:val="en-US" w:eastAsia="en-GB"/>
          <w14:ligatures w14:val="standardContextual"/>
        </w:rPr>
      </w:pPr>
      <w:r>
        <w:rPr>
          <w:rFonts w:ascii="Arial" w:eastAsia="Arial" w:hAnsi="Arial" w:cs="Arial"/>
          <w:color w:val="000000"/>
          <w:kern w:val="2"/>
          <w:sz w:val="22"/>
          <w:szCs w:val="24"/>
          <w:lang w:val="en-US" w:eastAsia="en-GB"/>
          <w14:ligatures w14:val="standardContextual"/>
        </w:rPr>
        <w:t>Where the employee has up to</w:t>
      </w:r>
      <w:r w:rsidRPr="002E1CC6">
        <w:rPr>
          <w:rFonts w:ascii="Arial" w:eastAsia="Arial" w:hAnsi="Arial" w:cs="Arial"/>
          <w:color w:val="000000"/>
          <w:kern w:val="2"/>
          <w:sz w:val="22"/>
          <w:szCs w:val="24"/>
          <w:lang w:val="en-US" w:eastAsia="en-GB"/>
          <w14:ligatures w14:val="standardContextual"/>
        </w:rPr>
        <w:t xml:space="preserve"> 2 </w:t>
      </w:r>
      <w:proofErr w:type="spellStart"/>
      <w:r w:rsidRPr="002E1CC6">
        <w:rPr>
          <w:rFonts w:ascii="Arial" w:eastAsia="Arial" w:hAnsi="Arial" w:cs="Arial"/>
          <w:color w:val="000000"/>
          <w:kern w:val="2"/>
          <w:sz w:val="22"/>
          <w:szCs w:val="24"/>
          <w:lang w:val="en-US" w:eastAsia="en-GB"/>
          <w14:ligatures w14:val="standardContextual"/>
        </w:rPr>
        <w:t>years service</w:t>
      </w:r>
      <w:proofErr w:type="spellEnd"/>
      <w:r w:rsidRPr="002E1CC6">
        <w:rPr>
          <w:rFonts w:ascii="Arial" w:eastAsia="Arial" w:hAnsi="Arial" w:cs="Arial"/>
          <w:color w:val="000000"/>
          <w:kern w:val="2"/>
          <w:sz w:val="22"/>
          <w:szCs w:val="24"/>
          <w:lang w:val="en-US" w:eastAsia="en-GB"/>
          <w14:ligatures w14:val="standardContextual"/>
        </w:rPr>
        <w:t xml:space="preserve"> </w:t>
      </w:r>
      <w:r>
        <w:rPr>
          <w:rFonts w:ascii="Arial" w:eastAsia="Arial" w:hAnsi="Arial" w:cs="Arial"/>
          <w:color w:val="000000"/>
          <w:kern w:val="2"/>
          <w:sz w:val="22"/>
          <w:szCs w:val="24"/>
          <w:lang w:val="en-US" w:eastAsia="en-GB"/>
          <w14:ligatures w14:val="standardContextual"/>
        </w:rPr>
        <w:t>the</w:t>
      </w:r>
      <w:r w:rsidRPr="002E1CC6">
        <w:rPr>
          <w:rFonts w:ascii="Arial" w:eastAsia="Arial" w:hAnsi="Arial" w:cs="Arial"/>
          <w:color w:val="000000"/>
          <w:kern w:val="2"/>
          <w:sz w:val="22"/>
          <w:szCs w:val="24"/>
          <w:lang w:val="en-US" w:eastAsia="en-GB"/>
          <w14:ligatures w14:val="standardContextual"/>
        </w:rPr>
        <w:t xml:space="preserve"> Redeployment Register </w:t>
      </w:r>
      <w:r>
        <w:rPr>
          <w:rFonts w:ascii="Arial" w:eastAsia="Arial" w:hAnsi="Arial" w:cs="Arial"/>
          <w:color w:val="000000"/>
          <w:kern w:val="2"/>
          <w:sz w:val="22"/>
          <w:szCs w:val="24"/>
          <w:lang w:val="en-US" w:eastAsia="en-GB"/>
          <w14:ligatures w14:val="standardContextual"/>
        </w:rPr>
        <w:t xml:space="preserve">will be </w:t>
      </w:r>
      <w:r w:rsidRPr="002E1CC6">
        <w:rPr>
          <w:rFonts w:ascii="Arial" w:eastAsia="Arial" w:hAnsi="Arial" w:cs="Arial"/>
          <w:color w:val="000000"/>
          <w:kern w:val="2"/>
          <w:sz w:val="22"/>
          <w:szCs w:val="24"/>
          <w:lang w:val="en-US" w:eastAsia="en-GB"/>
          <w14:ligatures w14:val="standardContextual"/>
        </w:rPr>
        <w:t xml:space="preserve">checked, </w:t>
      </w:r>
      <w:bookmarkStart w:id="55" w:name="_Hlk116471459"/>
      <w:r w:rsidRPr="002E1CC6">
        <w:rPr>
          <w:rFonts w:ascii="Arial" w:eastAsia="Arial" w:hAnsi="Arial" w:cs="Arial"/>
          <w:color w:val="000000"/>
          <w:kern w:val="2"/>
          <w:sz w:val="22"/>
          <w:szCs w:val="24"/>
          <w:lang w:val="en-US" w:eastAsia="en-GB"/>
          <w14:ligatures w14:val="standardContextual"/>
        </w:rPr>
        <w:t>at employee or manager</w:t>
      </w:r>
      <w:r>
        <w:rPr>
          <w:rFonts w:ascii="Arial" w:eastAsia="Arial" w:hAnsi="Arial" w:cs="Arial"/>
          <w:color w:val="000000"/>
          <w:kern w:val="2"/>
          <w:sz w:val="22"/>
          <w:szCs w:val="24"/>
          <w:lang w:val="en-US" w:eastAsia="en-GB"/>
          <w14:ligatures w14:val="standardContextual"/>
        </w:rPr>
        <w:t>’s</w:t>
      </w:r>
      <w:r w:rsidRPr="002E1CC6">
        <w:rPr>
          <w:rFonts w:ascii="Arial" w:eastAsia="Arial" w:hAnsi="Arial" w:cs="Arial"/>
          <w:color w:val="000000"/>
          <w:kern w:val="2"/>
          <w:sz w:val="22"/>
          <w:szCs w:val="24"/>
          <w:lang w:val="en-US" w:eastAsia="en-GB"/>
          <w14:ligatures w14:val="standardContextual"/>
        </w:rPr>
        <w:t xml:space="preserve"> </w:t>
      </w:r>
      <w:proofErr w:type="gramStart"/>
      <w:r w:rsidRPr="002E1CC6">
        <w:rPr>
          <w:rFonts w:ascii="Arial" w:eastAsia="Arial" w:hAnsi="Arial" w:cs="Arial"/>
          <w:color w:val="000000"/>
          <w:kern w:val="2"/>
          <w:sz w:val="22"/>
          <w:szCs w:val="24"/>
          <w:lang w:val="en-US" w:eastAsia="en-GB"/>
          <w14:ligatures w14:val="standardContextual"/>
        </w:rPr>
        <w:t>request  for</w:t>
      </w:r>
      <w:proofErr w:type="gramEnd"/>
      <w:r w:rsidRPr="002E1CC6">
        <w:rPr>
          <w:rFonts w:ascii="Arial" w:eastAsia="Arial" w:hAnsi="Arial" w:cs="Arial"/>
          <w:color w:val="000000"/>
          <w:kern w:val="2"/>
          <w:sz w:val="22"/>
          <w:szCs w:val="24"/>
          <w:lang w:val="en-US" w:eastAsia="en-GB"/>
          <w14:ligatures w14:val="standardContextual"/>
        </w:rPr>
        <w:t xml:space="preserve"> up to a 6 week period, to be agreed between Head of Service and HR, but ending no later than the contractual notice end date.</w:t>
      </w:r>
      <w:r>
        <w:rPr>
          <w:rFonts w:ascii="Arial" w:eastAsia="Arial" w:hAnsi="Arial" w:cs="Arial"/>
          <w:color w:val="000000"/>
          <w:kern w:val="2"/>
          <w:sz w:val="22"/>
          <w:szCs w:val="24"/>
          <w:lang w:val="en-US" w:eastAsia="en-GB"/>
          <w14:ligatures w14:val="standardContextual"/>
        </w:rPr>
        <w:t xml:space="preserve"> </w:t>
      </w:r>
      <w:r w:rsidRPr="002E1CC6">
        <w:rPr>
          <w:rFonts w:ascii="Arial" w:eastAsia="Arial" w:hAnsi="Arial" w:cs="Arial"/>
          <w:color w:val="000000"/>
          <w:kern w:val="2"/>
          <w:sz w:val="22"/>
          <w:szCs w:val="24"/>
          <w:lang w:val="en-US" w:eastAsia="en-GB"/>
          <w14:ligatures w14:val="standardContextual"/>
        </w:rPr>
        <w:t xml:space="preserve">Management must advise the </w:t>
      </w:r>
      <w:r w:rsidRPr="002E1CC6">
        <w:rPr>
          <w:rFonts w:ascii="Arial" w:eastAsia="Arial" w:hAnsi="Arial" w:cs="Arial"/>
          <w:color w:val="000000"/>
          <w:kern w:val="2"/>
          <w:sz w:val="22"/>
          <w:szCs w:val="24"/>
          <w:lang w:eastAsia="en-GB"/>
          <w14:ligatures w14:val="standardContextual"/>
        </w:rPr>
        <w:t>employee, in accordance with the Temporary Employee Protocol, that the end of a fixed term /temporary appointment is being considered and the reasons for this.  The employee must be invited to a meeting with management to discuss the circumstances, to establish whether the contract might be extended or whether there is any alternative work the employee could do.</w:t>
      </w:r>
      <w:bookmarkEnd w:id="55"/>
      <w:r>
        <w:rPr>
          <w:rFonts w:ascii="Arial" w:eastAsia="Arial" w:hAnsi="Arial" w:cs="Arial"/>
          <w:color w:val="000000"/>
          <w:kern w:val="2"/>
          <w:sz w:val="22"/>
          <w:szCs w:val="24"/>
          <w:lang w:eastAsia="en-GB"/>
          <w14:ligatures w14:val="standardContextual"/>
        </w:rPr>
        <w:t xml:space="preserve"> </w:t>
      </w:r>
      <w:r w:rsidRPr="002E1CC6">
        <w:rPr>
          <w:rFonts w:ascii="Arial" w:eastAsia="Arial" w:hAnsi="Arial" w:cs="Arial"/>
          <w:color w:val="000000"/>
          <w:kern w:val="2"/>
          <w:sz w:val="22"/>
          <w:szCs w:val="24"/>
          <w:lang w:val="en-US" w:eastAsia="en-GB"/>
          <w14:ligatures w14:val="standardContextual"/>
        </w:rPr>
        <w:t xml:space="preserve">If no </w:t>
      </w:r>
      <w:r w:rsidRPr="002E1CC6">
        <w:rPr>
          <w:rFonts w:ascii="Arial" w:eastAsia="Arial" w:hAnsi="Arial" w:cs="Arial"/>
          <w:bCs/>
          <w:color w:val="000000"/>
          <w:kern w:val="2"/>
          <w:sz w:val="22"/>
          <w:szCs w:val="24"/>
          <w:lang w:val="en-US" w:eastAsia="en-GB"/>
          <w14:ligatures w14:val="standardContextual"/>
        </w:rPr>
        <w:t>suitable</w:t>
      </w:r>
      <w:r w:rsidRPr="002E1CC6">
        <w:rPr>
          <w:rFonts w:ascii="Arial" w:eastAsia="Arial" w:hAnsi="Arial" w:cs="Arial"/>
          <w:color w:val="000000"/>
          <w:kern w:val="2"/>
          <w:sz w:val="22"/>
          <w:szCs w:val="24"/>
          <w:lang w:val="en-US" w:eastAsia="en-GB"/>
          <w14:ligatures w14:val="standardContextual"/>
        </w:rPr>
        <w:t xml:space="preserve"> alternative vacancy found then the employee’s dismissal shall take effect – if suitable redeployment found </w:t>
      </w:r>
      <w:bookmarkStart w:id="56" w:name="_Hlk118111834"/>
      <w:r w:rsidRPr="002E1CC6">
        <w:rPr>
          <w:rFonts w:ascii="Arial" w:eastAsia="Arial" w:hAnsi="Arial" w:cs="Arial"/>
          <w:color w:val="000000"/>
          <w:kern w:val="2"/>
          <w:sz w:val="22"/>
          <w:szCs w:val="24"/>
          <w:lang w:val="en-US" w:eastAsia="en-GB"/>
          <w14:ligatures w14:val="standardContextual"/>
        </w:rPr>
        <w:t>and agreed to by the employee then existing contract will be terminated by mutual consent, in writing,</w:t>
      </w:r>
      <w:r>
        <w:rPr>
          <w:rFonts w:ascii="Arial" w:eastAsia="Arial" w:hAnsi="Arial" w:cs="Arial"/>
          <w:color w:val="000000"/>
          <w:kern w:val="2"/>
          <w:sz w:val="22"/>
          <w:szCs w:val="24"/>
          <w:lang w:val="en-US" w:eastAsia="en-GB"/>
          <w14:ligatures w14:val="standardContextual"/>
        </w:rPr>
        <w:t xml:space="preserve"> </w:t>
      </w:r>
      <w:r w:rsidRPr="002E1CC6">
        <w:rPr>
          <w:rFonts w:ascii="Arial" w:eastAsia="Arial" w:hAnsi="Arial" w:cs="Arial"/>
          <w:color w:val="000000"/>
          <w:kern w:val="2"/>
          <w:sz w:val="22"/>
          <w:szCs w:val="24"/>
          <w:lang w:val="en-US" w:eastAsia="en-GB"/>
          <w14:ligatures w14:val="standardContextual"/>
        </w:rPr>
        <w:t>and subsequent offer of employment in new role offered at rate for the post (no salary protection consideration).</w:t>
      </w:r>
    </w:p>
    <w:bookmarkEnd w:id="56"/>
    <w:p w14:paraId="18CE7A55" w14:textId="77777777" w:rsidR="002E1CC6" w:rsidRDefault="002E1CC6" w:rsidP="002E1CC6">
      <w:pPr>
        <w:spacing w:after="5" w:line="249" w:lineRule="auto"/>
        <w:jc w:val="both"/>
        <w:rPr>
          <w:rFonts w:ascii="Arial" w:eastAsia="Arial" w:hAnsi="Arial" w:cs="Arial"/>
          <w:color w:val="000000"/>
          <w:kern w:val="2"/>
          <w:sz w:val="22"/>
          <w:szCs w:val="24"/>
          <w:lang w:val="en-US" w:eastAsia="en-GB"/>
          <w14:ligatures w14:val="standardContextual"/>
        </w:rPr>
      </w:pPr>
    </w:p>
    <w:p w14:paraId="7FBF0012" w14:textId="02713B26" w:rsidR="002E1CC6" w:rsidRDefault="002E1CC6" w:rsidP="002E1CC6">
      <w:pPr>
        <w:spacing w:after="5" w:line="249" w:lineRule="auto"/>
        <w:jc w:val="both"/>
        <w:rPr>
          <w:rFonts w:ascii="Arial" w:eastAsia="Arial" w:hAnsi="Arial" w:cs="Arial"/>
          <w:color w:val="000000"/>
          <w:kern w:val="2"/>
          <w:sz w:val="22"/>
          <w:szCs w:val="24"/>
          <w:lang w:val="en-US" w:eastAsia="en-GB"/>
          <w14:ligatures w14:val="standardContextual"/>
        </w:rPr>
      </w:pPr>
      <w:r>
        <w:rPr>
          <w:rFonts w:ascii="Arial" w:eastAsia="Arial" w:hAnsi="Arial" w:cs="Arial"/>
          <w:color w:val="000000"/>
          <w:kern w:val="2"/>
          <w:sz w:val="22"/>
          <w:szCs w:val="24"/>
          <w:lang w:val="en-US" w:eastAsia="en-GB"/>
          <w14:ligatures w14:val="standardContextual"/>
        </w:rPr>
        <w:t xml:space="preserve">Where an employee has more than </w:t>
      </w:r>
      <w:r w:rsidRPr="002E1CC6">
        <w:rPr>
          <w:rFonts w:ascii="Arial" w:eastAsia="Arial" w:hAnsi="Arial" w:cs="Arial"/>
          <w:color w:val="000000"/>
          <w:kern w:val="2"/>
          <w:sz w:val="22"/>
          <w:szCs w:val="24"/>
          <w:lang w:val="en-US" w:eastAsia="en-GB"/>
          <w14:ligatures w14:val="standardContextual"/>
        </w:rPr>
        <w:t xml:space="preserve">2 </w:t>
      </w:r>
      <w:proofErr w:type="spellStart"/>
      <w:r w:rsidRPr="002E1CC6">
        <w:rPr>
          <w:rFonts w:ascii="Arial" w:eastAsia="Arial" w:hAnsi="Arial" w:cs="Arial"/>
          <w:color w:val="000000"/>
          <w:kern w:val="2"/>
          <w:sz w:val="22"/>
          <w:szCs w:val="24"/>
          <w:lang w:val="en-US" w:eastAsia="en-GB"/>
          <w14:ligatures w14:val="standardContextual"/>
        </w:rPr>
        <w:t>years service</w:t>
      </w:r>
      <w:proofErr w:type="spellEnd"/>
      <w:r w:rsidRPr="002E1CC6">
        <w:rPr>
          <w:rFonts w:ascii="Arial" w:eastAsia="Arial" w:hAnsi="Arial" w:cs="Arial"/>
          <w:color w:val="000000"/>
          <w:kern w:val="2"/>
          <w:sz w:val="22"/>
          <w:szCs w:val="24"/>
          <w:lang w:val="en-US" w:eastAsia="en-GB"/>
          <w14:ligatures w14:val="standardContextual"/>
        </w:rPr>
        <w:t xml:space="preserve"> </w:t>
      </w:r>
      <w:r>
        <w:rPr>
          <w:rFonts w:ascii="Arial" w:eastAsia="Arial" w:hAnsi="Arial" w:cs="Arial"/>
          <w:color w:val="000000"/>
          <w:kern w:val="2"/>
          <w:sz w:val="22"/>
          <w:szCs w:val="24"/>
          <w:lang w:val="en-US" w:eastAsia="en-GB"/>
          <w14:ligatures w14:val="standardContextual"/>
        </w:rPr>
        <w:t>the</w:t>
      </w:r>
      <w:r w:rsidRPr="002E1CC6">
        <w:rPr>
          <w:rFonts w:ascii="Arial" w:eastAsia="Arial" w:hAnsi="Arial" w:cs="Arial"/>
          <w:color w:val="000000"/>
          <w:kern w:val="2"/>
          <w:sz w:val="22"/>
          <w:szCs w:val="24"/>
          <w:lang w:val="en-US" w:eastAsia="en-GB"/>
          <w14:ligatures w14:val="standardContextual"/>
        </w:rPr>
        <w:t xml:space="preserve"> Redeployment Register </w:t>
      </w:r>
      <w:r>
        <w:rPr>
          <w:rFonts w:ascii="Arial" w:eastAsia="Arial" w:hAnsi="Arial" w:cs="Arial"/>
          <w:color w:val="000000"/>
          <w:kern w:val="2"/>
          <w:sz w:val="22"/>
          <w:szCs w:val="24"/>
          <w:lang w:val="en-US" w:eastAsia="en-GB"/>
          <w14:ligatures w14:val="standardContextual"/>
        </w:rPr>
        <w:t xml:space="preserve">will be </w:t>
      </w:r>
      <w:r w:rsidRPr="002E1CC6">
        <w:rPr>
          <w:rFonts w:ascii="Arial" w:eastAsia="Arial" w:hAnsi="Arial" w:cs="Arial"/>
          <w:color w:val="000000"/>
          <w:kern w:val="2"/>
          <w:sz w:val="22"/>
          <w:szCs w:val="24"/>
          <w:lang w:val="en-US" w:eastAsia="en-GB"/>
          <w14:ligatures w14:val="standardContextual"/>
        </w:rPr>
        <w:t xml:space="preserve">checked at employee or manager’s </w:t>
      </w:r>
      <w:proofErr w:type="gramStart"/>
      <w:r w:rsidRPr="002E1CC6">
        <w:rPr>
          <w:rFonts w:ascii="Arial" w:eastAsia="Arial" w:hAnsi="Arial" w:cs="Arial"/>
          <w:color w:val="000000"/>
          <w:kern w:val="2"/>
          <w:sz w:val="22"/>
          <w:szCs w:val="24"/>
          <w:lang w:val="en-US" w:eastAsia="en-GB"/>
          <w14:ligatures w14:val="standardContextual"/>
        </w:rPr>
        <w:t>request  for</w:t>
      </w:r>
      <w:proofErr w:type="gramEnd"/>
      <w:r w:rsidRPr="002E1CC6">
        <w:rPr>
          <w:rFonts w:ascii="Arial" w:eastAsia="Arial" w:hAnsi="Arial" w:cs="Arial"/>
          <w:color w:val="000000"/>
          <w:kern w:val="2"/>
          <w:sz w:val="22"/>
          <w:szCs w:val="24"/>
          <w:lang w:val="en-US" w:eastAsia="en-GB"/>
          <w14:ligatures w14:val="standardContextual"/>
        </w:rPr>
        <w:t xml:space="preserve"> up to a 12 week period, to be agreed between Head of Service and HR, but ending no later than the contractual notice end date. Management must advise the employee, in accordance with the Temporary Employee Protocol, that the end of a fixed term /temporary appointment is being considered and the reasons for this.  The employee must be invited to a meeting with management to discuss the circumstances, to establish whether the contract might be extended or whether there is any alternative work the employee could do. If no suitable alternative vacancy found then the employee’s dismissal shall take effect and the contract terminated with redundancy payment, in redundancy situation – if suitable redeployment found and agreed to by the employee then existing contract will be terminated by mutual consent, in writing,</w:t>
      </w:r>
      <w:r>
        <w:rPr>
          <w:rFonts w:ascii="Arial" w:eastAsia="Arial" w:hAnsi="Arial" w:cs="Arial"/>
          <w:color w:val="000000"/>
          <w:kern w:val="2"/>
          <w:sz w:val="22"/>
          <w:szCs w:val="24"/>
          <w:lang w:val="en-US" w:eastAsia="en-GB"/>
          <w14:ligatures w14:val="standardContextual"/>
        </w:rPr>
        <w:t xml:space="preserve"> </w:t>
      </w:r>
      <w:r w:rsidRPr="002E1CC6">
        <w:rPr>
          <w:rFonts w:ascii="Arial" w:eastAsia="Arial" w:hAnsi="Arial" w:cs="Arial"/>
          <w:color w:val="000000"/>
          <w:kern w:val="2"/>
          <w:sz w:val="22"/>
          <w:szCs w:val="24"/>
          <w:lang w:val="en-US" w:eastAsia="en-GB"/>
          <w14:ligatures w14:val="standardContextual"/>
        </w:rPr>
        <w:t>and subsequent offer of employment in new role offered at rate for the post (no salary protection consideration).</w:t>
      </w:r>
    </w:p>
    <w:p w14:paraId="3476FD1E" w14:textId="77777777" w:rsidR="002E1CC6" w:rsidRDefault="002E1CC6" w:rsidP="002E1CC6">
      <w:pPr>
        <w:spacing w:after="5" w:line="249" w:lineRule="auto"/>
        <w:jc w:val="both"/>
        <w:rPr>
          <w:rFonts w:ascii="Arial" w:eastAsia="Arial" w:hAnsi="Arial" w:cs="Arial"/>
          <w:color w:val="000000"/>
          <w:kern w:val="2"/>
          <w:sz w:val="22"/>
          <w:szCs w:val="24"/>
          <w:lang w:val="en-US" w:eastAsia="en-GB"/>
          <w14:ligatures w14:val="standardContextual"/>
        </w:rPr>
      </w:pPr>
    </w:p>
    <w:p w14:paraId="4CE4AD90" w14:textId="4A9D1F30" w:rsidR="002E1CC6" w:rsidRPr="002E1CC6" w:rsidRDefault="002E1CC6" w:rsidP="002E1CC6">
      <w:pPr>
        <w:spacing w:after="5" w:line="249" w:lineRule="auto"/>
        <w:jc w:val="both"/>
        <w:rPr>
          <w:rFonts w:ascii="Arial" w:eastAsia="Arial" w:hAnsi="Arial" w:cs="Arial"/>
          <w:color w:val="000000"/>
          <w:kern w:val="2"/>
          <w:sz w:val="22"/>
          <w:szCs w:val="24"/>
          <w:lang w:val="en-US" w:eastAsia="en-GB"/>
          <w14:ligatures w14:val="standardContextual"/>
        </w:rPr>
      </w:pPr>
      <w:r w:rsidRPr="002E1CC6">
        <w:rPr>
          <w:rFonts w:ascii="Arial" w:eastAsia="Arial" w:hAnsi="Arial" w:cs="Arial"/>
          <w:color w:val="000000"/>
          <w:kern w:val="2"/>
          <w:sz w:val="22"/>
          <w:szCs w:val="24"/>
          <w:lang w:val="en-US" w:eastAsia="en-GB"/>
          <w14:ligatures w14:val="standardContextual"/>
        </w:rPr>
        <w:t xml:space="preserve">Notwithstanding the above, the Council may exercise discretion in exceptional    circumstances (Head of OD, Policy &amp; Communications in consultation with Chief Financial Officer &amp; relevant Head of Service) </w:t>
      </w:r>
      <w:proofErr w:type="spellStart"/>
      <w:r w:rsidRPr="002E1CC6">
        <w:rPr>
          <w:rFonts w:ascii="Arial" w:eastAsia="Arial" w:hAnsi="Arial" w:cs="Arial"/>
          <w:color w:val="000000"/>
          <w:kern w:val="2"/>
          <w:sz w:val="22"/>
          <w:szCs w:val="24"/>
          <w:lang w:val="en-US" w:eastAsia="en-GB"/>
          <w14:ligatures w14:val="standardContextual"/>
        </w:rPr>
        <w:t>e.g</w:t>
      </w:r>
      <w:proofErr w:type="spellEnd"/>
      <w:r w:rsidRPr="002E1CC6">
        <w:rPr>
          <w:rFonts w:ascii="Arial" w:eastAsia="Arial" w:hAnsi="Arial" w:cs="Arial"/>
          <w:color w:val="000000"/>
          <w:kern w:val="2"/>
          <w:sz w:val="22"/>
          <w:szCs w:val="24"/>
          <w:lang w:val="en-US" w:eastAsia="en-GB"/>
          <w14:ligatures w14:val="standardContextual"/>
        </w:rPr>
        <w:t xml:space="preserve"> where any employee with over 2 year’s temporary service is to be displaced and face a “redundancy” situation and where an alternative post is sourced but at a substantially reduced grade. In such cases employees may be eligible for salary protection up to a maximum of 1 year.</w:t>
      </w:r>
    </w:p>
    <w:p w14:paraId="1BF139B5" w14:textId="77777777" w:rsidR="00EB14D1" w:rsidRPr="00EB14D1" w:rsidRDefault="00EB14D1" w:rsidP="00EB14D1">
      <w:pPr>
        <w:spacing w:after="5" w:line="249" w:lineRule="auto"/>
        <w:ind w:left="2880"/>
        <w:jc w:val="both"/>
        <w:rPr>
          <w:rFonts w:ascii="Arial" w:eastAsia="Arial" w:hAnsi="Arial" w:cs="Arial"/>
          <w:color w:val="000000"/>
          <w:kern w:val="2"/>
          <w:sz w:val="22"/>
          <w:szCs w:val="24"/>
          <w:lang w:eastAsia="en-GB"/>
          <w14:ligatures w14:val="standardContextual"/>
        </w:rPr>
      </w:pPr>
    </w:p>
    <w:p w14:paraId="103F92DF" w14:textId="77777777" w:rsidR="00EB14D1" w:rsidRPr="00EB14D1" w:rsidRDefault="00EB14D1" w:rsidP="00F103D2">
      <w:pPr>
        <w:spacing w:after="5" w:line="249" w:lineRule="auto"/>
        <w:jc w:val="both"/>
        <w:rPr>
          <w:rFonts w:ascii="Arial" w:eastAsia="Arial" w:hAnsi="Arial" w:cs="Arial"/>
          <w:color w:val="000000"/>
          <w:kern w:val="2"/>
          <w:sz w:val="22"/>
          <w:szCs w:val="24"/>
          <w:lang w:eastAsia="en-GB"/>
          <w14:ligatures w14:val="standardContextual"/>
        </w:rPr>
      </w:pPr>
      <w:r w:rsidRPr="00EB14D1">
        <w:rPr>
          <w:rFonts w:ascii="Arial" w:eastAsia="Arial" w:hAnsi="Arial" w:cs="Arial"/>
          <w:color w:val="000000"/>
          <w:kern w:val="2"/>
          <w:sz w:val="22"/>
          <w:szCs w:val="24"/>
          <w:lang w:eastAsia="en-GB"/>
          <w14:ligatures w14:val="standardContextual"/>
        </w:rPr>
        <w:t xml:space="preserve">Teachers will only be covered where the following are not applicable: LNCT 15- ‘Future Provision - School Accommodation Staffing Policy’, ‘Scottish Schools (Parental Involvement) Act 2006’ and ‘Parental Involvement in Headteacher and Deputy Headteacher Appointments (Scotland) Regulations 2007’.   </w:t>
      </w:r>
    </w:p>
    <w:p w14:paraId="71F23EBD" w14:textId="77777777" w:rsidR="00EB14D1" w:rsidRPr="00EB14D1" w:rsidRDefault="00EB14D1" w:rsidP="00EB14D1">
      <w:pPr>
        <w:spacing w:after="5" w:line="249" w:lineRule="auto"/>
        <w:ind w:left="2880"/>
        <w:jc w:val="both"/>
        <w:rPr>
          <w:rFonts w:ascii="Arial" w:eastAsia="Arial" w:hAnsi="Arial" w:cs="Arial"/>
          <w:color w:val="000000"/>
          <w:kern w:val="2"/>
          <w:sz w:val="22"/>
          <w:szCs w:val="24"/>
          <w:lang w:eastAsia="en-GB"/>
          <w14:ligatures w14:val="standardContextual"/>
        </w:rPr>
      </w:pPr>
    </w:p>
    <w:p w14:paraId="755DCEAB" w14:textId="77777777" w:rsidR="00EB14D1" w:rsidRPr="00EB14D1" w:rsidRDefault="00EB14D1" w:rsidP="00F103D2">
      <w:pPr>
        <w:spacing w:after="5" w:line="249" w:lineRule="auto"/>
        <w:jc w:val="both"/>
        <w:rPr>
          <w:rFonts w:ascii="Arial" w:eastAsia="Arial" w:hAnsi="Arial" w:cs="Arial"/>
          <w:color w:val="000000"/>
          <w:kern w:val="2"/>
          <w:sz w:val="22"/>
          <w:szCs w:val="24"/>
          <w:lang w:eastAsia="en-GB"/>
          <w14:ligatures w14:val="standardContextual"/>
        </w:rPr>
      </w:pPr>
      <w:r w:rsidRPr="00EB14D1">
        <w:rPr>
          <w:rFonts w:ascii="Arial" w:eastAsia="Arial" w:hAnsi="Arial" w:cs="Arial"/>
          <w:color w:val="000000"/>
          <w:kern w:val="2"/>
          <w:sz w:val="22"/>
          <w:szCs w:val="24"/>
          <w:lang w:eastAsia="en-GB"/>
          <w14:ligatures w14:val="standardContextual"/>
        </w:rPr>
        <w:t xml:space="preserve">The Scottish Teachers’ Superannunation Scheme (SPPA) circular 09/2012 referring to redeployment on the grounds of ill health for Teachers may apply.  </w:t>
      </w:r>
    </w:p>
    <w:p w14:paraId="35A34841" w14:textId="77777777" w:rsidR="00F103D2" w:rsidRDefault="00F103D2" w:rsidP="00F103D2">
      <w:pPr>
        <w:spacing w:after="5" w:line="249" w:lineRule="auto"/>
        <w:jc w:val="both"/>
        <w:rPr>
          <w:rFonts w:ascii="Arial" w:eastAsia="Arial" w:hAnsi="Arial" w:cs="Arial"/>
          <w:color w:val="000000"/>
          <w:kern w:val="2"/>
          <w:sz w:val="22"/>
          <w:szCs w:val="24"/>
          <w:lang w:eastAsia="en-GB"/>
          <w14:ligatures w14:val="standardContextual"/>
        </w:rPr>
      </w:pPr>
    </w:p>
    <w:p w14:paraId="4E1C9A35" w14:textId="63EDD222" w:rsidR="00EB14D1" w:rsidRPr="00EB14D1" w:rsidRDefault="00EB14D1" w:rsidP="00F103D2">
      <w:pPr>
        <w:spacing w:after="5" w:line="249" w:lineRule="auto"/>
        <w:jc w:val="both"/>
        <w:rPr>
          <w:rFonts w:ascii="Arial" w:eastAsia="Arial" w:hAnsi="Arial" w:cs="Arial"/>
          <w:b/>
          <w:bCs/>
          <w:color w:val="000000"/>
          <w:kern w:val="2"/>
          <w:sz w:val="22"/>
          <w:szCs w:val="24"/>
          <w:lang w:eastAsia="en-GB"/>
          <w14:ligatures w14:val="standardContextual"/>
        </w:rPr>
      </w:pPr>
      <w:r w:rsidRPr="00EB14D1">
        <w:rPr>
          <w:rFonts w:ascii="Arial" w:eastAsia="Arial" w:hAnsi="Arial" w:cs="Arial"/>
          <w:color w:val="000000"/>
          <w:kern w:val="2"/>
          <w:sz w:val="22"/>
          <w:szCs w:val="24"/>
          <w:lang w:eastAsia="en-GB"/>
          <w14:ligatures w14:val="standardContextual"/>
        </w:rPr>
        <w:t xml:space="preserve">Redeployment is a reasonable adjustment under the Equality Act 2010. If there are no reasonable adjustments that would enable a disabled employee to do their current job, employers must look for suitable alternative vacancies to which the employee can be transferred. </w:t>
      </w:r>
      <w:r w:rsidRPr="00EB14D1">
        <w:rPr>
          <w:rFonts w:ascii="Arial" w:eastAsia="Arial" w:hAnsi="Arial" w:cs="Arial"/>
          <w:b/>
          <w:bCs/>
          <w:color w:val="000000"/>
          <w:kern w:val="2"/>
          <w:sz w:val="22"/>
          <w:szCs w:val="24"/>
          <w:lang w:eastAsia="en-GB"/>
          <w14:ligatures w14:val="standardContextual"/>
        </w:rPr>
        <w:t xml:space="preserve"> </w:t>
      </w:r>
    </w:p>
    <w:p w14:paraId="3A54CE1A" w14:textId="77777777" w:rsidR="00EB14D1" w:rsidRPr="00EB14D1" w:rsidRDefault="00EB14D1" w:rsidP="00EB14D1">
      <w:pPr>
        <w:spacing w:after="5" w:line="249" w:lineRule="auto"/>
        <w:ind w:left="10" w:hanging="10"/>
        <w:jc w:val="both"/>
        <w:rPr>
          <w:rFonts w:ascii="Arial" w:eastAsia="Arial" w:hAnsi="Arial" w:cs="Arial"/>
          <w:b/>
          <w:bCs/>
          <w:color w:val="000000"/>
          <w:kern w:val="2"/>
          <w:sz w:val="22"/>
          <w:szCs w:val="24"/>
          <w:lang w:eastAsia="en-GB"/>
          <w14:ligatures w14:val="standardContextual"/>
        </w:rPr>
      </w:pPr>
    </w:p>
    <w:p w14:paraId="62739608" w14:textId="77777777" w:rsidR="00EB14D1" w:rsidRPr="00EB14D1" w:rsidRDefault="00EB14D1" w:rsidP="00EB14D1">
      <w:pPr>
        <w:spacing w:after="5" w:line="249" w:lineRule="auto"/>
        <w:ind w:left="10" w:hanging="10"/>
        <w:jc w:val="both"/>
        <w:rPr>
          <w:rFonts w:ascii="Arial" w:eastAsia="Arial" w:hAnsi="Arial" w:cs="Arial"/>
          <w:b/>
          <w:bCs/>
          <w:color w:val="000000"/>
          <w:kern w:val="2"/>
          <w:sz w:val="22"/>
          <w:szCs w:val="24"/>
          <w:lang w:eastAsia="en-GB"/>
          <w14:ligatures w14:val="standardContextual"/>
        </w:rPr>
      </w:pPr>
    </w:p>
    <w:p w14:paraId="074FA1E7" w14:textId="7EF2B958" w:rsidR="00EB14D1" w:rsidRPr="00EB14D1" w:rsidRDefault="00F103D2" w:rsidP="00F103D2">
      <w:pPr>
        <w:spacing w:after="5" w:line="249" w:lineRule="auto"/>
        <w:ind w:left="2890" w:hanging="2323"/>
        <w:jc w:val="both"/>
        <w:rPr>
          <w:rFonts w:ascii="Arial" w:eastAsia="Arial" w:hAnsi="Arial" w:cs="Arial"/>
          <w:b/>
          <w:bCs/>
          <w:color w:val="000000"/>
          <w:kern w:val="2"/>
          <w:sz w:val="22"/>
          <w:szCs w:val="24"/>
          <w:lang w:eastAsia="en-GB"/>
          <w14:ligatures w14:val="standardContextual"/>
        </w:rPr>
      </w:pPr>
      <w:r>
        <w:rPr>
          <w:rFonts w:ascii="Arial" w:eastAsia="Arial" w:hAnsi="Arial" w:cs="Arial"/>
          <w:b/>
          <w:bCs/>
          <w:color w:val="000000"/>
          <w:kern w:val="2"/>
          <w:sz w:val="22"/>
          <w:szCs w:val="24"/>
          <w:lang w:eastAsia="en-GB"/>
          <w14:ligatures w14:val="standardContextual"/>
        </w:rPr>
        <w:t xml:space="preserve">3.2.3. </w:t>
      </w:r>
      <w:r w:rsidR="00EB14D1" w:rsidRPr="00EB14D1">
        <w:rPr>
          <w:rFonts w:ascii="Arial" w:eastAsia="Arial" w:hAnsi="Arial" w:cs="Arial"/>
          <w:b/>
          <w:bCs/>
          <w:color w:val="000000"/>
          <w:kern w:val="2"/>
          <w:sz w:val="22"/>
          <w:szCs w:val="24"/>
          <w:lang w:eastAsia="en-GB"/>
          <w14:ligatures w14:val="standardContextual"/>
        </w:rPr>
        <w:t>Terms of Redeployment</w:t>
      </w:r>
    </w:p>
    <w:p w14:paraId="1502CB1A" w14:textId="77777777" w:rsidR="00EB14D1" w:rsidRPr="00EB14D1" w:rsidRDefault="00EB14D1" w:rsidP="00F103D2">
      <w:pPr>
        <w:spacing w:after="5" w:line="249" w:lineRule="auto"/>
        <w:ind w:left="3960"/>
        <w:contextualSpacing/>
        <w:jc w:val="both"/>
        <w:rPr>
          <w:rFonts w:ascii="Arial" w:eastAsia="Arial" w:hAnsi="Arial" w:cs="Arial"/>
          <w:b/>
          <w:bCs/>
          <w:color w:val="000000"/>
          <w:kern w:val="2"/>
          <w:sz w:val="22"/>
          <w:szCs w:val="24"/>
          <w:lang w:eastAsia="en-GB"/>
          <w14:ligatures w14:val="standardContextual"/>
        </w:rPr>
      </w:pPr>
    </w:p>
    <w:p w14:paraId="2736500E" w14:textId="57CE4230" w:rsidR="00EB14D1" w:rsidRPr="00EB14D1" w:rsidRDefault="00EB14D1" w:rsidP="00F103D2">
      <w:pPr>
        <w:spacing w:after="5" w:line="249" w:lineRule="auto"/>
        <w:contextualSpacing/>
        <w:jc w:val="both"/>
        <w:rPr>
          <w:rFonts w:ascii="Arial" w:eastAsia="Arial" w:hAnsi="Arial" w:cs="Arial"/>
          <w:color w:val="000000"/>
          <w:kern w:val="2"/>
          <w:sz w:val="22"/>
          <w:szCs w:val="22"/>
          <w:lang w:eastAsia="en-GB"/>
          <w14:ligatures w14:val="standardContextual"/>
        </w:rPr>
      </w:pPr>
      <w:r w:rsidRPr="00EB14D1">
        <w:rPr>
          <w:rFonts w:ascii="Arial" w:eastAsia="Arial" w:hAnsi="Arial" w:cs="Arial"/>
          <w:color w:val="000000"/>
          <w:kern w:val="2"/>
          <w:sz w:val="22"/>
          <w:szCs w:val="22"/>
          <w:lang w:eastAsia="en-GB"/>
          <w14:ligatures w14:val="standardContextual"/>
        </w:rPr>
        <w:t xml:space="preserve">Redeployment will be looked for with reference to the following terms and </w:t>
      </w:r>
      <w:r w:rsidRPr="00EB14D1">
        <w:rPr>
          <w:rFonts w:ascii="Arial" w:eastAsia="Arial" w:hAnsi="Arial" w:cs="Arial"/>
          <w:color w:val="000000"/>
          <w:kern w:val="2"/>
          <w:sz w:val="22"/>
          <w:szCs w:val="22"/>
          <w:lang w:eastAsia="en-GB"/>
          <w14:ligatures w14:val="standardContextual"/>
        </w:rPr>
        <w:tab/>
        <w:t xml:space="preserve">conditions, subject to </w:t>
      </w:r>
      <w:r w:rsidR="004D78BF">
        <w:rPr>
          <w:rFonts w:ascii="Arial" w:eastAsia="Arial" w:hAnsi="Arial" w:cs="Arial"/>
          <w:color w:val="000000"/>
          <w:kern w:val="2"/>
          <w:sz w:val="22"/>
          <w:szCs w:val="22"/>
          <w:lang w:eastAsia="en-GB"/>
          <w14:ligatures w14:val="standardContextual"/>
        </w:rPr>
        <w:t>provisions</w:t>
      </w:r>
      <w:r w:rsidRPr="00EB14D1">
        <w:rPr>
          <w:rFonts w:ascii="Arial" w:eastAsia="Arial" w:hAnsi="Arial" w:cs="Arial"/>
          <w:color w:val="000000"/>
          <w:kern w:val="2"/>
          <w:sz w:val="22"/>
          <w:szCs w:val="22"/>
          <w:lang w:eastAsia="en-GB"/>
          <w14:ligatures w14:val="standardContextual"/>
        </w:rPr>
        <w:t xml:space="preserve"> in respect of Temporary Employees:</w:t>
      </w:r>
    </w:p>
    <w:p w14:paraId="69A9F7FC" w14:textId="77777777" w:rsidR="00EB14D1" w:rsidRPr="00EB14D1" w:rsidRDefault="00EB14D1" w:rsidP="00F103D2">
      <w:pPr>
        <w:spacing w:after="5" w:line="249" w:lineRule="auto"/>
        <w:ind w:left="3960"/>
        <w:contextualSpacing/>
        <w:jc w:val="both"/>
        <w:rPr>
          <w:rFonts w:ascii="Arial" w:eastAsia="Arial" w:hAnsi="Arial" w:cs="Arial"/>
          <w:color w:val="000000"/>
          <w:kern w:val="2"/>
          <w:sz w:val="22"/>
          <w:szCs w:val="22"/>
          <w:lang w:val="en-US" w:eastAsia="en-GB"/>
          <w14:ligatures w14:val="standardContextual"/>
        </w:rPr>
      </w:pPr>
    </w:p>
    <w:p w14:paraId="389B62A7" w14:textId="50D9EC96"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Consideration will only be given to an employee whose circumstances are as detailed </w:t>
      </w:r>
      <w:r w:rsidR="004D78BF">
        <w:rPr>
          <w:rFonts w:ascii="Arial" w:eastAsia="Arial" w:hAnsi="Arial" w:cs="Arial"/>
          <w:color w:val="000000"/>
          <w:kern w:val="2"/>
          <w:sz w:val="22"/>
          <w:szCs w:val="22"/>
          <w:lang w:val="en-US" w:eastAsia="en-GB"/>
          <w14:ligatures w14:val="standardContextual"/>
        </w:rPr>
        <w:t>above</w:t>
      </w:r>
      <w:r w:rsidRPr="00EB14D1">
        <w:rPr>
          <w:rFonts w:ascii="Arial" w:eastAsia="Arial" w:hAnsi="Arial" w:cs="Arial"/>
          <w:color w:val="000000"/>
          <w:kern w:val="2"/>
          <w:sz w:val="22"/>
          <w:szCs w:val="22"/>
          <w:lang w:val="en-US" w:eastAsia="en-GB"/>
          <w14:ligatures w14:val="standardContextual"/>
        </w:rPr>
        <w:t>.</w:t>
      </w:r>
    </w:p>
    <w:p w14:paraId="029A6900" w14:textId="77777777" w:rsidR="00901549" w:rsidRPr="00EB14D1" w:rsidRDefault="00901549" w:rsidP="00901549">
      <w:pPr>
        <w:spacing w:after="5" w:line="249" w:lineRule="auto"/>
        <w:ind w:left="567"/>
        <w:contextualSpacing/>
        <w:jc w:val="both"/>
        <w:rPr>
          <w:rFonts w:ascii="Arial" w:eastAsia="Arial" w:hAnsi="Arial" w:cs="Arial"/>
          <w:color w:val="000000"/>
          <w:kern w:val="2"/>
          <w:sz w:val="22"/>
          <w:szCs w:val="22"/>
          <w:lang w:val="en-US" w:eastAsia="en-GB"/>
          <w14:ligatures w14:val="standardContextual"/>
        </w:rPr>
      </w:pPr>
    </w:p>
    <w:p w14:paraId="3C246DEB"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will keep a central Redeployment Register. Consideration will be given to temporarily placing individuals in temporary posts in the interest of </w:t>
      </w:r>
      <w:proofErr w:type="spellStart"/>
      <w:r w:rsidRPr="00EB14D1">
        <w:rPr>
          <w:rFonts w:ascii="Arial" w:eastAsia="Arial" w:hAnsi="Arial" w:cs="Arial"/>
          <w:color w:val="000000"/>
          <w:kern w:val="2"/>
          <w:sz w:val="22"/>
          <w:szCs w:val="22"/>
          <w:lang w:val="en-US" w:eastAsia="en-GB"/>
          <w14:ligatures w14:val="standardContextual"/>
        </w:rPr>
        <w:t>utilising</w:t>
      </w:r>
      <w:proofErr w:type="spellEnd"/>
      <w:r w:rsidRPr="00EB14D1">
        <w:rPr>
          <w:rFonts w:ascii="Arial" w:eastAsia="Arial" w:hAnsi="Arial" w:cs="Arial"/>
          <w:color w:val="000000"/>
          <w:kern w:val="2"/>
          <w:sz w:val="22"/>
          <w:szCs w:val="22"/>
          <w:lang w:val="en-US" w:eastAsia="en-GB"/>
          <w14:ligatures w14:val="standardContextual"/>
        </w:rPr>
        <w:t xml:space="preserve"> an employee’s skills, improving the skills base of an employee, and </w:t>
      </w:r>
      <w:proofErr w:type="gramStart"/>
      <w:r w:rsidRPr="00EB14D1">
        <w:rPr>
          <w:rFonts w:ascii="Arial" w:eastAsia="Arial" w:hAnsi="Arial" w:cs="Arial"/>
          <w:color w:val="000000"/>
          <w:kern w:val="2"/>
          <w:sz w:val="22"/>
          <w:szCs w:val="22"/>
          <w:lang w:val="en-US" w:eastAsia="en-GB"/>
          <w14:ligatures w14:val="standardContextual"/>
        </w:rPr>
        <w:t>as a consequence</w:t>
      </w:r>
      <w:proofErr w:type="gramEnd"/>
      <w:r w:rsidRPr="00EB14D1">
        <w:rPr>
          <w:rFonts w:ascii="Arial" w:eastAsia="Arial" w:hAnsi="Arial" w:cs="Arial"/>
          <w:color w:val="000000"/>
          <w:kern w:val="2"/>
          <w:sz w:val="22"/>
          <w:szCs w:val="22"/>
          <w:lang w:val="en-US" w:eastAsia="en-GB"/>
          <w14:ligatures w14:val="standardContextual"/>
        </w:rPr>
        <w:t xml:space="preserve"> positively affecting absence levels.  Employees receiving retraining of some description not with their own service will, however, continue to be paid by their own service.</w:t>
      </w:r>
    </w:p>
    <w:p w14:paraId="46122037"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5C99B4A0"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Where an employee is included in the Redeployment Register on health grounds a search for a suitable alternative role will commence within their current service, then directorate.</w:t>
      </w:r>
    </w:p>
    <w:p w14:paraId="2F57D5EF"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0FB33951"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 A suitable alternative post </w:t>
      </w:r>
      <w:proofErr w:type="gramStart"/>
      <w:r w:rsidRPr="00EB14D1">
        <w:rPr>
          <w:rFonts w:ascii="Arial" w:eastAsia="Arial" w:hAnsi="Arial" w:cs="Arial"/>
          <w:color w:val="000000"/>
          <w:kern w:val="2"/>
          <w:sz w:val="22"/>
          <w:szCs w:val="22"/>
          <w:lang w:val="en-US" w:eastAsia="en-GB"/>
          <w14:ligatures w14:val="standardContextual"/>
        </w:rPr>
        <w:t>has to</w:t>
      </w:r>
      <w:proofErr w:type="gramEnd"/>
      <w:r w:rsidRPr="00EB14D1">
        <w:rPr>
          <w:rFonts w:ascii="Arial" w:eastAsia="Arial" w:hAnsi="Arial" w:cs="Arial"/>
          <w:color w:val="000000"/>
          <w:kern w:val="2"/>
          <w:sz w:val="22"/>
          <w:szCs w:val="22"/>
          <w:lang w:val="en-US" w:eastAsia="en-GB"/>
          <w14:ligatures w14:val="standardContextual"/>
        </w:rPr>
        <w:t xml:space="preserve"> be a substantive, temporary or fixed term vacancy - established post i.e. a post is not created to accommodate an individual.  </w:t>
      </w:r>
    </w:p>
    <w:p w14:paraId="04331363"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4F194AD7"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Pregnant Employees who have commenced their maternity/family leave; or Shared Parental Leave/Adoption Leave who are selected for redundancy, special provisions apply to them. They must be given first refusal on any available suitable alternative.</w:t>
      </w:r>
    </w:p>
    <w:p w14:paraId="05C291C8"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26D884FE"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A suitable alternative employment opportunity may be at a lower, or similar salary level.  Where an employee can demonstrate to management that they meet all essential criteria of a vacant higher salaried post then this may be considered.  The job description and person specification for the vacancy will be the factors which determine if there is the possibility of a match.  The associated remuneration package is not a determining factor, although any salary differential would have to be “reasonable” as determined by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w:t>
      </w:r>
    </w:p>
    <w:p w14:paraId="1D54A174"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6094B225" w14:textId="535613A1"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Offers of redeployment will be made at the salary rate attached to the post. Protection in terms of conditions of service and 1 year’s salary protection will apply where redeployment occurs due to reasons of </w:t>
      </w:r>
      <w:proofErr w:type="gramStart"/>
      <w:r w:rsidRPr="00EB14D1">
        <w:rPr>
          <w:rFonts w:ascii="Arial" w:eastAsia="Arial" w:hAnsi="Arial" w:cs="Arial"/>
          <w:color w:val="000000"/>
          <w:kern w:val="2"/>
          <w:sz w:val="22"/>
          <w:szCs w:val="22"/>
          <w:lang w:val="en-US" w:eastAsia="en-GB"/>
          <w14:ligatures w14:val="standardContextual"/>
        </w:rPr>
        <w:t>restructure,  redundancy</w:t>
      </w:r>
      <w:proofErr w:type="gramEnd"/>
      <w:r w:rsidRPr="00EB14D1">
        <w:rPr>
          <w:rFonts w:ascii="Arial" w:eastAsia="Arial" w:hAnsi="Arial" w:cs="Arial"/>
          <w:color w:val="000000"/>
          <w:kern w:val="2"/>
          <w:sz w:val="22"/>
          <w:szCs w:val="22"/>
          <w:lang w:val="en-US" w:eastAsia="en-GB"/>
          <w14:ligatures w14:val="standardContextual"/>
        </w:rPr>
        <w:t xml:space="preserve"> or for health reasons when recommended, by the Councils Occupational Health Adviser, as essential. </w:t>
      </w:r>
    </w:p>
    <w:p w14:paraId="71E68659"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19608721" w14:textId="77777777"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The redeployment will be subject to consultation with the relevant Head of Service.  Should a vacancy be considered appropriate then the employee to be redeployed may be considered without recourse to the advertising process or on a restricted basis (i.e. </w:t>
      </w:r>
      <w:r w:rsidRPr="00EB14D1">
        <w:rPr>
          <w:rFonts w:ascii="Arial" w:eastAsia="Arial" w:hAnsi="Arial" w:cs="Arial"/>
          <w:color w:val="000000"/>
          <w:kern w:val="2"/>
          <w:sz w:val="22"/>
          <w:szCs w:val="22"/>
          <w:lang w:val="en-US" w:eastAsia="en-GB"/>
          <w14:ligatures w14:val="standardContextual"/>
        </w:rPr>
        <w:lastRenderedPageBreak/>
        <w:t xml:space="preserve">when limiting </w:t>
      </w:r>
      <w:proofErr w:type="spellStart"/>
      <w:r w:rsidRPr="00EB14D1">
        <w:rPr>
          <w:rFonts w:ascii="Arial" w:eastAsia="Arial" w:hAnsi="Arial" w:cs="Arial"/>
          <w:color w:val="000000"/>
          <w:kern w:val="2"/>
          <w:sz w:val="22"/>
          <w:szCs w:val="22"/>
          <w:lang w:val="en-US" w:eastAsia="en-GB"/>
          <w14:ligatures w14:val="standardContextual"/>
        </w:rPr>
        <w:t>leeting</w:t>
      </w:r>
      <w:proofErr w:type="spellEnd"/>
      <w:r w:rsidRPr="00EB14D1">
        <w:rPr>
          <w:rFonts w:ascii="Arial" w:eastAsia="Arial" w:hAnsi="Arial" w:cs="Arial"/>
          <w:color w:val="000000"/>
          <w:kern w:val="2"/>
          <w:sz w:val="22"/>
          <w:szCs w:val="22"/>
          <w:lang w:val="en-US" w:eastAsia="en-GB"/>
          <w14:ligatures w14:val="standardContextual"/>
        </w:rPr>
        <w:t xml:space="preserve"> to a </w:t>
      </w:r>
      <w:proofErr w:type="spellStart"/>
      <w:r w:rsidRPr="00EB14D1">
        <w:rPr>
          <w:rFonts w:ascii="Arial" w:eastAsia="Arial" w:hAnsi="Arial" w:cs="Arial"/>
          <w:color w:val="000000"/>
          <w:kern w:val="2"/>
          <w:sz w:val="22"/>
          <w:szCs w:val="22"/>
          <w:lang w:val="en-US" w:eastAsia="en-GB"/>
          <w14:ligatures w14:val="standardContextual"/>
        </w:rPr>
        <w:t>retricted</w:t>
      </w:r>
      <w:proofErr w:type="spellEnd"/>
      <w:r w:rsidRPr="00EB14D1">
        <w:rPr>
          <w:rFonts w:ascii="Arial" w:eastAsia="Arial" w:hAnsi="Arial" w:cs="Arial"/>
          <w:color w:val="000000"/>
          <w:kern w:val="2"/>
          <w:sz w:val="22"/>
          <w:szCs w:val="22"/>
          <w:lang w:val="en-US" w:eastAsia="en-GB"/>
          <w14:ligatures w14:val="standardContextual"/>
        </w:rPr>
        <w:t xml:space="preserve"> pool and not advertising competitively, with other employees on the Redeployment Register) and slotted in where they meet the essential </w:t>
      </w:r>
      <w:proofErr w:type="spellStart"/>
      <w:r w:rsidRPr="00EB14D1">
        <w:rPr>
          <w:rFonts w:ascii="Arial" w:eastAsia="Arial" w:hAnsi="Arial" w:cs="Arial"/>
          <w:color w:val="000000"/>
          <w:kern w:val="2"/>
          <w:sz w:val="22"/>
          <w:szCs w:val="22"/>
          <w:lang w:val="en-US" w:eastAsia="en-GB"/>
          <w14:ligatures w14:val="standardContextual"/>
        </w:rPr>
        <w:t>critieria</w:t>
      </w:r>
      <w:proofErr w:type="spellEnd"/>
      <w:r w:rsidRPr="00EB14D1">
        <w:rPr>
          <w:rFonts w:ascii="Arial" w:eastAsia="Arial" w:hAnsi="Arial" w:cs="Arial"/>
          <w:color w:val="000000"/>
          <w:kern w:val="2"/>
          <w:sz w:val="22"/>
          <w:szCs w:val="22"/>
          <w:lang w:val="en-US" w:eastAsia="en-GB"/>
          <w14:ligatures w14:val="standardContextual"/>
        </w:rPr>
        <w:t xml:space="preserve"> for the post.  Individuals alternatively may be interviewed as part of the normal recruitment and selection process, depending on the circumstances of the post and subject to agreement by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and relevant Head of Service.</w:t>
      </w:r>
    </w:p>
    <w:p w14:paraId="272CB0D7"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7888F641"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The </w:t>
      </w:r>
      <w:proofErr w:type="spellStart"/>
      <w:r w:rsidRPr="00EB14D1">
        <w:rPr>
          <w:rFonts w:ascii="Arial" w:eastAsia="Arial" w:hAnsi="Arial" w:cs="Arial"/>
          <w:color w:val="000000"/>
          <w:kern w:val="2"/>
          <w:sz w:val="22"/>
          <w:szCs w:val="22"/>
          <w:lang w:val="en-US" w:eastAsia="en-GB"/>
          <w14:ligatures w14:val="standardContextual"/>
        </w:rPr>
        <w:t>authorised</w:t>
      </w:r>
      <w:proofErr w:type="spellEnd"/>
      <w:r w:rsidRPr="00EB14D1">
        <w:rPr>
          <w:rFonts w:ascii="Arial" w:eastAsia="Arial" w:hAnsi="Arial" w:cs="Arial"/>
          <w:color w:val="000000"/>
          <w:kern w:val="2"/>
          <w:sz w:val="22"/>
          <w:szCs w:val="22"/>
          <w:lang w:val="en-US" w:eastAsia="en-GB"/>
          <w14:ligatures w14:val="standardContextual"/>
        </w:rPr>
        <w:t xml:space="preserve"> signatory of a ‘Request to Advertise’ form should consider all requests to advertise a post as potential redeployment opportunities, and, therefore, ensure that the central Redeployment Register is considered prior to the </w:t>
      </w:r>
      <w:proofErr w:type="spellStart"/>
      <w:r w:rsidRPr="00EB14D1">
        <w:rPr>
          <w:rFonts w:ascii="Arial" w:eastAsia="Arial" w:hAnsi="Arial" w:cs="Arial"/>
          <w:color w:val="000000"/>
          <w:kern w:val="2"/>
          <w:sz w:val="22"/>
          <w:szCs w:val="22"/>
          <w:lang w:val="en-US" w:eastAsia="en-GB"/>
          <w14:ligatures w14:val="standardContextual"/>
        </w:rPr>
        <w:t>authorisation</w:t>
      </w:r>
      <w:proofErr w:type="spellEnd"/>
      <w:r w:rsidRPr="00EB14D1">
        <w:rPr>
          <w:rFonts w:ascii="Arial" w:eastAsia="Arial" w:hAnsi="Arial" w:cs="Arial"/>
          <w:color w:val="000000"/>
          <w:kern w:val="2"/>
          <w:sz w:val="22"/>
          <w:szCs w:val="22"/>
          <w:lang w:val="en-US" w:eastAsia="en-GB"/>
          <w14:ligatures w14:val="standardContextual"/>
        </w:rPr>
        <w:t xml:space="preserve"> to advertise a vacancy.  A suitable candidate for the vacancy found on the Redeployment Register may circumvent the traditional recruitment and selection process at any stage prior to having made an offer of employment to a candidate.</w:t>
      </w:r>
    </w:p>
    <w:p w14:paraId="1EBECF2A"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1A7C3717" w14:textId="77777777"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In determining the suitability of any offer of alternative employment, </w:t>
      </w:r>
      <w:proofErr w:type="spellStart"/>
      <w:r w:rsidRPr="00EB14D1">
        <w:rPr>
          <w:rFonts w:ascii="Arial" w:eastAsia="Arial" w:hAnsi="Arial" w:cs="Arial"/>
          <w:color w:val="000000"/>
          <w:kern w:val="2"/>
          <w:sz w:val="22"/>
          <w:szCs w:val="22"/>
          <w:lang w:val="en-US" w:eastAsia="en-GB"/>
          <w14:ligatures w14:val="standardContextual"/>
        </w:rPr>
        <w:t>cognisance</w:t>
      </w:r>
      <w:proofErr w:type="spellEnd"/>
      <w:r w:rsidRPr="00EB14D1">
        <w:rPr>
          <w:rFonts w:ascii="Arial" w:eastAsia="Arial" w:hAnsi="Arial" w:cs="Arial"/>
          <w:color w:val="000000"/>
          <w:kern w:val="2"/>
          <w:sz w:val="22"/>
          <w:szCs w:val="22"/>
          <w:lang w:val="en-US" w:eastAsia="en-GB"/>
          <w14:ligatures w14:val="standardContextual"/>
        </w:rPr>
        <w:t xml:space="preserve"> will be taken by HR and the appointing Head of Service of the following factors: pay; status; location; working environment; hours of work; job description; person specification.</w:t>
      </w:r>
    </w:p>
    <w:p w14:paraId="35713230"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61C0D97C" w14:textId="5860FF94" w:rsid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Any offer of alternative employment will be subject to the Council’s safer recruitment practices</w:t>
      </w:r>
      <w:r w:rsidR="004D78BF">
        <w:rPr>
          <w:rFonts w:ascii="Arial" w:eastAsia="Arial" w:hAnsi="Arial" w:cs="Arial"/>
          <w:color w:val="000000"/>
          <w:kern w:val="2"/>
          <w:sz w:val="22"/>
          <w:szCs w:val="22"/>
          <w:lang w:val="en-US" w:eastAsia="en-GB"/>
          <w14:ligatures w14:val="standardContextual"/>
        </w:rPr>
        <w:t>.</w:t>
      </w:r>
    </w:p>
    <w:p w14:paraId="52CD8F00" w14:textId="77777777" w:rsidR="00901549" w:rsidRDefault="00901549" w:rsidP="00901549">
      <w:pPr>
        <w:pStyle w:val="ListParagraph"/>
        <w:rPr>
          <w:rFonts w:ascii="Arial" w:eastAsia="Arial" w:hAnsi="Arial" w:cs="Arial"/>
          <w:color w:val="000000"/>
          <w:kern w:val="2"/>
          <w:sz w:val="22"/>
          <w:szCs w:val="22"/>
          <w:lang w:val="en-US" w:eastAsia="en-GB"/>
          <w14:ligatures w14:val="standardContextual"/>
        </w:rPr>
      </w:pPr>
    </w:p>
    <w:p w14:paraId="2A1F6F86" w14:textId="1C39B758"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The redeployment will be subject to a four week trial period </w:t>
      </w:r>
      <w:proofErr w:type="gramStart"/>
      <w:r w:rsidRPr="00EB14D1">
        <w:rPr>
          <w:rFonts w:ascii="Arial" w:eastAsia="Arial" w:hAnsi="Arial" w:cs="Arial"/>
          <w:color w:val="000000"/>
          <w:kern w:val="2"/>
          <w:sz w:val="22"/>
          <w:szCs w:val="22"/>
          <w:lang w:val="en-US" w:eastAsia="en-GB"/>
          <w14:ligatures w14:val="standardContextual"/>
        </w:rPr>
        <w:t>during  which</w:t>
      </w:r>
      <w:proofErr w:type="gramEnd"/>
      <w:r w:rsidRPr="00EB14D1">
        <w:rPr>
          <w:rFonts w:ascii="Arial" w:eastAsia="Arial" w:hAnsi="Arial" w:cs="Arial"/>
          <w:color w:val="000000"/>
          <w:kern w:val="2"/>
          <w:sz w:val="22"/>
          <w:szCs w:val="22"/>
          <w:lang w:val="en-US" w:eastAsia="en-GB"/>
          <w14:ligatures w14:val="standardContextual"/>
        </w:rPr>
        <w:t xml:space="preserve"> time the employee and the new service will be able to assess the suitability of the transferee.  In the event of either party considering the alternative as unsuitable the reason offered should be captured in writing and reported to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Where the reason is agreed by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as a justifiable one, the employee will return to the Redeployment Register and remain attached to their substantive service.</w:t>
      </w:r>
      <w:bookmarkStart w:id="57" w:name="OLE_LINK1"/>
    </w:p>
    <w:p w14:paraId="13062A12"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6E88A577" w14:textId="77777777"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An employee who rejects the offer of redeployment, which is considered a reasonable match by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without good reason may result in their dismissal taking effect </w:t>
      </w:r>
      <w:proofErr w:type="gramStart"/>
      <w:r w:rsidRPr="00EB14D1">
        <w:rPr>
          <w:rFonts w:ascii="Arial" w:eastAsia="Arial" w:hAnsi="Arial" w:cs="Arial"/>
          <w:color w:val="000000"/>
          <w:kern w:val="2"/>
          <w:sz w:val="22"/>
          <w:szCs w:val="22"/>
          <w:lang w:val="en-US" w:eastAsia="en-GB"/>
          <w14:ligatures w14:val="standardContextual"/>
        </w:rPr>
        <w:t>subsequent to</w:t>
      </w:r>
      <w:proofErr w:type="gramEnd"/>
      <w:r w:rsidRPr="00EB14D1">
        <w:rPr>
          <w:rFonts w:ascii="Arial" w:eastAsia="Arial" w:hAnsi="Arial" w:cs="Arial"/>
          <w:color w:val="000000"/>
          <w:kern w:val="2"/>
          <w:sz w:val="22"/>
          <w:szCs w:val="22"/>
          <w:lang w:val="en-US" w:eastAsia="en-GB"/>
          <w14:ligatures w14:val="standardContextual"/>
        </w:rPr>
        <w:t xml:space="preserve"> the employee having, in the view of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unreasonably refused the offer of a suitable alternative post. Employees will be given 2 working days to consider an offer. The Head of </w:t>
      </w:r>
      <w:proofErr w:type="spellStart"/>
      <w:r w:rsidRPr="00EB14D1">
        <w:rPr>
          <w:rFonts w:ascii="Arial" w:eastAsia="Arial" w:hAnsi="Arial" w:cs="Arial"/>
          <w:color w:val="000000"/>
          <w:kern w:val="2"/>
          <w:sz w:val="22"/>
          <w:szCs w:val="22"/>
          <w:lang w:val="en-US" w:eastAsia="en-GB"/>
          <w14:ligatures w14:val="standardContextual"/>
        </w:rPr>
        <w:t>Organisational</w:t>
      </w:r>
      <w:proofErr w:type="spellEnd"/>
      <w:r w:rsidRPr="00EB14D1">
        <w:rPr>
          <w:rFonts w:ascii="Arial" w:eastAsia="Arial" w:hAnsi="Arial" w:cs="Arial"/>
          <w:color w:val="000000"/>
          <w:kern w:val="2"/>
          <w:sz w:val="22"/>
          <w:szCs w:val="22"/>
          <w:lang w:val="en-US" w:eastAsia="en-GB"/>
          <w14:ligatures w14:val="standardContextual"/>
        </w:rPr>
        <w:t xml:space="preserve"> Development, Policy &amp; Communications has discretion to extend the </w:t>
      </w:r>
      <w:proofErr w:type="gramStart"/>
      <w:r w:rsidRPr="00EB14D1">
        <w:rPr>
          <w:rFonts w:ascii="Arial" w:eastAsia="Arial" w:hAnsi="Arial" w:cs="Arial"/>
          <w:color w:val="000000"/>
          <w:kern w:val="2"/>
          <w:sz w:val="22"/>
          <w:szCs w:val="22"/>
          <w:lang w:val="en-US" w:eastAsia="en-GB"/>
          <w14:ligatures w14:val="standardContextual"/>
        </w:rPr>
        <w:t>two day</w:t>
      </w:r>
      <w:proofErr w:type="gramEnd"/>
      <w:r w:rsidRPr="00EB14D1">
        <w:rPr>
          <w:rFonts w:ascii="Arial" w:eastAsia="Arial" w:hAnsi="Arial" w:cs="Arial"/>
          <w:color w:val="000000"/>
          <w:kern w:val="2"/>
          <w:sz w:val="22"/>
          <w:szCs w:val="22"/>
          <w:lang w:val="en-US" w:eastAsia="en-GB"/>
          <w14:ligatures w14:val="standardContextual"/>
        </w:rPr>
        <w:t xml:space="preserve"> period for acceptance in appropriate cases.</w:t>
      </w:r>
      <w:bookmarkEnd w:id="57"/>
    </w:p>
    <w:p w14:paraId="0B40B787"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4CCD5BBB" w14:textId="77777777"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When determining whether a suitable offer of redeployment has been made, a variety of factors require to be considered including rate of pay, duties of the job, location, any family friendly issues.  The deciding factor will be where an employee has no justifiable reason for refusing a job that the employer deems a suitable alternative offer of employment.  </w:t>
      </w:r>
    </w:p>
    <w:p w14:paraId="7D44FCC8"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3728BA8E" w14:textId="77777777" w:rsidR="00716106" w:rsidRDefault="00EB14D1" w:rsidP="00872147">
      <w:pPr>
        <w:pStyle w:val="ListParagraph"/>
        <w:numPr>
          <w:ilvl w:val="0"/>
          <w:numId w:val="36"/>
        </w:numPr>
        <w:spacing w:after="5" w:line="249" w:lineRule="auto"/>
        <w:ind w:left="567" w:hanging="567"/>
        <w:jc w:val="both"/>
        <w:rPr>
          <w:rFonts w:ascii="Arial" w:eastAsia="Arial" w:hAnsi="Arial" w:cs="Arial"/>
          <w:color w:val="000000"/>
          <w:kern w:val="2"/>
          <w:sz w:val="22"/>
          <w:szCs w:val="22"/>
          <w:lang w:val="en-US" w:eastAsia="en-GB"/>
          <w14:ligatures w14:val="standardContextual"/>
        </w:rPr>
      </w:pPr>
      <w:r w:rsidRPr="00716106">
        <w:rPr>
          <w:rFonts w:ascii="Arial" w:eastAsia="Arial" w:hAnsi="Arial" w:cs="Arial"/>
          <w:color w:val="000000"/>
          <w:kern w:val="2"/>
          <w:sz w:val="22"/>
          <w:szCs w:val="22"/>
          <w:lang w:val="en-US" w:eastAsia="en-GB"/>
          <w14:ligatures w14:val="standardContextual"/>
        </w:rPr>
        <w:t xml:space="preserve">Where possible, the period on the Redeployment Register will be determined at the outset. </w:t>
      </w:r>
      <w:r w:rsidR="00716106" w:rsidRPr="00716106">
        <w:rPr>
          <w:rFonts w:ascii="Arial" w:eastAsia="Arial" w:hAnsi="Arial" w:cs="Arial"/>
          <w:color w:val="000000"/>
          <w:kern w:val="2"/>
          <w:sz w:val="22"/>
          <w:szCs w:val="22"/>
          <w:lang w:val="en-US" w:eastAsia="en-GB"/>
          <w14:ligatures w14:val="standardContextual"/>
        </w:rPr>
        <w:t xml:space="preserve">This will be for up to 6 months (inclusive of notice period). This timescale may be extended in exceptional circumstances for an additional 6 months (for example, due to serious health issues) by the Head of </w:t>
      </w:r>
      <w:proofErr w:type="spellStart"/>
      <w:r w:rsidR="00716106" w:rsidRPr="00716106">
        <w:rPr>
          <w:rFonts w:ascii="Arial" w:eastAsia="Arial" w:hAnsi="Arial" w:cs="Arial"/>
          <w:color w:val="000000"/>
          <w:kern w:val="2"/>
          <w:sz w:val="22"/>
          <w:szCs w:val="22"/>
          <w:lang w:val="en-US" w:eastAsia="en-GB"/>
          <w14:ligatures w14:val="standardContextual"/>
        </w:rPr>
        <w:t>Organisational</w:t>
      </w:r>
      <w:proofErr w:type="spellEnd"/>
      <w:r w:rsidR="00716106" w:rsidRPr="00716106">
        <w:rPr>
          <w:rFonts w:ascii="Arial" w:eastAsia="Arial" w:hAnsi="Arial" w:cs="Arial"/>
          <w:color w:val="000000"/>
          <w:kern w:val="2"/>
          <w:sz w:val="22"/>
          <w:szCs w:val="22"/>
          <w:lang w:val="en-US" w:eastAsia="en-GB"/>
          <w14:ligatures w14:val="standardContextual"/>
        </w:rPr>
        <w:t xml:space="preserve"> Development, Policy &amp; </w:t>
      </w:r>
      <w:r w:rsidR="00716106" w:rsidRPr="00716106">
        <w:rPr>
          <w:rFonts w:ascii="Arial" w:eastAsia="Arial" w:hAnsi="Arial" w:cs="Arial"/>
          <w:color w:val="000000"/>
          <w:kern w:val="2"/>
          <w:sz w:val="22"/>
          <w:szCs w:val="22"/>
          <w:lang w:val="en-US" w:eastAsia="en-GB"/>
          <w14:ligatures w14:val="standardContextual"/>
        </w:rPr>
        <w:lastRenderedPageBreak/>
        <w:t>Communications and relevant Head of Service.</w:t>
      </w:r>
      <w:r w:rsidRPr="00716106">
        <w:rPr>
          <w:rFonts w:ascii="Arial" w:eastAsia="Arial" w:hAnsi="Arial" w:cs="Arial"/>
          <w:color w:val="000000"/>
          <w:kern w:val="2"/>
          <w:sz w:val="22"/>
          <w:szCs w:val="22"/>
          <w:lang w:val="en-US" w:eastAsia="en-GB"/>
          <w14:ligatures w14:val="standardContextual"/>
        </w:rPr>
        <w:t xml:space="preserve"> In determining the period for redeployment, consideration will be given to </w:t>
      </w:r>
      <w:proofErr w:type="gramStart"/>
      <w:r w:rsidRPr="00716106">
        <w:rPr>
          <w:rFonts w:ascii="Arial" w:eastAsia="Arial" w:hAnsi="Arial" w:cs="Arial"/>
          <w:color w:val="000000"/>
          <w:kern w:val="2"/>
          <w:sz w:val="22"/>
          <w:szCs w:val="22"/>
          <w:lang w:val="en-US" w:eastAsia="en-GB"/>
          <w14:ligatures w14:val="standardContextual"/>
        </w:rPr>
        <w:t>a number of</w:t>
      </w:r>
      <w:proofErr w:type="gramEnd"/>
      <w:r w:rsidRPr="00716106">
        <w:rPr>
          <w:rFonts w:ascii="Arial" w:eastAsia="Arial" w:hAnsi="Arial" w:cs="Arial"/>
          <w:color w:val="000000"/>
          <w:kern w:val="2"/>
          <w:sz w:val="22"/>
          <w:szCs w:val="22"/>
          <w:lang w:val="en-US" w:eastAsia="en-GB"/>
          <w14:ligatures w14:val="standardContextual"/>
        </w:rPr>
        <w:t xml:space="preserve"> factors, </w:t>
      </w:r>
      <w:proofErr w:type="spellStart"/>
      <w:r w:rsidRPr="00716106">
        <w:rPr>
          <w:rFonts w:ascii="Arial" w:eastAsia="Arial" w:hAnsi="Arial" w:cs="Arial"/>
          <w:color w:val="000000"/>
          <w:kern w:val="2"/>
          <w:sz w:val="22"/>
          <w:szCs w:val="22"/>
          <w:lang w:val="en-US" w:eastAsia="en-GB"/>
          <w14:ligatures w14:val="standardContextual"/>
        </w:rPr>
        <w:t>eg.</w:t>
      </w:r>
      <w:proofErr w:type="spellEnd"/>
      <w:r w:rsidRPr="00716106">
        <w:rPr>
          <w:rFonts w:ascii="Arial" w:eastAsia="Arial" w:hAnsi="Arial" w:cs="Arial"/>
          <w:color w:val="000000"/>
          <w:kern w:val="2"/>
          <w:sz w:val="22"/>
          <w:szCs w:val="22"/>
          <w:lang w:val="en-US" w:eastAsia="en-GB"/>
          <w14:ligatures w14:val="standardContextual"/>
        </w:rPr>
        <w:t xml:space="preserve"> the remaining sickness allowance of an employee, the expiry date of the existing contract of employment, how long a service can maintain an employee on redeployment who may be on restricted duties or work placement. </w:t>
      </w:r>
    </w:p>
    <w:p w14:paraId="3089A650" w14:textId="77777777" w:rsidR="00716106" w:rsidRPr="00716106" w:rsidRDefault="00716106" w:rsidP="00716106">
      <w:pPr>
        <w:pStyle w:val="ListParagraph"/>
        <w:rPr>
          <w:rFonts w:ascii="Arial" w:eastAsia="Arial" w:hAnsi="Arial" w:cs="Arial"/>
          <w:color w:val="000000"/>
          <w:kern w:val="2"/>
          <w:sz w:val="22"/>
          <w:szCs w:val="22"/>
          <w:lang w:val="en-US" w:eastAsia="en-GB"/>
          <w14:ligatures w14:val="standardContextual"/>
        </w:rPr>
      </w:pPr>
    </w:p>
    <w:p w14:paraId="5AA27B6B" w14:textId="3CB2EC87" w:rsidR="00EB14D1" w:rsidRPr="00716106" w:rsidRDefault="00EB14D1" w:rsidP="00872147">
      <w:pPr>
        <w:pStyle w:val="ListParagraph"/>
        <w:numPr>
          <w:ilvl w:val="0"/>
          <w:numId w:val="36"/>
        </w:numPr>
        <w:spacing w:after="5" w:line="249" w:lineRule="auto"/>
        <w:ind w:left="567" w:hanging="567"/>
        <w:jc w:val="both"/>
        <w:rPr>
          <w:rFonts w:ascii="Arial" w:eastAsia="Arial" w:hAnsi="Arial" w:cs="Arial"/>
          <w:color w:val="000000"/>
          <w:kern w:val="2"/>
          <w:sz w:val="22"/>
          <w:szCs w:val="22"/>
          <w:lang w:val="en-US" w:eastAsia="en-GB"/>
          <w14:ligatures w14:val="standardContextual"/>
        </w:rPr>
      </w:pPr>
      <w:r w:rsidRPr="00716106">
        <w:rPr>
          <w:rFonts w:ascii="Arial" w:eastAsia="Arial" w:hAnsi="Arial" w:cs="Arial"/>
          <w:color w:val="000000"/>
          <w:kern w:val="2"/>
          <w:sz w:val="22"/>
          <w:szCs w:val="22"/>
          <w:lang w:val="en-US" w:eastAsia="en-GB"/>
          <w14:ligatures w14:val="standardContextual"/>
        </w:rPr>
        <w:t xml:space="preserve">Where staff are displaced </w:t>
      </w:r>
      <w:proofErr w:type="gramStart"/>
      <w:r w:rsidRPr="00716106">
        <w:rPr>
          <w:rFonts w:ascii="Arial" w:eastAsia="Arial" w:hAnsi="Arial" w:cs="Arial"/>
          <w:color w:val="000000"/>
          <w:kern w:val="2"/>
          <w:sz w:val="22"/>
          <w:szCs w:val="22"/>
          <w:lang w:val="en-US" w:eastAsia="en-GB"/>
          <w14:ligatures w14:val="standardContextual"/>
        </w:rPr>
        <w:t>as a result of</w:t>
      </w:r>
      <w:proofErr w:type="gramEnd"/>
      <w:r w:rsidRPr="00716106">
        <w:rPr>
          <w:rFonts w:ascii="Arial" w:eastAsia="Arial" w:hAnsi="Arial" w:cs="Arial"/>
          <w:color w:val="000000"/>
          <w:kern w:val="2"/>
          <w:sz w:val="22"/>
          <w:szCs w:val="22"/>
          <w:lang w:val="en-US" w:eastAsia="en-GB"/>
          <w14:ligatures w14:val="standardContextual"/>
        </w:rPr>
        <w:t xml:space="preserve"> a service review /budget saving the custom &amp; practice for employees is a maximum of 12 weeks and will be agreed by Head of Service and HR, in consultation with Trade Union</w:t>
      </w:r>
      <w:r w:rsidR="00716106" w:rsidRPr="00716106">
        <w:rPr>
          <w:rFonts w:ascii="Arial" w:eastAsia="Arial" w:hAnsi="Arial" w:cs="Arial"/>
          <w:color w:val="000000"/>
          <w:kern w:val="2"/>
          <w:sz w:val="22"/>
          <w:szCs w:val="22"/>
          <w:lang w:val="en-US" w:eastAsia="en-GB"/>
          <w14:ligatures w14:val="standardContextual"/>
        </w:rPr>
        <w:t xml:space="preserve">. </w:t>
      </w:r>
      <w:r w:rsidRPr="00716106">
        <w:rPr>
          <w:rFonts w:ascii="Arial" w:eastAsia="Arial" w:hAnsi="Arial" w:cs="Arial"/>
          <w:color w:val="000000"/>
          <w:kern w:val="2"/>
          <w:sz w:val="22"/>
          <w:szCs w:val="22"/>
          <w:lang w:val="en-US" w:eastAsia="en-GB"/>
          <w14:ligatures w14:val="standardContextual"/>
        </w:rPr>
        <w:t xml:space="preserve">Budgetary and financial constraints will also be a key determining factor when deciding on the period for redeployment.  For example, when the Council carries out its annual budget review, or where redundancies are necessary, redeployment periods will be determined based on the financial circumstances of the Council at that time. </w:t>
      </w:r>
    </w:p>
    <w:p w14:paraId="26658DF7"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21040B42" w14:textId="79293728"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Financial liability will remain with employing service up until the beginning of the trial after which it is </w:t>
      </w:r>
      <w:r w:rsidR="00716106">
        <w:rPr>
          <w:rFonts w:ascii="Arial" w:eastAsia="Arial" w:hAnsi="Arial" w:cs="Arial"/>
          <w:color w:val="000000"/>
          <w:kern w:val="2"/>
          <w:sz w:val="22"/>
          <w:szCs w:val="22"/>
          <w:lang w:val="en-US" w:eastAsia="en-GB"/>
          <w14:ligatures w14:val="standardContextual"/>
        </w:rPr>
        <w:t xml:space="preserve">the </w:t>
      </w:r>
      <w:r w:rsidRPr="00EB14D1">
        <w:rPr>
          <w:rFonts w:ascii="Arial" w:eastAsia="Arial" w:hAnsi="Arial" w:cs="Arial"/>
          <w:color w:val="000000"/>
          <w:kern w:val="2"/>
          <w:sz w:val="22"/>
          <w:szCs w:val="22"/>
          <w:lang w:val="en-US" w:eastAsia="en-GB"/>
          <w14:ligatures w14:val="standardContextual"/>
        </w:rPr>
        <w:t xml:space="preserve">new service.  If </w:t>
      </w:r>
      <w:r w:rsidR="00716106">
        <w:rPr>
          <w:rFonts w:ascii="Arial" w:eastAsia="Arial" w:hAnsi="Arial" w:cs="Arial"/>
          <w:color w:val="000000"/>
          <w:kern w:val="2"/>
          <w:sz w:val="22"/>
          <w:szCs w:val="22"/>
          <w:lang w:val="en-US" w:eastAsia="en-GB"/>
          <w14:ligatures w14:val="standardContextual"/>
        </w:rPr>
        <w:t xml:space="preserve">the </w:t>
      </w:r>
      <w:r w:rsidRPr="00EB14D1">
        <w:rPr>
          <w:rFonts w:ascii="Arial" w:eastAsia="Arial" w:hAnsi="Arial" w:cs="Arial"/>
          <w:color w:val="000000"/>
          <w:kern w:val="2"/>
          <w:sz w:val="22"/>
          <w:szCs w:val="22"/>
          <w:lang w:val="en-US" w:eastAsia="en-GB"/>
          <w14:ligatures w14:val="standardContextual"/>
        </w:rPr>
        <w:t xml:space="preserve">trial does not work out liability returns to </w:t>
      </w:r>
      <w:r w:rsidR="00716106">
        <w:rPr>
          <w:rFonts w:ascii="Arial" w:eastAsia="Arial" w:hAnsi="Arial" w:cs="Arial"/>
          <w:color w:val="000000"/>
          <w:kern w:val="2"/>
          <w:sz w:val="22"/>
          <w:szCs w:val="22"/>
          <w:lang w:val="en-US" w:eastAsia="en-GB"/>
          <w14:ligatures w14:val="standardContextual"/>
        </w:rPr>
        <w:t xml:space="preserve">the </w:t>
      </w:r>
      <w:r w:rsidRPr="00EB14D1">
        <w:rPr>
          <w:rFonts w:ascii="Arial" w:eastAsia="Arial" w:hAnsi="Arial" w:cs="Arial"/>
          <w:color w:val="000000"/>
          <w:kern w:val="2"/>
          <w:sz w:val="22"/>
          <w:szCs w:val="22"/>
          <w:lang w:val="en-US" w:eastAsia="en-GB"/>
          <w14:ligatures w14:val="standardContextual"/>
        </w:rPr>
        <w:t xml:space="preserve">employing service.  </w:t>
      </w:r>
      <w:r w:rsidR="00716106">
        <w:rPr>
          <w:rFonts w:ascii="Arial" w:eastAsia="Arial" w:hAnsi="Arial" w:cs="Arial"/>
          <w:color w:val="000000"/>
          <w:kern w:val="2"/>
          <w:sz w:val="22"/>
          <w:szCs w:val="22"/>
          <w:lang w:val="en-US" w:eastAsia="en-GB"/>
          <w14:ligatures w14:val="standardContextual"/>
        </w:rPr>
        <w:t>On</w:t>
      </w:r>
      <w:r w:rsidRPr="00EB14D1">
        <w:rPr>
          <w:rFonts w:ascii="Arial" w:eastAsia="Arial" w:hAnsi="Arial" w:cs="Arial"/>
          <w:color w:val="000000"/>
          <w:kern w:val="2"/>
          <w:sz w:val="22"/>
          <w:szCs w:val="22"/>
          <w:lang w:val="en-US" w:eastAsia="en-GB"/>
          <w14:ligatures w14:val="standardContextual"/>
        </w:rPr>
        <w:t xml:space="preserve"> occasions the new service </w:t>
      </w:r>
      <w:r w:rsidR="00716106">
        <w:rPr>
          <w:rFonts w:ascii="Arial" w:eastAsia="Arial" w:hAnsi="Arial" w:cs="Arial"/>
          <w:color w:val="000000"/>
          <w:kern w:val="2"/>
          <w:sz w:val="22"/>
          <w:szCs w:val="22"/>
          <w:lang w:val="en-US" w:eastAsia="en-GB"/>
          <w14:ligatures w14:val="standardContextual"/>
        </w:rPr>
        <w:t>can</w:t>
      </w:r>
      <w:r w:rsidRPr="00EB14D1">
        <w:rPr>
          <w:rFonts w:ascii="Arial" w:eastAsia="Arial" w:hAnsi="Arial" w:cs="Arial"/>
          <w:color w:val="000000"/>
          <w:kern w:val="2"/>
          <w:sz w:val="22"/>
          <w:szCs w:val="22"/>
          <w:lang w:val="en-US" w:eastAsia="en-GB"/>
          <w14:ligatures w14:val="standardContextual"/>
        </w:rPr>
        <w:t xml:space="preserve"> agre</w:t>
      </w:r>
      <w:r w:rsidR="00716106">
        <w:rPr>
          <w:rFonts w:ascii="Arial" w:eastAsia="Arial" w:hAnsi="Arial" w:cs="Arial"/>
          <w:color w:val="000000"/>
          <w:kern w:val="2"/>
          <w:sz w:val="22"/>
          <w:szCs w:val="22"/>
          <w:lang w:val="en-US" w:eastAsia="en-GB"/>
          <w14:ligatures w14:val="standardContextual"/>
        </w:rPr>
        <w:t>e</w:t>
      </w:r>
      <w:r w:rsidRPr="00EB14D1">
        <w:rPr>
          <w:rFonts w:ascii="Arial" w:eastAsia="Arial" w:hAnsi="Arial" w:cs="Arial"/>
          <w:color w:val="000000"/>
          <w:kern w:val="2"/>
          <w:sz w:val="22"/>
          <w:szCs w:val="22"/>
          <w:lang w:val="en-US" w:eastAsia="en-GB"/>
          <w14:ligatures w14:val="standardContextual"/>
        </w:rPr>
        <w:t xml:space="preserve"> to </w:t>
      </w:r>
      <w:r w:rsidR="00716106">
        <w:rPr>
          <w:rFonts w:ascii="Arial" w:eastAsia="Arial" w:hAnsi="Arial" w:cs="Arial"/>
          <w:color w:val="000000"/>
          <w:kern w:val="2"/>
          <w:sz w:val="22"/>
          <w:szCs w:val="22"/>
          <w:lang w:val="en-US" w:eastAsia="en-GB"/>
          <w14:ligatures w14:val="standardContextual"/>
        </w:rPr>
        <w:t xml:space="preserve">contribute towards </w:t>
      </w:r>
      <w:proofErr w:type="gramStart"/>
      <w:r w:rsidR="00716106">
        <w:rPr>
          <w:rFonts w:ascii="Arial" w:eastAsia="Arial" w:hAnsi="Arial" w:cs="Arial"/>
          <w:color w:val="000000"/>
          <w:kern w:val="2"/>
          <w:sz w:val="22"/>
          <w:szCs w:val="22"/>
          <w:lang w:val="en-US" w:eastAsia="en-GB"/>
          <w14:ligatures w14:val="standardContextual"/>
        </w:rPr>
        <w:t xml:space="preserve">the  </w:t>
      </w:r>
      <w:r w:rsidRPr="00EB14D1">
        <w:rPr>
          <w:rFonts w:ascii="Arial" w:eastAsia="Arial" w:hAnsi="Arial" w:cs="Arial"/>
          <w:color w:val="000000"/>
          <w:kern w:val="2"/>
          <w:sz w:val="22"/>
          <w:szCs w:val="22"/>
          <w:lang w:val="en-US" w:eastAsia="en-GB"/>
          <w14:ligatures w14:val="standardContextual"/>
        </w:rPr>
        <w:t>salary</w:t>
      </w:r>
      <w:proofErr w:type="gramEnd"/>
      <w:r w:rsidRPr="00EB14D1">
        <w:rPr>
          <w:rFonts w:ascii="Arial" w:eastAsia="Arial" w:hAnsi="Arial" w:cs="Arial"/>
          <w:color w:val="000000"/>
          <w:kern w:val="2"/>
          <w:sz w:val="22"/>
          <w:szCs w:val="22"/>
          <w:lang w:val="en-US" w:eastAsia="en-GB"/>
          <w14:ligatures w14:val="standardContextual"/>
        </w:rPr>
        <w:t xml:space="preserve"> protection costs.</w:t>
      </w:r>
    </w:p>
    <w:p w14:paraId="3330A43D"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1C207141" w14:textId="77777777"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If no suitable alternative employment is found, then the employee’s dismissal will take </w:t>
      </w:r>
      <w:proofErr w:type="gramStart"/>
      <w:r w:rsidRPr="00EB14D1">
        <w:rPr>
          <w:rFonts w:ascii="Arial" w:eastAsia="Arial" w:hAnsi="Arial" w:cs="Arial"/>
          <w:color w:val="000000"/>
          <w:kern w:val="2"/>
          <w:sz w:val="22"/>
          <w:szCs w:val="22"/>
          <w:lang w:val="en-US" w:eastAsia="en-GB"/>
          <w14:ligatures w14:val="standardContextual"/>
        </w:rPr>
        <w:t>effect</w:t>
      </w:r>
      <w:proofErr w:type="gramEnd"/>
      <w:r w:rsidRPr="00EB14D1">
        <w:rPr>
          <w:rFonts w:ascii="Arial" w:eastAsia="Arial" w:hAnsi="Arial" w:cs="Arial"/>
          <w:color w:val="000000"/>
          <w:kern w:val="2"/>
          <w:sz w:val="22"/>
          <w:szCs w:val="22"/>
          <w:lang w:val="en-US" w:eastAsia="en-GB"/>
          <w14:ligatures w14:val="standardContextual"/>
        </w:rPr>
        <w:t xml:space="preserve"> and the contract of employment will be terminated at the end of the redeployment and notice period.</w:t>
      </w:r>
    </w:p>
    <w:p w14:paraId="23A57B2B"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533F7224" w14:textId="5FF1BE63" w:rsidR="00EB14D1" w:rsidRPr="004D78BF" w:rsidRDefault="00EB14D1" w:rsidP="00AB4E7D">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4D78BF">
        <w:rPr>
          <w:rFonts w:ascii="Arial" w:eastAsia="Arial" w:hAnsi="Arial" w:cs="Arial"/>
          <w:color w:val="000000"/>
          <w:kern w:val="2"/>
          <w:sz w:val="22"/>
          <w:szCs w:val="22"/>
          <w:lang w:val="en-US" w:eastAsia="en-GB"/>
          <w14:ligatures w14:val="standardContextual"/>
        </w:rPr>
        <w:t>Restructure -</w:t>
      </w:r>
      <w:r w:rsidR="00716106" w:rsidRPr="004D78BF">
        <w:rPr>
          <w:rFonts w:ascii="Arial" w:eastAsia="Arial" w:hAnsi="Arial" w:cs="Arial"/>
          <w:color w:val="000000"/>
          <w:kern w:val="2"/>
          <w:sz w:val="22"/>
          <w:szCs w:val="22"/>
          <w:lang w:val="en-US" w:eastAsia="en-GB"/>
          <w14:ligatures w14:val="standardContextual"/>
        </w:rPr>
        <w:t xml:space="preserve"> </w:t>
      </w:r>
      <w:r w:rsidRPr="004D78BF">
        <w:rPr>
          <w:rFonts w:ascii="Arial" w:eastAsia="Arial" w:hAnsi="Arial" w:cs="Arial"/>
          <w:color w:val="000000"/>
          <w:kern w:val="2"/>
          <w:sz w:val="22"/>
          <w:szCs w:val="22"/>
          <w:lang w:val="en-US" w:eastAsia="en-GB"/>
          <w14:ligatures w14:val="standardContextual"/>
        </w:rPr>
        <w:t xml:space="preserve">In circumstances in which post(s) have been removed from the </w:t>
      </w:r>
      <w:proofErr w:type="spellStart"/>
      <w:r w:rsidRPr="004D78BF">
        <w:rPr>
          <w:rFonts w:ascii="Arial" w:eastAsia="Arial" w:hAnsi="Arial" w:cs="Arial"/>
          <w:color w:val="000000"/>
          <w:kern w:val="2"/>
          <w:sz w:val="22"/>
          <w:szCs w:val="22"/>
          <w:lang w:val="en-US" w:eastAsia="en-GB"/>
          <w14:ligatures w14:val="standardContextual"/>
        </w:rPr>
        <w:t>organisational</w:t>
      </w:r>
      <w:proofErr w:type="spellEnd"/>
      <w:r w:rsidRPr="004D78BF">
        <w:rPr>
          <w:rFonts w:ascii="Arial" w:eastAsia="Arial" w:hAnsi="Arial" w:cs="Arial"/>
          <w:color w:val="000000"/>
          <w:kern w:val="2"/>
          <w:sz w:val="22"/>
          <w:szCs w:val="22"/>
          <w:lang w:val="en-US" w:eastAsia="en-GB"/>
          <w14:ligatures w14:val="standardContextual"/>
        </w:rPr>
        <w:t xml:space="preserve"> structure </w:t>
      </w:r>
      <w:proofErr w:type="gramStart"/>
      <w:r w:rsidRPr="004D78BF">
        <w:rPr>
          <w:rFonts w:ascii="Arial" w:eastAsia="Arial" w:hAnsi="Arial" w:cs="Arial"/>
          <w:color w:val="000000"/>
          <w:kern w:val="2"/>
          <w:sz w:val="22"/>
          <w:szCs w:val="22"/>
          <w:lang w:val="en-US" w:eastAsia="en-GB"/>
          <w14:ligatures w14:val="standardContextual"/>
        </w:rPr>
        <w:t>as a result of</w:t>
      </w:r>
      <w:proofErr w:type="gramEnd"/>
      <w:r w:rsidRPr="004D78BF">
        <w:rPr>
          <w:rFonts w:ascii="Arial" w:eastAsia="Arial" w:hAnsi="Arial" w:cs="Arial"/>
          <w:color w:val="000000"/>
          <w:kern w:val="2"/>
          <w:sz w:val="22"/>
          <w:szCs w:val="22"/>
          <w:lang w:val="en-US" w:eastAsia="en-GB"/>
          <w14:ligatures w14:val="standardContextual"/>
        </w:rPr>
        <w:t xml:space="preserve"> </w:t>
      </w:r>
      <w:proofErr w:type="spellStart"/>
      <w:r w:rsidRPr="004D78BF">
        <w:rPr>
          <w:rFonts w:ascii="Arial" w:eastAsia="Arial" w:hAnsi="Arial" w:cs="Arial"/>
          <w:color w:val="000000"/>
          <w:kern w:val="2"/>
          <w:sz w:val="22"/>
          <w:szCs w:val="22"/>
          <w:lang w:val="en-US" w:eastAsia="en-GB"/>
          <w14:ligatures w14:val="standardContextual"/>
        </w:rPr>
        <w:t>organisational</w:t>
      </w:r>
      <w:proofErr w:type="spellEnd"/>
      <w:r w:rsidRPr="004D78BF">
        <w:rPr>
          <w:rFonts w:ascii="Arial" w:eastAsia="Arial" w:hAnsi="Arial" w:cs="Arial"/>
          <w:color w:val="000000"/>
          <w:kern w:val="2"/>
          <w:sz w:val="22"/>
          <w:szCs w:val="22"/>
          <w:lang w:val="en-US" w:eastAsia="en-GB"/>
          <w14:ligatures w14:val="standardContextual"/>
        </w:rPr>
        <w:t xml:space="preserve"> change the employee(s) in the post(s) find themselves in a displacement situation.</w:t>
      </w:r>
      <w:r w:rsidR="004D78BF">
        <w:rPr>
          <w:rFonts w:ascii="Arial" w:eastAsia="Arial" w:hAnsi="Arial" w:cs="Arial"/>
          <w:color w:val="000000"/>
          <w:kern w:val="2"/>
          <w:sz w:val="22"/>
          <w:szCs w:val="22"/>
          <w:lang w:val="en-US" w:eastAsia="en-GB"/>
          <w14:ligatures w14:val="standardContextual"/>
        </w:rPr>
        <w:t xml:space="preserve"> </w:t>
      </w:r>
      <w:r w:rsidRPr="004D78BF">
        <w:rPr>
          <w:rFonts w:ascii="Arial" w:eastAsia="Arial" w:hAnsi="Arial" w:cs="Arial"/>
          <w:color w:val="000000"/>
          <w:kern w:val="2"/>
          <w:sz w:val="22"/>
          <w:szCs w:val="22"/>
          <w:lang w:val="en-US" w:eastAsia="en-GB"/>
          <w14:ligatures w14:val="standardContextual"/>
        </w:rPr>
        <w:t xml:space="preserve">Where more than one employee is affected by an </w:t>
      </w:r>
      <w:proofErr w:type="spellStart"/>
      <w:r w:rsidRPr="004D78BF">
        <w:rPr>
          <w:rFonts w:ascii="Arial" w:eastAsia="Arial" w:hAnsi="Arial" w:cs="Arial"/>
          <w:color w:val="000000"/>
          <w:kern w:val="2"/>
          <w:sz w:val="22"/>
          <w:szCs w:val="22"/>
          <w:lang w:val="en-US" w:eastAsia="en-GB"/>
          <w14:ligatures w14:val="standardContextual"/>
        </w:rPr>
        <w:t>organisational</w:t>
      </w:r>
      <w:proofErr w:type="spellEnd"/>
      <w:r w:rsidRPr="004D78BF">
        <w:rPr>
          <w:rFonts w:ascii="Arial" w:eastAsia="Arial" w:hAnsi="Arial" w:cs="Arial"/>
          <w:color w:val="000000"/>
          <w:kern w:val="2"/>
          <w:sz w:val="22"/>
          <w:szCs w:val="22"/>
          <w:lang w:val="en-US" w:eastAsia="en-GB"/>
          <w14:ligatures w14:val="standardContextual"/>
        </w:rPr>
        <w:t xml:space="preserve"> change and all options under the voluntary redeployment and voluntary severance routes are entirely exhausted, the Council will identify which employee is displaced by applying the Displacement Selection Criteria Matrix. Details are contained in the Voluntary Severance Policy, and the employee will be placed on the Redeployment Register.  </w:t>
      </w:r>
    </w:p>
    <w:p w14:paraId="440AB116"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693862F2" w14:textId="77777777"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The Council will attempt to avoid compulsory redundancy where practicable but where an employee(s) </w:t>
      </w:r>
      <w:proofErr w:type="gramStart"/>
      <w:r w:rsidRPr="00EB14D1">
        <w:rPr>
          <w:rFonts w:ascii="Arial" w:eastAsia="Arial" w:hAnsi="Arial" w:cs="Arial"/>
          <w:color w:val="000000"/>
          <w:kern w:val="2"/>
          <w:sz w:val="22"/>
          <w:szCs w:val="22"/>
          <w:lang w:val="en-US" w:eastAsia="en-GB"/>
          <w14:ligatures w14:val="standardContextual"/>
        </w:rPr>
        <w:t>are</w:t>
      </w:r>
      <w:proofErr w:type="gramEnd"/>
      <w:r w:rsidRPr="00EB14D1">
        <w:rPr>
          <w:rFonts w:ascii="Arial" w:eastAsia="Arial" w:hAnsi="Arial" w:cs="Arial"/>
          <w:color w:val="000000"/>
          <w:kern w:val="2"/>
          <w:sz w:val="22"/>
          <w:szCs w:val="22"/>
          <w:lang w:val="en-US" w:eastAsia="en-GB"/>
          <w14:ligatures w14:val="standardContextual"/>
        </w:rPr>
        <w:t xml:space="preserve"> displaced from their job(s), have gone through the redeployment process without success and do not wish to opt for voluntary severance, then a report will be prepared for the Policy and Resources Committee to advise of the position and to seek authority to make a displaced employee or employees compulsory redundant. Any severance payment made will be the same that is offered under voluntary severance. All appropriate notice periods will apply.</w:t>
      </w:r>
    </w:p>
    <w:p w14:paraId="3338C278" w14:textId="77777777" w:rsidR="00EB14D1" w:rsidRPr="00EB14D1" w:rsidRDefault="00EB14D1" w:rsidP="00901549">
      <w:pPr>
        <w:spacing w:after="5" w:line="249" w:lineRule="auto"/>
        <w:ind w:left="567" w:hanging="567"/>
        <w:contextualSpacing/>
        <w:jc w:val="both"/>
        <w:rPr>
          <w:rFonts w:ascii="Arial" w:eastAsia="Arial" w:hAnsi="Arial" w:cs="Arial"/>
          <w:color w:val="000000"/>
          <w:kern w:val="2"/>
          <w:sz w:val="22"/>
          <w:szCs w:val="22"/>
          <w:lang w:eastAsia="en-GB"/>
          <w14:ligatures w14:val="standardContextual"/>
        </w:rPr>
      </w:pPr>
    </w:p>
    <w:p w14:paraId="2389464B" w14:textId="77777777" w:rsidR="00EB14D1" w:rsidRPr="00EB14D1" w:rsidRDefault="00EB14D1" w:rsidP="00901549">
      <w:pPr>
        <w:numPr>
          <w:ilvl w:val="0"/>
          <w:numId w:val="36"/>
        </w:numPr>
        <w:spacing w:after="5" w:line="249" w:lineRule="auto"/>
        <w:ind w:left="567" w:hanging="567"/>
        <w:contextualSpacing/>
        <w:jc w:val="both"/>
        <w:rPr>
          <w:rFonts w:ascii="Arial" w:eastAsia="Arial" w:hAnsi="Arial" w:cs="Arial"/>
          <w:color w:val="000000"/>
          <w:kern w:val="2"/>
          <w:sz w:val="22"/>
          <w:szCs w:val="22"/>
          <w:lang w:val="en-US" w:eastAsia="en-GB"/>
          <w14:ligatures w14:val="standardContextual"/>
        </w:rPr>
      </w:pPr>
      <w:r w:rsidRPr="00EB14D1">
        <w:rPr>
          <w:rFonts w:ascii="Arial" w:eastAsia="Arial" w:hAnsi="Arial" w:cs="Arial"/>
          <w:color w:val="000000"/>
          <w:kern w:val="2"/>
          <w:sz w:val="22"/>
          <w:szCs w:val="22"/>
          <w:lang w:val="en-US" w:eastAsia="en-GB"/>
          <w14:ligatures w14:val="standardContextual"/>
        </w:rPr>
        <w:t xml:space="preserve">Retraining will be available within reasonable boundaries, </w:t>
      </w:r>
      <w:proofErr w:type="gramStart"/>
      <w:r w:rsidRPr="00EB14D1">
        <w:rPr>
          <w:rFonts w:ascii="Arial" w:eastAsia="Arial" w:hAnsi="Arial" w:cs="Arial"/>
          <w:color w:val="000000"/>
          <w:kern w:val="2"/>
          <w:sz w:val="22"/>
          <w:szCs w:val="22"/>
          <w:lang w:val="en-US" w:eastAsia="en-GB"/>
          <w14:ligatures w14:val="standardContextual"/>
        </w:rPr>
        <w:t>that is to say with</w:t>
      </w:r>
      <w:proofErr w:type="gramEnd"/>
      <w:r w:rsidRPr="00EB14D1">
        <w:rPr>
          <w:rFonts w:ascii="Arial" w:eastAsia="Arial" w:hAnsi="Arial" w:cs="Arial"/>
          <w:color w:val="000000"/>
          <w:kern w:val="2"/>
          <w:sz w:val="22"/>
          <w:szCs w:val="22"/>
          <w:lang w:val="en-US" w:eastAsia="en-GB"/>
          <w14:ligatures w14:val="standardContextual"/>
        </w:rPr>
        <w:t xml:space="preserve"> reference to previous experience, qualifications already gained, time and cost constraints. This process should be considered immediately and is the responsibility of senior management within the transferee service to instigate.</w:t>
      </w:r>
    </w:p>
    <w:p w14:paraId="645A76C6" w14:textId="77777777" w:rsidR="00EB14D1" w:rsidRPr="00EB14D1" w:rsidRDefault="00EB14D1" w:rsidP="00901549">
      <w:pPr>
        <w:overflowPunct w:val="0"/>
        <w:autoSpaceDE w:val="0"/>
        <w:autoSpaceDN w:val="0"/>
        <w:adjustRightInd w:val="0"/>
        <w:spacing w:after="5" w:line="249" w:lineRule="auto"/>
        <w:ind w:left="567" w:hanging="567"/>
        <w:jc w:val="both"/>
        <w:textAlignment w:val="baseline"/>
        <w:rPr>
          <w:rFonts w:ascii="Arial" w:hAnsi="Arial" w:cs="Arial"/>
          <w:b/>
          <w:bCs/>
          <w:noProof/>
          <w:sz w:val="22"/>
          <w:szCs w:val="22"/>
        </w:rPr>
      </w:pPr>
    </w:p>
    <w:p w14:paraId="7D8B675D" w14:textId="665FEB14" w:rsidR="00EB14D1" w:rsidRPr="00F103D2" w:rsidRDefault="00EB14D1" w:rsidP="00F103D2">
      <w:pPr>
        <w:pStyle w:val="ListParagraph"/>
        <w:numPr>
          <w:ilvl w:val="2"/>
          <w:numId w:val="39"/>
        </w:numPr>
        <w:overflowPunct w:val="0"/>
        <w:autoSpaceDE w:val="0"/>
        <w:autoSpaceDN w:val="0"/>
        <w:adjustRightInd w:val="0"/>
        <w:spacing w:after="5" w:line="249" w:lineRule="auto"/>
        <w:jc w:val="both"/>
        <w:textAlignment w:val="baseline"/>
        <w:rPr>
          <w:rFonts w:ascii="Arial" w:hAnsi="Arial" w:cs="Arial"/>
          <w:b/>
          <w:bCs/>
          <w:noProof/>
          <w:sz w:val="22"/>
          <w:szCs w:val="22"/>
        </w:rPr>
      </w:pPr>
      <w:r w:rsidRPr="00F103D2">
        <w:rPr>
          <w:rFonts w:ascii="Arial" w:hAnsi="Arial" w:cs="Arial"/>
          <w:b/>
          <w:bCs/>
          <w:noProof/>
          <w:sz w:val="22"/>
          <w:szCs w:val="22"/>
        </w:rPr>
        <w:t xml:space="preserve">Other Conditions </w:t>
      </w:r>
    </w:p>
    <w:p w14:paraId="68094807"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b/>
          <w:bCs/>
          <w:noProof/>
          <w:sz w:val="22"/>
          <w:szCs w:val="22"/>
        </w:rPr>
      </w:pPr>
    </w:p>
    <w:p w14:paraId="471D2E74"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rPr>
      </w:pPr>
      <w:r w:rsidRPr="00EB14D1">
        <w:rPr>
          <w:rFonts w:ascii="Arial" w:hAnsi="Arial" w:cs="Arial"/>
          <w:noProof/>
          <w:sz w:val="22"/>
          <w:szCs w:val="22"/>
        </w:rPr>
        <w:t xml:space="preserve">Where an employee, has been redeployed because of a service restructure/ redundancy situation the following additional conditions will apply: </w:t>
      </w:r>
    </w:p>
    <w:p w14:paraId="458BDFEC" w14:textId="77777777" w:rsidR="00EB14D1" w:rsidRPr="00EB14D1" w:rsidRDefault="00EB14D1" w:rsidP="00901549">
      <w:pPr>
        <w:numPr>
          <w:ilvl w:val="0"/>
          <w:numId w:val="35"/>
        </w:numPr>
        <w:overflowPunct w:val="0"/>
        <w:autoSpaceDE w:val="0"/>
        <w:autoSpaceDN w:val="0"/>
        <w:adjustRightInd w:val="0"/>
        <w:spacing w:after="5" w:line="249" w:lineRule="auto"/>
        <w:ind w:left="567" w:hanging="567"/>
        <w:jc w:val="both"/>
        <w:textAlignment w:val="baseline"/>
        <w:rPr>
          <w:rFonts w:ascii="Arial" w:hAnsi="Arial" w:cs="Arial"/>
          <w:noProof/>
          <w:sz w:val="22"/>
          <w:szCs w:val="22"/>
          <w:lang w:val="en-US"/>
        </w:rPr>
      </w:pPr>
      <w:r w:rsidRPr="00EB14D1">
        <w:rPr>
          <w:rFonts w:ascii="Arial" w:hAnsi="Arial" w:cs="Arial"/>
          <w:noProof/>
          <w:sz w:val="22"/>
          <w:szCs w:val="22"/>
          <w:lang w:val="en-US"/>
        </w:rPr>
        <w:lastRenderedPageBreak/>
        <w:t xml:space="preserve">Where the alteration results in a move to a post which has earnings lower than the employee’s previous salary then a Certificate of Material Change will be issued.  This certificate has the effect of protecting pension rights for a period of ten years, by recognising the employee’s most advantageous salary arrangements over the prescribed period.  </w:t>
      </w:r>
    </w:p>
    <w:p w14:paraId="221A3B06" w14:textId="77777777" w:rsidR="00EB14D1" w:rsidRPr="00EB14D1" w:rsidRDefault="00EB14D1" w:rsidP="00901549">
      <w:pPr>
        <w:numPr>
          <w:ilvl w:val="0"/>
          <w:numId w:val="35"/>
        </w:numPr>
        <w:overflowPunct w:val="0"/>
        <w:autoSpaceDE w:val="0"/>
        <w:autoSpaceDN w:val="0"/>
        <w:adjustRightInd w:val="0"/>
        <w:spacing w:after="5" w:line="249" w:lineRule="auto"/>
        <w:ind w:left="567" w:hanging="567"/>
        <w:jc w:val="both"/>
        <w:textAlignment w:val="baseline"/>
        <w:rPr>
          <w:rFonts w:ascii="Arial" w:hAnsi="Arial" w:cs="Arial"/>
          <w:noProof/>
          <w:sz w:val="22"/>
          <w:szCs w:val="22"/>
          <w:lang w:val="en-US"/>
        </w:rPr>
      </w:pPr>
      <w:r w:rsidRPr="00EB14D1">
        <w:rPr>
          <w:rFonts w:ascii="Arial" w:hAnsi="Arial" w:cs="Arial"/>
          <w:noProof/>
          <w:sz w:val="22"/>
          <w:szCs w:val="22"/>
          <w:lang w:val="en-US"/>
        </w:rPr>
        <w:t>Where the alteration results in a move to a post which has earnings lower than the employee’s previous salary then pay protection on a cash conserved basis will apply for up to one year.</w:t>
      </w:r>
    </w:p>
    <w:p w14:paraId="63572A4C"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lang w:val="en-US"/>
        </w:rPr>
      </w:pPr>
    </w:p>
    <w:p w14:paraId="21FE8CA3" w14:textId="18B5B52D"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lang w:val="en-US"/>
        </w:rPr>
      </w:pPr>
      <w:r w:rsidRPr="00EB14D1">
        <w:rPr>
          <w:rFonts w:ascii="Arial" w:hAnsi="Arial" w:cs="Arial"/>
          <w:noProof/>
          <w:sz w:val="22"/>
          <w:szCs w:val="22"/>
          <w:lang w:val="en-US"/>
        </w:rPr>
        <w:t xml:space="preserve">The Certificate of Material Change detailed in paragraph above will also be applicable to employees who have been redeployed due to the ill health criteria, as outlined by Strathclyde Pension Fund Scheme and whose earnings are now lower than their previous salary. </w:t>
      </w:r>
    </w:p>
    <w:p w14:paraId="3D6619B0"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lang w:val="en-US"/>
        </w:rPr>
      </w:pPr>
    </w:p>
    <w:p w14:paraId="10F451ED" w14:textId="6E23FA3E" w:rsidR="00EB14D1" w:rsidRPr="00EB14D1" w:rsidRDefault="00F103D2" w:rsidP="00F103D2">
      <w:pPr>
        <w:overflowPunct w:val="0"/>
        <w:autoSpaceDE w:val="0"/>
        <w:autoSpaceDN w:val="0"/>
        <w:adjustRightInd w:val="0"/>
        <w:spacing w:after="5" w:line="249" w:lineRule="auto"/>
        <w:ind w:firstLine="709"/>
        <w:jc w:val="both"/>
        <w:textAlignment w:val="baseline"/>
        <w:rPr>
          <w:rFonts w:ascii="Arial" w:hAnsi="Arial" w:cs="Arial"/>
          <w:b/>
          <w:bCs/>
          <w:noProof/>
          <w:sz w:val="22"/>
          <w:szCs w:val="22"/>
        </w:rPr>
      </w:pPr>
      <w:r>
        <w:rPr>
          <w:rFonts w:ascii="Arial" w:hAnsi="Arial" w:cs="Arial"/>
          <w:b/>
          <w:bCs/>
          <w:noProof/>
          <w:sz w:val="22"/>
          <w:szCs w:val="22"/>
        </w:rPr>
        <w:t xml:space="preserve">3.2.5 </w:t>
      </w:r>
      <w:r w:rsidR="00EB14D1" w:rsidRPr="00EB14D1">
        <w:rPr>
          <w:rFonts w:ascii="Arial" w:hAnsi="Arial" w:cs="Arial"/>
          <w:b/>
          <w:bCs/>
          <w:noProof/>
          <w:sz w:val="22"/>
          <w:szCs w:val="22"/>
        </w:rPr>
        <w:t>Right of Appeal</w:t>
      </w:r>
    </w:p>
    <w:p w14:paraId="07F7B489"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rPr>
      </w:pPr>
    </w:p>
    <w:p w14:paraId="44D5B187"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rPr>
      </w:pPr>
      <w:r w:rsidRPr="00EB14D1">
        <w:rPr>
          <w:rFonts w:ascii="Arial" w:hAnsi="Arial" w:cs="Arial"/>
          <w:noProof/>
          <w:sz w:val="22"/>
          <w:szCs w:val="22"/>
        </w:rPr>
        <w:t>Where a dismissal is due to the expiry or termination of a temporary/fixed term contract, then the right of appeal is one internal stage and to a Corporate Director (or nominated senior officer not previously involved).  For all other dismissals, the right of appeal will be to the Human Resources Appeal Board or HR Appeals Panel (Officers), for absence related dismissals.</w:t>
      </w:r>
    </w:p>
    <w:p w14:paraId="55086601" w14:textId="77777777" w:rsidR="00EB14D1" w:rsidRPr="00EB14D1" w:rsidRDefault="00EB14D1" w:rsidP="00F103D2">
      <w:pPr>
        <w:overflowPunct w:val="0"/>
        <w:autoSpaceDE w:val="0"/>
        <w:autoSpaceDN w:val="0"/>
        <w:adjustRightInd w:val="0"/>
        <w:spacing w:after="5" w:line="249" w:lineRule="auto"/>
        <w:jc w:val="both"/>
        <w:textAlignment w:val="baseline"/>
        <w:rPr>
          <w:rFonts w:ascii="Arial" w:hAnsi="Arial" w:cs="Arial"/>
          <w:noProof/>
          <w:sz w:val="22"/>
          <w:szCs w:val="22"/>
        </w:rPr>
      </w:pPr>
    </w:p>
    <w:p w14:paraId="3E3E05A9" w14:textId="22F7729A" w:rsidR="00EB14D1" w:rsidRDefault="00EB14D1" w:rsidP="00F103D2">
      <w:pPr>
        <w:overflowPunct w:val="0"/>
        <w:autoSpaceDE w:val="0"/>
        <w:autoSpaceDN w:val="0"/>
        <w:adjustRightInd w:val="0"/>
        <w:spacing w:after="5" w:line="249" w:lineRule="auto"/>
        <w:jc w:val="both"/>
        <w:textAlignment w:val="baseline"/>
        <w:rPr>
          <w:rFonts w:ascii="Arial" w:hAnsi="Arial" w:cs="Arial"/>
          <w:bCs/>
          <w:noProof/>
          <w:sz w:val="22"/>
          <w:szCs w:val="22"/>
        </w:rPr>
      </w:pPr>
      <w:r w:rsidRPr="00EB14D1">
        <w:rPr>
          <w:rFonts w:ascii="Arial" w:hAnsi="Arial" w:cs="Arial"/>
          <w:bCs/>
          <w:noProof/>
          <w:sz w:val="22"/>
          <w:szCs w:val="22"/>
        </w:rPr>
        <w:t xml:space="preserve">An employee who is of the opinion that their circumstances have been considered unfavourably can raise a grievance using the Council’s Grievance Procedure, subject to the terms of that </w:t>
      </w:r>
      <w:r w:rsidR="004D78BF">
        <w:rPr>
          <w:rFonts w:ascii="Arial" w:hAnsi="Arial" w:cs="Arial"/>
          <w:bCs/>
          <w:noProof/>
          <w:sz w:val="22"/>
          <w:szCs w:val="22"/>
        </w:rPr>
        <w:t>p</w:t>
      </w:r>
      <w:r w:rsidRPr="00EB14D1">
        <w:rPr>
          <w:rFonts w:ascii="Arial" w:hAnsi="Arial" w:cs="Arial"/>
          <w:bCs/>
          <w:noProof/>
          <w:sz w:val="22"/>
          <w:szCs w:val="22"/>
        </w:rPr>
        <w:t>rocedure.</w:t>
      </w:r>
    </w:p>
    <w:p w14:paraId="4417C8CB" w14:textId="77777777" w:rsidR="00F103D2" w:rsidRDefault="00F103D2" w:rsidP="00F103D2">
      <w:pPr>
        <w:overflowPunct w:val="0"/>
        <w:autoSpaceDE w:val="0"/>
        <w:autoSpaceDN w:val="0"/>
        <w:adjustRightInd w:val="0"/>
        <w:spacing w:after="5" w:line="249" w:lineRule="auto"/>
        <w:jc w:val="both"/>
        <w:textAlignment w:val="baseline"/>
        <w:rPr>
          <w:rFonts w:ascii="Arial" w:hAnsi="Arial" w:cs="Arial"/>
          <w:bCs/>
          <w:noProof/>
          <w:sz w:val="22"/>
          <w:szCs w:val="22"/>
        </w:rPr>
      </w:pPr>
    </w:p>
    <w:p w14:paraId="20FDB83C" w14:textId="48003F78" w:rsidR="00F103D2" w:rsidRPr="00F103D2" w:rsidRDefault="00F103D2" w:rsidP="00F103D2">
      <w:pPr>
        <w:pStyle w:val="ListParagraph"/>
        <w:numPr>
          <w:ilvl w:val="1"/>
          <w:numId w:val="39"/>
        </w:numPr>
        <w:overflowPunct w:val="0"/>
        <w:autoSpaceDE w:val="0"/>
        <w:autoSpaceDN w:val="0"/>
        <w:adjustRightInd w:val="0"/>
        <w:spacing w:after="5" w:line="249" w:lineRule="auto"/>
        <w:jc w:val="both"/>
        <w:textAlignment w:val="baseline"/>
        <w:rPr>
          <w:rFonts w:ascii="Arial" w:hAnsi="Arial" w:cs="Arial"/>
          <w:b/>
          <w:noProof/>
          <w:sz w:val="22"/>
          <w:szCs w:val="22"/>
        </w:rPr>
      </w:pPr>
      <w:r w:rsidRPr="00F103D2">
        <w:rPr>
          <w:rFonts w:ascii="Arial" w:hAnsi="Arial" w:cs="Arial"/>
          <w:b/>
          <w:noProof/>
          <w:sz w:val="22"/>
          <w:szCs w:val="22"/>
        </w:rPr>
        <w:t>Relocation</w:t>
      </w:r>
    </w:p>
    <w:p w14:paraId="37C8E2CE" w14:textId="19BBCB34" w:rsidR="00F103D2" w:rsidRDefault="00F103D2" w:rsidP="00F103D2">
      <w:pPr>
        <w:overflowPunct w:val="0"/>
        <w:autoSpaceDE w:val="0"/>
        <w:autoSpaceDN w:val="0"/>
        <w:adjustRightInd w:val="0"/>
        <w:spacing w:after="5" w:line="249" w:lineRule="auto"/>
        <w:jc w:val="both"/>
        <w:textAlignment w:val="baseline"/>
        <w:rPr>
          <w:rFonts w:ascii="Arial" w:hAnsi="Arial" w:cs="Arial"/>
          <w:bCs/>
          <w:noProof/>
          <w:sz w:val="22"/>
          <w:szCs w:val="22"/>
        </w:rPr>
      </w:pPr>
    </w:p>
    <w:p w14:paraId="24712314" w14:textId="651F03FD" w:rsidR="00F103D2" w:rsidRPr="00F103D2" w:rsidRDefault="00F103D2" w:rsidP="00F103D2">
      <w:pPr>
        <w:overflowPunct w:val="0"/>
        <w:autoSpaceDE w:val="0"/>
        <w:autoSpaceDN w:val="0"/>
        <w:adjustRightInd w:val="0"/>
        <w:spacing w:after="5" w:line="249" w:lineRule="auto"/>
        <w:ind w:left="567"/>
        <w:jc w:val="both"/>
        <w:textAlignment w:val="baseline"/>
        <w:rPr>
          <w:rFonts w:ascii="Arial" w:hAnsi="Arial" w:cs="Arial"/>
          <w:b/>
          <w:bCs/>
          <w:noProof/>
          <w:sz w:val="22"/>
          <w:szCs w:val="22"/>
        </w:rPr>
      </w:pPr>
      <w:r>
        <w:rPr>
          <w:rFonts w:ascii="Arial" w:hAnsi="Arial" w:cs="Arial"/>
          <w:b/>
          <w:bCs/>
          <w:noProof/>
          <w:sz w:val="22"/>
          <w:szCs w:val="22"/>
        </w:rPr>
        <w:t xml:space="preserve">3.1.1 </w:t>
      </w:r>
      <w:r w:rsidRPr="00F103D2">
        <w:rPr>
          <w:rFonts w:ascii="Arial" w:hAnsi="Arial" w:cs="Arial"/>
          <w:b/>
          <w:bCs/>
          <w:noProof/>
          <w:sz w:val="22"/>
          <w:szCs w:val="22"/>
        </w:rPr>
        <w:t>General Conditions</w:t>
      </w:r>
    </w:p>
    <w:p w14:paraId="235B7150" w14:textId="77777777" w:rsidR="00F103D2" w:rsidRPr="00F103D2" w:rsidRDefault="00F103D2" w:rsidP="00F103D2">
      <w:pPr>
        <w:overflowPunct w:val="0"/>
        <w:autoSpaceDE w:val="0"/>
        <w:autoSpaceDN w:val="0"/>
        <w:adjustRightInd w:val="0"/>
        <w:spacing w:after="5" w:line="249" w:lineRule="auto"/>
        <w:ind w:left="480"/>
        <w:jc w:val="both"/>
        <w:textAlignment w:val="baseline"/>
        <w:rPr>
          <w:rFonts w:ascii="Arial" w:hAnsi="Arial" w:cs="Arial"/>
          <w:noProof/>
          <w:sz w:val="22"/>
          <w:szCs w:val="22"/>
        </w:rPr>
      </w:pPr>
    </w:p>
    <w:p w14:paraId="0616C2A3" w14:textId="77777777" w:rsidR="00F103D2" w:rsidRPr="00F103D2" w:rsidRDefault="00F103D2" w:rsidP="00F103D2">
      <w:pPr>
        <w:overflowPunct w:val="0"/>
        <w:autoSpaceDE w:val="0"/>
        <w:autoSpaceDN w:val="0"/>
        <w:adjustRightInd w:val="0"/>
        <w:spacing w:after="5" w:line="249" w:lineRule="auto"/>
        <w:jc w:val="both"/>
        <w:textAlignment w:val="baseline"/>
        <w:rPr>
          <w:rFonts w:ascii="Arial" w:hAnsi="Arial" w:cs="Arial"/>
          <w:noProof/>
          <w:sz w:val="22"/>
          <w:szCs w:val="22"/>
        </w:rPr>
      </w:pPr>
      <w:r w:rsidRPr="00F103D2">
        <w:rPr>
          <w:rFonts w:ascii="Arial" w:hAnsi="Arial" w:cs="Arial"/>
          <w:noProof/>
          <w:sz w:val="22"/>
          <w:szCs w:val="22"/>
        </w:rPr>
        <w:t>The Council wishes to encourage its employees to live within the Inverclyde area to promote population and economic growth.  Relocation expenses will therefore only be applicable where an employee moves into the Inverclyde area.</w:t>
      </w:r>
    </w:p>
    <w:p w14:paraId="3235A003" w14:textId="77777777" w:rsidR="00F103D2" w:rsidRPr="00F103D2" w:rsidRDefault="00F103D2" w:rsidP="00F103D2">
      <w:pPr>
        <w:overflowPunct w:val="0"/>
        <w:autoSpaceDE w:val="0"/>
        <w:autoSpaceDN w:val="0"/>
        <w:adjustRightInd w:val="0"/>
        <w:spacing w:after="5" w:line="249" w:lineRule="auto"/>
        <w:jc w:val="both"/>
        <w:textAlignment w:val="baseline"/>
        <w:rPr>
          <w:rFonts w:ascii="Arial" w:hAnsi="Arial" w:cs="Arial"/>
          <w:noProof/>
          <w:sz w:val="22"/>
          <w:szCs w:val="22"/>
        </w:rPr>
      </w:pPr>
      <w:r w:rsidRPr="00F103D2">
        <w:rPr>
          <w:rFonts w:ascii="Arial" w:hAnsi="Arial" w:cs="Arial"/>
          <w:noProof/>
          <w:sz w:val="22"/>
          <w:szCs w:val="22"/>
        </w:rPr>
        <w:tab/>
      </w:r>
    </w:p>
    <w:p w14:paraId="4E4860CA" w14:textId="77777777" w:rsidR="00F103D2" w:rsidRPr="00F103D2" w:rsidRDefault="00F103D2" w:rsidP="00F103D2">
      <w:pPr>
        <w:overflowPunct w:val="0"/>
        <w:autoSpaceDE w:val="0"/>
        <w:autoSpaceDN w:val="0"/>
        <w:adjustRightInd w:val="0"/>
        <w:spacing w:after="5" w:line="249" w:lineRule="auto"/>
        <w:jc w:val="both"/>
        <w:textAlignment w:val="baseline"/>
        <w:rPr>
          <w:rFonts w:ascii="Arial" w:hAnsi="Arial" w:cs="Arial"/>
          <w:noProof/>
          <w:sz w:val="22"/>
          <w:szCs w:val="22"/>
        </w:rPr>
      </w:pPr>
      <w:r w:rsidRPr="00F103D2">
        <w:rPr>
          <w:rFonts w:ascii="Arial" w:hAnsi="Arial" w:cs="Arial"/>
          <w:noProof/>
          <w:sz w:val="22"/>
          <w:szCs w:val="22"/>
        </w:rPr>
        <w:t>It is expected that the move will take place within 1 year of taking up employment.</w:t>
      </w:r>
    </w:p>
    <w:p w14:paraId="49B60D15" w14:textId="77777777" w:rsidR="00F103D2" w:rsidRPr="00F103D2" w:rsidRDefault="00F103D2" w:rsidP="00F103D2">
      <w:pPr>
        <w:overflowPunct w:val="0"/>
        <w:autoSpaceDE w:val="0"/>
        <w:autoSpaceDN w:val="0"/>
        <w:adjustRightInd w:val="0"/>
        <w:spacing w:after="5" w:line="249" w:lineRule="auto"/>
        <w:ind w:left="480"/>
        <w:jc w:val="both"/>
        <w:textAlignment w:val="baseline"/>
        <w:rPr>
          <w:rFonts w:ascii="Arial" w:hAnsi="Arial" w:cs="Arial"/>
          <w:noProof/>
          <w:sz w:val="22"/>
          <w:szCs w:val="22"/>
        </w:rPr>
      </w:pPr>
    </w:p>
    <w:p w14:paraId="6820C774" w14:textId="77777777" w:rsidR="00F103D2" w:rsidRPr="00F103D2" w:rsidRDefault="00F103D2" w:rsidP="00F103D2">
      <w:pPr>
        <w:overflowPunct w:val="0"/>
        <w:autoSpaceDE w:val="0"/>
        <w:autoSpaceDN w:val="0"/>
        <w:adjustRightInd w:val="0"/>
        <w:spacing w:after="5" w:line="249" w:lineRule="auto"/>
        <w:jc w:val="both"/>
        <w:textAlignment w:val="baseline"/>
        <w:rPr>
          <w:rFonts w:ascii="Arial" w:hAnsi="Arial" w:cs="Arial"/>
          <w:noProof/>
          <w:sz w:val="22"/>
          <w:szCs w:val="22"/>
        </w:rPr>
      </w:pPr>
      <w:r w:rsidRPr="00F103D2">
        <w:rPr>
          <w:rFonts w:ascii="Arial" w:hAnsi="Arial" w:cs="Arial"/>
          <w:noProof/>
          <w:sz w:val="22"/>
          <w:szCs w:val="22"/>
        </w:rPr>
        <w:t xml:space="preserve">In considering claims, the following criteria will be applied: </w:t>
      </w:r>
    </w:p>
    <w:p w14:paraId="4C908B66" w14:textId="49846BA3" w:rsidR="00F103D2" w:rsidRPr="00F103D2" w:rsidRDefault="00F103D2" w:rsidP="00901549">
      <w:pPr>
        <w:numPr>
          <w:ilvl w:val="0"/>
          <w:numId w:val="41"/>
        </w:numPr>
        <w:overflowPunct w:val="0"/>
        <w:autoSpaceDE w:val="0"/>
        <w:autoSpaceDN w:val="0"/>
        <w:adjustRightInd w:val="0"/>
        <w:spacing w:after="5" w:line="249" w:lineRule="auto"/>
        <w:ind w:left="709" w:hanging="567"/>
        <w:jc w:val="both"/>
        <w:textAlignment w:val="baseline"/>
        <w:rPr>
          <w:rFonts w:ascii="Arial" w:hAnsi="Arial" w:cs="Arial"/>
          <w:noProof/>
          <w:sz w:val="22"/>
          <w:szCs w:val="22"/>
        </w:rPr>
      </w:pPr>
      <w:r w:rsidRPr="00F103D2">
        <w:rPr>
          <w:rFonts w:ascii="Arial" w:hAnsi="Arial" w:cs="Arial"/>
          <w:noProof/>
          <w:sz w:val="22"/>
          <w:szCs w:val="22"/>
        </w:rPr>
        <w:t xml:space="preserve">Considering an employee’s normal means of travel, whether it is considered unreasonable or impractical for the employee to commute from </w:t>
      </w:r>
      <w:r w:rsidR="004D78BF">
        <w:rPr>
          <w:rFonts w:ascii="Arial" w:hAnsi="Arial" w:cs="Arial"/>
          <w:noProof/>
          <w:sz w:val="22"/>
          <w:szCs w:val="22"/>
        </w:rPr>
        <w:t xml:space="preserve">their </w:t>
      </w:r>
      <w:r w:rsidRPr="00F103D2">
        <w:rPr>
          <w:rFonts w:ascii="Arial" w:hAnsi="Arial" w:cs="Arial"/>
          <w:noProof/>
          <w:sz w:val="22"/>
          <w:szCs w:val="22"/>
        </w:rPr>
        <w:t xml:space="preserve">present home to </w:t>
      </w:r>
      <w:r w:rsidR="004D78BF">
        <w:rPr>
          <w:rFonts w:ascii="Arial" w:hAnsi="Arial" w:cs="Arial"/>
          <w:noProof/>
          <w:sz w:val="22"/>
          <w:szCs w:val="22"/>
        </w:rPr>
        <w:t xml:space="preserve">their </w:t>
      </w:r>
      <w:r w:rsidRPr="00F103D2">
        <w:rPr>
          <w:rFonts w:ascii="Arial" w:hAnsi="Arial" w:cs="Arial"/>
          <w:noProof/>
          <w:sz w:val="22"/>
          <w:szCs w:val="22"/>
        </w:rPr>
        <w:t>new place of employment.</w:t>
      </w:r>
    </w:p>
    <w:p w14:paraId="6040B539" w14:textId="77777777" w:rsidR="00F103D2" w:rsidRPr="00F103D2" w:rsidRDefault="00F103D2" w:rsidP="00901549">
      <w:pPr>
        <w:numPr>
          <w:ilvl w:val="0"/>
          <w:numId w:val="41"/>
        </w:numPr>
        <w:overflowPunct w:val="0"/>
        <w:autoSpaceDE w:val="0"/>
        <w:autoSpaceDN w:val="0"/>
        <w:adjustRightInd w:val="0"/>
        <w:spacing w:after="5" w:line="249" w:lineRule="auto"/>
        <w:ind w:left="709" w:hanging="567"/>
        <w:jc w:val="both"/>
        <w:textAlignment w:val="baseline"/>
        <w:rPr>
          <w:rFonts w:ascii="Arial" w:hAnsi="Arial" w:cs="Arial"/>
          <w:noProof/>
          <w:sz w:val="22"/>
          <w:szCs w:val="22"/>
        </w:rPr>
      </w:pPr>
      <w:r w:rsidRPr="00F103D2">
        <w:rPr>
          <w:rFonts w:ascii="Arial" w:hAnsi="Arial" w:cs="Arial"/>
          <w:noProof/>
          <w:sz w:val="22"/>
          <w:szCs w:val="22"/>
        </w:rPr>
        <w:t>Any expenses must have been necessarily and actually incurred and will be to a maximum level as specified in the procedures</w:t>
      </w:r>
    </w:p>
    <w:p w14:paraId="2D753E80" w14:textId="65CA56FD" w:rsidR="00F103D2" w:rsidRPr="00F103D2" w:rsidRDefault="00F103D2" w:rsidP="00901549">
      <w:pPr>
        <w:numPr>
          <w:ilvl w:val="0"/>
          <w:numId w:val="41"/>
        </w:numPr>
        <w:overflowPunct w:val="0"/>
        <w:autoSpaceDE w:val="0"/>
        <w:autoSpaceDN w:val="0"/>
        <w:adjustRightInd w:val="0"/>
        <w:spacing w:after="5" w:line="249" w:lineRule="auto"/>
        <w:ind w:left="709" w:hanging="567"/>
        <w:jc w:val="both"/>
        <w:textAlignment w:val="baseline"/>
        <w:rPr>
          <w:rFonts w:ascii="Arial" w:hAnsi="Arial" w:cs="Arial"/>
          <w:noProof/>
          <w:sz w:val="22"/>
          <w:szCs w:val="22"/>
        </w:rPr>
      </w:pPr>
      <w:r w:rsidRPr="00F103D2">
        <w:rPr>
          <w:rFonts w:ascii="Arial" w:hAnsi="Arial" w:cs="Arial"/>
          <w:noProof/>
          <w:sz w:val="22"/>
          <w:szCs w:val="22"/>
        </w:rPr>
        <w:t xml:space="preserve">Expenses will be recovered on a proportionate basis from the employee should </w:t>
      </w:r>
      <w:r w:rsidR="004D78BF">
        <w:rPr>
          <w:rFonts w:ascii="Arial" w:hAnsi="Arial" w:cs="Arial"/>
          <w:noProof/>
          <w:sz w:val="22"/>
          <w:szCs w:val="22"/>
        </w:rPr>
        <w:t xml:space="preserve">they </w:t>
      </w:r>
      <w:r w:rsidRPr="00F103D2">
        <w:rPr>
          <w:rFonts w:ascii="Arial" w:hAnsi="Arial" w:cs="Arial"/>
          <w:noProof/>
          <w:sz w:val="22"/>
          <w:szCs w:val="22"/>
        </w:rPr>
        <w:t xml:space="preserve">fail to complete 2 years service from the date of the move.  A declaration to this effect will require to be signed by participants.  Any repayment due must be made </w:t>
      </w:r>
      <w:r w:rsidRPr="00F103D2">
        <w:rPr>
          <w:rFonts w:ascii="Arial" w:hAnsi="Arial" w:cs="Arial"/>
          <w:b/>
          <w:noProof/>
          <w:sz w:val="22"/>
          <w:szCs w:val="22"/>
        </w:rPr>
        <w:t>before the employee leaves the service of the Council</w:t>
      </w:r>
      <w:r w:rsidRPr="00F103D2">
        <w:rPr>
          <w:rFonts w:ascii="Arial" w:hAnsi="Arial" w:cs="Arial"/>
          <w:noProof/>
          <w:sz w:val="22"/>
          <w:szCs w:val="22"/>
        </w:rPr>
        <w:t xml:space="preserve">. </w:t>
      </w:r>
    </w:p>
    <w:p w14:paraId="05EB7278" w14:textId="77777777" w:rsidR="00F103D2" w:rsidRPr="00F103D2" w:rsidRDefault="00F103D2" w:rsidP="00F103D2">
      <w:pPr>
        <w:overflowPunct w:val="0"/>
        <w:autoSpaceDE w:val="0"/>
        <w:autoSpaceDN w:val="0"/>
        <w:adjustRightInd w:val="0"/>
        <w:spacing w:after="5" w:line="249" w:lineRule="auto"/>
        <w:jc w:val="both"/>
        <w:textAlignment w:val="baseline"/>
        <w:rPr>
          <w:rFonts w:ascii="Arial" w:hAnsi="Arial" w:cs="Arial"/>
          <w:noProof/>
          <w:sz w:val="22"/>
          <w:szCs w:val="22"/>
        </w:rPr>
      </w:pPr>
    </w:p>
    <w:p w14:paraId="34932163" w14:textId="0D399C02" w:rsidR="00F103D2" w:rsidRPr="00F103D2" w:rsidRDefault="00F103D2" w:rsidP="00F103D2">
      <w:pPr>
        <w:overflowPunct w:val="0"/>
        <w:autoSpaceDE w:val="0"/>
        <w:autoSpaceDN w:val="0"/>
        <w:adjustRightInd w:val="0"/>
        <w:spacing w:after="5" w:line="249" w:lineRule="auto"/>
        <w:jc w:val="both"/>
        <w:textAlignment w:val="baseline"/>
        <w:rPr>
          <w:rFonts w:ascii="Arial" w:hAnsi="Arial" w:cs="Arial"/>
          <w:b/>
          <w:bCs/>
          <w:noProof/>
          <w:sz w:val="22"/>
          <w:szCs w:val="22"/>
        </w:rPr>
      </w:pPr>
      <w:r w:rsidRPr="00F103D2">
        <w:rPr>
          <w:rFonts w:ascii="Arial" w:hAnsi="Arial" w:cs="Arial"/>
          <w:noProof/>
          <w:sz w:val="22"/>
          <w:szCs w:val="22"/>
        </w:rPr>
        <w:t>Enquiries as to whether the allowances may be payable should be raised with the Head</w:t>
      </w:r>
      <w:r>
        <w:rPr>
          <w:rFonts w:ascii="Arial" w:hAnsi="Arial" w:cs="Arial"/>
          <w:noProof/>
          <w:sz w:val="22"/>
          <w:szCs w:val="22"/>
        </w:rPr>
        <w:t xml:space="preserve"> </w:t>
      </w:r>
      <w:r w:rsidRPr="00F103D2">
        <w:rPr>
          <w:rFonts w:ascii="Arial" w:hAnsi="Arial" w:cs="Arial"/>
          <w:noProof/>
          <w:sz w:val="22"/>
          <w:szCs w:val="22"/>
        </w:rPr>
        <w:t>of Organisational Development, Human Resources, Policy and Communications (OD, HR, Policy &amp; Communications) prior to actual expenditure being incurred.</w:t>
      </w:r>
    </w:p>
    <w:p w14:paraId="5554CF52" w14:textId="77777777" w:rsidR="00325486" w:rsidRDefault="00325486" w:rsidP="00B71842">
      <w:pPr>
        <w:pStyle w:val="MBODYTEXT"/>
        <w:rPr>
          <w:b/>
          <w:bCs/>
          <w:sz w:val="28"/>
          <w:szCs w:val="28"/>
        </w:rPr>
      </w:pPr>
    </w:p>
    <w:p w14:paraId="3C2EEB09" w14:textId="4879F38F" w:rsidR="002866C7" w:rsidRDefault="002866C7" w:rsidP="00B71842">
      <w:pPr>
        <w:pStyle w:val="MBODYTEXT"/>
        <w:rPr>
          <w:b/>
          <w:bCs/>
          <w:sz w:val="28"/>
          <w:szCs w:val="28"/>
        </w:rPr>
      </w:pPr>
      <w:r w:rsidRPr="002866C7">
        <w:rPr>
          <w:b/>
          <w:bCs/>
          <w:sz w:val="28"/>
          <w:szCs w:val="28"/>
        </w:rPr>
        <w:t xml:space="preserve">4 ROLES AND RESPONSIBILITIES </w:t>
      </w:r>
    </w:p>
    <w:p w14:paraId="07431A62" w14:textId="77777777" w:rsidR="002E2DCC" w:rsidRDefault="002E2DCC" w:rsidP="00741C29">
      <w:pPr>
        <w:pStyle w:val="MBODYTEXT"/>
        <w:rPr>
          <w:bCs/>
          <w:szCs w:val="22"/>
        </w:rPr>
      </w:pPr>
    </w:p>
    <w:p w14:paraId="77BB9F73" w14:textId="77777777" w:rsidR="000F1396" w:rsidRDefault="000F1396" w:rsidP="000F1396">
      <w:pPr>
        <w:pStyle w:val="MBODYTEXT"/>
        <w:rPr>
          <w:bCs/>
          <w:szCs w:val="22"/>
        </w:rPr>
      </w:pPr>
      <w:r w:rsidRPr="000F1396">
        <w:rPr>
          <w:bCs/>
          <w:szCs w:val="22"/>
        </w:rPr>
        <w:t>4.1 THE CHIEF EXECUTIVE</w:t>
      </w:r>
    </w:p>
    <w:p w14:paraId="7B2818A9" w14:textId="77777777" w:rsidR="00BB247B" w:rsidRPr="000F1396" w:rsidRDefault="00BB247B" w:rsidP="000F1396">
      <w:pPr>
        <w:pStyle w:val="MBODYTEXT"/>
        <w:rPr>
          <w:bCs/>
          <w:szCs w:val="22"/>
        </w:rPr>
      </w:pPr>
    </w:p>
    <w:p w14:paraId="73E0FD7A" w14:textId="77777777" w:rsidR="000F1396" w:rsidRPr="000F1396" w:rsidRDefault="000F1396" w:rsidP="000F1396">
      <w:pPr>
        <w:pStyle w:val="MBODYTEXT"/>
        <w:rPr>
          <w:bCs/>
          <w:szCs w:val="22"/>
        </w:rPr>
      </w:pPr>
      <w:r w:rsidRPr="000F1396">
        <w:rPr>
          <w:bCs/>
          <w:szCs w:val="22"/>
        </w:rPr>
        <w:t xml:space="preserve">The Chief Executive has overall responsibility for the maintenance and operation of this policy.  </w:t>
      </w:r>
    </w:p>
    <w:p w14:paraId="19693785" w14:textId="77777777" w:rsidR="000F1396" w:rsidRPr="000F1396" w:rsidRDefault="000F1396" w:rsidP="000F1396">
      <w:pPr>
        <w:pStyle w:val="MBODYTEXT"/>
        <w:rPr>
          <w:bCs/>
          <w:szCs w:val="22"/>
        </w:rPr>
      </w:pPr>
    </w:p>
    <w:p w14:paraId="7483A914" w14:textId="77777777" w:rsidR="000F1396" w:rsidRDefault="000F1396" w:rsidP="000F1396">
      <w:pPr>
        <w:pStyle w:val="MBODYTEXT"/>
        <w:rPr>
          <w:bCs/>
          <w:szCs w:val="22"/>
        </w:rPr>
      </w:pPr>
      <w:r w:rsidRPr="000F1396">
        <w:rPr>
          <w:bCs/>
          <w:szCs w:val="22"/>
        </w:rPr>
        <w:t>4.2 DIRECTORS</w:t>
      </w:r>
    </w:p>
    <w:p w14:paraId="5A39197C" w14:textId="77777777" w:rsidR="00BB247B" w:rsidRPr="000F1396" w:rsidRDefault="00BB247B" w:rsidP="000F1396">
      <w:pPr>
        <w:pStyle w:val="MBODYTEXT"/>
        <w:rPr>
          <w:bCs/>
          <w:szCs w:val="22"/>
        </w:rPr>
      </w:pPr>
    </w:p>
    <w:p w14:paraId="79FA5435" w14:textId="6E54AD4E" w:rsidR="000F1396" w:rsidRPr="000F1396" w:rsidRDefault="000F1396" w:rsidP="000F1396">
      <w:pPr>
        <w:pStyle w:val="MBODYTEXT"/>
        <w:rPr>
          <w:bCs/>
          <w:szCs w:val="22"/>
        </w:rPr>
      </w:pPr>
      <w:r w:rsidRPr="000F1396">
        <w:rPr>
          <w:bCs/>
          <w:szCs w:val="22"/>
        </w:rPr>
        <w:t xml:space="preserve">Directors are responsible for setting the strategic direction of their Service consistent with the principles </w:t>
      </w:r>
      <w:r w:rsidR="0011382C">
        <w:rPr>
          <w:bCs/>
          <w:szCs w:val="22"/>
        </w:rPr>
        <w:t>of the policy.</w:t>
      </w:r>
      <w:r w:rsidRPr="000F1396">
        <w:rPr>
          <w:bCs/>
          <w:szCs w:val="22"/>
        </w:rPr>
        <w:t xml:space="preserve"> </w:t>
      </w:r>
    </w:p>
    <w:p w14:paraId="137D5D7B" w14:textId="77777777" w:rsidR="000F1396" w:rsidRPr="000F1396" w:rsidRDefault="000F1396" w:rsidP="000F1396">
      <w:pPr>
        <w:pStyle w:val="MBODYTEXT"/>
        <w:rPr>
          <w:bCs/>
          <w:szCs w:val="22"/>
        </w:rPr>
      </w:pPr>
    </w:p>
    <w:p w14:paraId="4B7804A2" w14:textId="77777777" w:rsidR="000F1396" w:rsidRDefault="000F1396" w:rsidP="000F1396">
      <w:pPr>
        <w:pStyle w:val="MBODYTEXT"/>
        <w:rPr>
          <w:bCs/>
          <w:szCs w:val="22"/>
        </w:rPr>
      </w:pPr>
      <w:r w:rsidRPr="000F1396">
        <w:rPr>
          <w:bCs/>
          <w:szCs w:val="22"/>
        </w:rPr>
        <w:t>4.3 HEADS OF SERVICE</w:t>
      </w:r>
    </w:p>
    <w:p w14:paraId="49679CE6" w14:textId="77777777" w:rsidR="00BB247B" w:rsidRPr="000F1396" w:rsidRDefault="00BB247B" w:rsidP="000F1396">
      <w:pPr>
        <w:pStyle w:val="MBODYTEXT"/>
        <w:rPr>
          <w:bCs/>
          <w:szCs w:val="22"/>
        </w:rPr>
      </w:pPr>
    </w:p>
    <w:p w14:paraId="55B517E4" w14:textId="22789AA5" w:rsidR="000F1396" w:rsidRDefault="0011382C" w:rsidP="000F1396">
      <w:pPr>
        <w:pStyle w:val="MBODYTEXT"/>
        <w:rPr>
          <w:bCs/>
          <w:szCs w:val="22"/>
        </w:rPr>
      </w:pPr>
      <w:r w:rsidRPr="0011382C">
        <w:rPr>
          <w:bCs/>
          <w:szCs w:val="22"/>
        </w:rPr>
        <w:t xml:space="preserve">Heads of Service should promote a culture whereby accurate information is recorded in relation to </w:t>
      </w:r>
      <w:r>
        <w:rPr>
          <w:bCs/>
          <w:szCs w:val="22"/>
        </w:rPr>
        <w:t>recruitment, selection, redeployment and relocation</w:t>
      </w:r>
      <w:r w:rsidRPr="0011382C">
        <w:rPr>
          <w:bCs/>
          <w:szCs w:val="22"/>
        </w:rPr>
        <w:t>, procedures are followed and appropriate supports put in place</w:t>
      </w:r>
      <w:r>
        <w:rPr>
          <w:bCs/>
          <w:szCs w:val="22"/>
        </w:rPr>
        <w:t>.</w:t>
      </w:r>
    </w:p>
    <w:p w14:paraId="33BD38FD" w14:textId="77777777" w:rsidR="0011382C" w:rsidRPr="000F1396" w:rsidRDefault="0011382C" w:rsidP="000F1396">
      <w:pPr>
        <w:pStyle w:val="MBODYTEXT"/>
        <w:rPr>
          <w:bCs/>
          <w:szCs w:val="22"/>
        </w:rPr>
      </w:pPr>
    </w:p>
    <w:p w14:paraId="1F626058" w14:textId="77777777" w:rsidR="000F1396" w:rsidRDefault="000F1396" w:rsidP="000F1396">
      <w:pPr>
        <w:pStyle w:val="MBODYTEXT"/>
        <w:rPr>
          <w:bCs/>
          <w:szCs w:val="22"/>
        </w:rPr>
      </w:pPr>
      <w:r w:rsidRPr="000F1396">
        <w:rPr>
          <w:bCs/>
          <w:szCs w:val="22"/>
        </w:rPr>
        <w:t>4.4. SERVICE MANAGERS</w:t>
      </w:r>
    </w:p>
    <w:p w14:paraId="056202AB" w14:textId="77777777" w:rsidR="00BB247B" w:rsidRPr="000F1396" w:rsidRDefault="00BB247B" w:rsidP="000F1396">
      <w:pPr>
        <w:pStyle w:val="MBODYTEXT"/>
        <w:rPr>
          <w:bCs/>
          <w:szCs w:val="22"/>
        </w:rPr>
      </w:pPr>
    </w:p>
    <w:p w14:paraId="1C16D3A2" w14:textId="77777777" w:rsidR="000F1396" w:rsidRPr="000F1396" w:rsidRDefault="000F1396" w:rsidP="000F1396">
      <w:pPr>
        <w:pStyle w:val="MBODYTEXT"/>
        <w:rPr>
          <w:bCs/>
          <w:szCs w:val="22"/>
        </w:rPr>
      </w:pPr>
      <w:r w:rsidRPr="000F1396">
        <w:rPr>
          <w:bCs/>
          <w:szCs w:val="22"/>
        </w:rPr>
        <w:t xml:space="preserve">Service Managers should ensure employee awareness of key policies.  </w:t>
      </w:r>
    </w:p>
    <w:p w14:paraId="32C1A227" w14:textId="77777777" w:rsidR="000F1396" w:rsidRPr="000F1396" w:rsidRDefault="000F1396" w:rsidP="000F1396">
      <w:pPr>
        <w:pStyle w:val="MBODYTEXT"/>
        <w:rPr>
          <w:bCs/>
          <w:szCs w:val="22"/>
        </w:rPr>
      </w:pPr>
    </w:p>
    <w:p w14:paraId="497683C4" w14:textId="3D73A53F" w:rsidR="000F1396" w:rsidRDefault="000F1396" w:rsidP="000F1396">
      <w:pPr>
        <w:pStyle w:val="MBODYTEXT"/>
        <w:rPr>
          <w:bCs/>
          <w:szCs w:val="22"/>
        </w:rPr>
      </w:pPr>
      <w:r w:rsidRPr="000F1396">
        <w:rPr>
          <w:bCs/>
          <w:szCs w:val="22"/>
        </w:rPr>
        <w:t xml:space="preserve">4.5 </w:t>
      </w:r>
      <w:r w:rsidR="0011382C">
        <w:rPr>
          <w:bCs/>
          <w:szCs w:val="22"/>
        </w:rPr>
        <w:t>EMPLOYEES</w:t>
      </w:r>
    </w:p>
    <w:p w14:paraId="3E113E43" w14:textId="77777777" w:rsidR="00BB247B" w:rsidRPr="000F1396" w:rsidRDefault="00BB247B" w:rsidP="000F1396">
      <w:pPr>
        <w:pStyle w:val="MBODYTEXT"/>
        <w:rPr>
          <w:bCs/>
          <w:szCs w:val="22"/>
        </w:rPr>
      </w:pPr>
    </w:p>
    <w:p w14:paraId="62A9C89F" w14:textId="77777777" w:rsidR="000F1396" w:rsidRPr="000F1396" w:rsidRDefault="000F1396" w:rsidP="000F1396">
      <w:pPr>
        <w:pStyle w:val="MBODYTEXT"/>
        <w:rPr>
          <w:bCs/>
          <w:szCs w:val="22"/>
        </w:rPr>
      </w:pPr>
      <w:r w:rsidRPr="000F1396">
        <w:rPr>
          <w:bCs/>
          <w:szCs w:val="22"/>
        </w:rPr>
        <w:t>Officers are expected to:</w:t>
      </w:r>
    </w:p>
    <w:p w14:paraId="26827479" w14:textId="2BB5F51E" w:rsidR="000F1396" w:rsidRPr="000F1396" w:rsidRDefault="000F1396" w:rsidP="00BB247B">
      <w:pPr>
        <w:pStyle w:val="MBODYTEXT"/>
        <w:numPr>
          <w:ilvl w:val="0"/>
          <w:numId w:val="27"/>
        </w:numPr>
        <w:ind w:left="993" w:hanging="633"/>
        <w:rPr>
          <w:bCs/>
          <w:szCs w:val="22"/>
        </w:rPr>
      </w:pPr>
      <w:r w:rsidRPr="000F1396">
        <w:rPr>
          <w:bCs/>
          <w:szCs w:val="22"/>
        </w:rPr>
        <w:t xml:space="preserve">accurately complete forms </w:t>
      </w:r>
      <w:r w:rsidR="0011382C">
        <w:rPr>
          <w:bCs/>
          <w:szCs w:val="22"/>
        </w:rPr>
        <w:t xml:space="preserve">and processes </w:t>
      </w:r>
      <w:r w:rsidRPr="000F1396">
        <w:rPr>
          <w:bCs/>
          <w:szCs w:val="22"/>
        </w:rPr>
        <w:t xml:space="preserve">relating to </w:t>
      </w:r>
      <w:r w:rsidR="0011382C" w:rsidRPr="0011382C">
        <w:rPr>
          <w:bCs/>
          <w:szCs w:val="22"/>
        </w:rPr>
        <w:t xml:space="preserve">recruitment, selection, redeployment and relocation </w:t>
      </w:r>
      <w:r w:rsidRPr="000F1396">
        <w:rPr>
          <w:bCs/>
          <w:szCs w:val="22"/>
        </w:rPr>
        <w:t>in a timely manner</w:t>
      </w:r>
      <w:r w:rsidR="00A643A2">
        <w:rPr>
          <w:bCs/>
          <w:szCs w:val="22"/>
        </w:rPr>
        <w:t xml:space="preserve"> and</w:t>
      </w:r>
    </w:p>
    <w:p w14:paraId="75BB1155" w14:textId="724AE71C" w:rsidR="000F1396" w:rsidRPr="000F1396" w:rsidRDefault="000F1396" w:rsidP="00BB247B">
      <w:pPr>
        <w:pStyle w:val="MBODYTEXT"/>
        <w:numPr>
          <w:ilvl w:val="0"/>
          <w:numId w:val="27"/>
        </w:numPr>
        <w:ind w:left="993" w:hanging="633"/>
        <w:rPr>
          <w:bCs/>
          <w:szCs w:val="22"/>
        </w:rPr>
      </w:pPr>
      <w:r w:rsidRPr="000F1396">
        <w:rPr>
          <w:bCs/>
          <w:szCs w:val="22"/>
        </w:rPr>
        <w:t xml:space="preserve">ensure they understand their </w:t>
      </w:r>
      <w:r w:rsidR="0011382C">
        <w:rPr>
          <w:bCs/>
          <w:szCs w:val="22"/>
        </w:rPr>
        <w:t>role in the policy implementation</w:t>
      </w:r>
      <w:r w:rsidR="00A643A2">
        <w:rPr>
          <w:bCs/>
          <w:szCs w:val="22"/>
        </w:rPr>
        <w:t>.</w:t>
      </w:r>
    </w:p>
    <w:p w14:paraId="317B02F1" w14:textId="77777777" w:rsidR="000F1396" w:rsidRDefault="000F1396" w:rsidP="00741C29">
      <w:pPr>
        <w:pStyle w:val="MBODYTEXT"/>
        <w:rPr>
          <w:bCs/>
          <w:szCs w:val="22"/>
        </w:rPr>
      </w:pPr>
    </w:p>
    <w:p w14:paraId="203974A4" w14:textId="77777777" w:rsidR="003C71C2" w:rsidRDefault="003C71C2" w:rsidP="00D83298">
      <w:pPr>
        <w:pStyle w:val="MBODYTEXT"/>
        <w:rPr>
          <w:b/>
          <w:bCs/>
          <w:sz w:val="28"/>
          <w:szCs w:val="28"/>
        </w:rPr>
      </w:pPr>
    </w:p>
    <w:p w14:paraId="6C37D616" w14:textId="64154D0A" w:rsidR="00D83298" w:rsidRPr="00D83298" w:rsidRDefault="00D83298" w:rsidP="00D83298">
      <w:pPr>
        <w:pStyle w:val="MBODYTEXT"/>
        <w:rPr>
          <w:b/>
          <w:bCs/>
          <w:sz w:val="28"/>
          <w:szCs w:val="28"/>
        </w:rPr>
      </w:pPr>
      <w:r w:rsidRPr="00D83298">
        <w:rPr>
          <w:b/>
          <w:bCs/>
          <w:sz w:val="28"/>
          <w:szCs w:val="28"/>
        </w:rPr>
        <w:t>5 IMPLEMENTATION</w:t>
      </w:r>
    </w:p>
    <w:p w14:paraId="1C6CF21D" w14:textId="77777777" w:rsidR="00B71842" w:rsidRDefault="00B71842" w:rsidP="00B71842">
      <w:pPr>
        <w:pStyle w:val="MBODYTEXT"/>
      </w:pPr>
    </w:p>
    <w:p w14:paraId="1A90F304" w14:textId="0E53D52B" w:rsidR="00B71842" w:rsidRDefault="00927151" w:rsidP="00B71842">
      <w:pPr>
        <w:pStyle w:val="MBODYTEXT"/>
      </w:pPr>
      <w:r>
        <w:t xml:space="preserve">5.1 </w:t>
      </w:r>
      <w:r w:rsidR="00B11EA7">
        <w:t>TRAINING</w:t>
      </w:r>
    </w:p>
    <w:p w14:paraId="0273F48A" w14:textId="77777777" w:rsidR="004D78BF" w:rsidRDefault="004D78BF" w:rsidP="00B71842">
      <w:pPr>
        <w:pStyle w:val="MBODYTEXT"/>
      </w:pPr>
    </w:p>
    <w:p w14:paraId="027A5EA9" w14:textId="10567065" w:rsidR="00927151" w:rsidRDefault="004D78BF" w:rsidP="00B71842">
      <w:pPr>
        <w:pStyle w:val="MBODYTEXT"/>
      </w:pPr>
      <w:r>
        <w:t>T</w:t>
      </w:r>
      <w:r w:rsidR="000F1396" w:rsidRPr="000F1396">
        <w:t xml:space="preserve">raining on the content of this policy is </w:t>
      </w:r>
      <w:r>
        <w:t>provided to employees.</w:t>
      </w:r>
    </w:p>
    <w:p w14:paraId="1C47B7B3" w14:textId="77777777" w:rsidR="00895220" w:rsidRDefault="00895220" w:rsidP="00B71842">
      <w:pPr>
        <w:pStyle w:val="MBODYTEXT"/>
      </w:pPr>
    </w:p>
    <w:p w14:paraId="2FA802FA" w14:textId="05FA179F" w:rsidR="00927151" w:rsidRDefault="00927151" w:rsidP="00B71842">
      <w:pPr>
        <w:pStyle w:val="MBODYTEXT"/>
      </w:pPr>
      <w:r>
        <w:t xml:space="preserve">5.2 </w:t>
      </w:r>
      <w:r w:rsidR="00B11EA7">
        <w:t>COMMUNICATION OF THE POLICY</w:t>
      </w:r>
    </w:p>
    <w:p w14:paraId="682A29AE" w14:textId="77777777" w:rsidR="00927151" w:rsidRDefault="00927151" w:rsidP="00B71842">
      <w:pPr>
        <w:pStyle w:val="MBODYTEXT"/>
      </w:pPr>
    </w:p>
    <w:p w14:paraId="55C05C97" w14:textId="6DC8B1B0" w:rsidR="00927151" w:rsidRDefault="000F1396" w:rsidP="00B71842">
      <w:pPr>
        <w:pStyle w:val="MBODYTEXT"/>
      </w:pPr>
      <w:r w:rsidRPr="000F1396">
        <w:t>The policy will be available on ICON, the intranet, as well as publically via the Council website.</w:t>
      </w:r>
    </w:p>
    <w:p w14:paraId="476D4105" w14:textId="77777777" w:rsidR="003C71C2" w:rsidRDefault="003C71C2" w:rsidP="00B71842">
      <w:pPr>
        <w:pStyle w:val="MBODYTEXT"/>
        <w:rPr>
          <w:b/>
          <w:bCs/>
          <w:sz w:val="28"/>
          <w:szCs w:val="28"/>
        </w:rPr>
      </w:pPr>
    </w:p>
    <w:p w14:paraId="39E9AC01" w14:textId="573C82A8" w:rsidR="00927151" w:rsidRDefault="00927151" w:rsidP="00B71842">
      <w:pPr>
        <w:pStyle w:val="MBODYTEXT"/>
        <w:rPr>
          <w:b/>
          <w:bCs/>
          <w:sz w:val="28"/>
          <w:szCs w:val="28"/>
        </w:rPr>
      </w:pPr>
      <w:r w:rsidRPr="00927151">
        <w:rPr>
          <w:b/>
          <w:bCs/>
          <w:sz w:val="28"/>
          <w:szCs w:val="28"/>
        </w:rPr>
        <w:t xml:space="preserve">6 RISK </w:t>
      </w:r>
    </w:p>
    <w:p w14:paraId="5DF50296" w14:textId="77777777" w:rsidR="00927151" w:rsidRDefault="00927151" w:rsidP="00B71842">
      <w:pPr>
        <w:pStyle w:val="MBODYTEXT"/>
        <w:rPr>
          <w:b/>
          <w:bCs/>
          <w:sz w:val="28"/>
          <w:szCs w:val="28"/>
        </w:rPr>
      </w:pPr>
    </w:p>
    <w:p w14:paraId="140F77DD" w14:textId="77777777" w:rsidR="000F1396" w:rsidRDefault="000F1396" w:rsidP="000F1396">
      <w:pPr>
        <w:pStyle w:val="MBODYTEXT"/>
        <w:rPr>
          <w:szCs w:val="22"/>
        </w:rPr>
      </w:pPr>
      <w:r w:rsidRPr="000F1396">
        <w:rPr>
          <w:szCs w:val="22"/>
        </w:rPr>
        <w:t>6.1 LEGISLATIVE RISK</w:t>
      </w:r>
    </w:p>
    <w:p w14:paraId="297CB305" w14:textId="77777777" w:rsidR="00BB247B" w:rsidRPr="000F1396" w:rsidRDefault="00BB247B" w:rsidP="000F1396">
      <w:pPr>
        <w:pStyle w:val="MBODYTEXT"/>
        <w:rPr>
          <w:szCs w:val="22"/>
        </w:rPr>
      </w:pPr>
    </w:p>
    <w:p w14:paraId="307611C8" w14:textId="48EA24C9" w:rsidR="000F1396" w:rsidRPr="000F1396" w:rsidRDefault="000F1396" w:rsidP="000F1396">
      <w:pPr>
        <w:pStyle w:val="MBODYTEXT"/>
        <w:rPr>
          <w:szCs w:val="22"/>
        </w:rPr>
      </w:pPr>
      <w:r w:rsidRPr="000F1396">
        <w:rPr>
          <w:szCs w:val="22"/>
        </w:rPr>
        <w:t xml:space="preserve">This policy takes into account the requirements of the </w:t>
      </w:r>
      <w:r w:rsidR="00A643A2" w:rsidRPr="00A643A2">
        <w:rPr>
          <w:szCs w:val="22"/>
        </w:rPr>
        <w:t>Equality Act 2010, Employment Rights Act, and the Working Time Regulations</w:t>
      </w:r>
      <w:r w:rsidR="00A643A2">
        <w:rPr>
          <w:szCs w:val="22"/>
        </w:rPr>
        <w:t xml:space="preserve">. </w:t>
      </w:r>
    </w:p>
    <w:p w14:paraId="3C94FDD9" w14:textId="77777777" w:rsidR="000F1396" w:rsidRPr="000F1396" w:rsidRDefault="000F1396" w:rsidP="000F1396">
      <w:pPr>
        <w:pStyle w:val="MBODYTEXT"/>
        <w:rPr>
          <w:szCs w:val="22"/>
        </w:rPr>
      </w:pPr>
    </w:p>
    <w:p w14:paraId="3ADB3FA8" w14:textId="77777777" w:rsidR="000F1396" w:rsidRDefault="000F1396" w:rsidP="000F1396">
      <w:pPr>
        <w:pStyle w:val="MBODYTEXT"/>
        <w:rPr>
          <w:szCs w:val="22"/>
        </w:rPr>
      </w:pPr>
      <w:r w:rsidRPr="000F1396">
        <w:rPr>
          <w:szCs w:val="22"/>
        </w:rPr>
        <w:t>6.2 WIDER RISKS</w:t>
      </w:r>
    </w:p>
    <w:p w14:paraId="23E1DE72" w14:textId="77777777" w:rsidR="00BB247B" w:rsidRPr="000F1396" w:rsidRDefault="00BB247B" w:rsidP="000F1396">
      <w:pPr>
        <w:pStyle w:val="MBODYTEXT"/>
        <w:rPr>
          <w:szCs w:val="22"/>
        </w:rPr>
      </w:pPr>
    </w:p>
    <w:p w14:paraId="6746C9D5" w14:textId="14E9BD00" w:rsidR="00927151" w:rsidRDefault="000F1396" w:rsidP="000F1396">
      <w:pPr>
        <w:pStyle w:val="MBODYTEXT"/>
        <w:rPr>
          <w:szCs w:val="22"/>
        </w:rPr>
      </w:pPr>
      <w:r w:rsidRPr="000F1396">
        <w:rPr>
          <w:szCs w:val="22"/>
        </w:rPr>
        <w:lastRenderedPageBreak/>
        <w:t xml:space="preserve">Without this policy there is a risk that </w:t>
      </w:r>
      <w:r w:rsidR="00A643A2">
        <w:rPr>
          <w:szCs w:val="22"/>
        </w:rPr>
        <w:t xml:space="preserve">fair and transparent processes are not followed with consequential </w:t>
      </w:r>
      <w:r w:rsidR="00BB247B">
        <w:rPr>
          <w:szCs w:val="22"/>
        </w:rPr>
        <w:t xml:space="preserve">reputational and financial detriment to the Council. </w:t>
      </w:r>
      <w:r w:rsidR="00A643A2">
        <w:rPr>
          <w:szCs w:val="22"/>
        </w:rPr>
        <w:t>These policies also aim to secure the best candidates for roles and so minimise workforce capacity risks.</w:t>
      </w:r>
    </w:p>
    <w:p w14:paraId="047D6C3A" w14:textId="00A75C09" w:rsidR="00927151" w:rsidRDefault="00927151" w:rsidP="00B71842">
      <w:pPr>
        <w:pStyle w:val="MBODYTEXT"/>
        <w:rPr>
          <w:szCs w:val="22"/>
        </w:rPr>
      </w:pPr>
    </w:p>
    <w:p w14:paraId="2EC898AC" w14:textId="1689431B" w:rsidR="00927151" w:rsidRDefault="00927151" w:rsidP="00B71842">
      <w:pPr>
        <w:pStyle w:val="MBODYTEXT"/>
        <w:rPr>
          <w:b/>
          <w:bCs/>
          <w:sz w:val="28"/>
          <w:szCs w:val="28"/>
        </w:rPr>
      </w:pPr>
      <w:r w:rsidRPr="00927151">
        <w:rPr>
          <w:b/>
          <w:bCs/>
          <w:sz w:val="28"/>
          <w:szCs w:val="28"/>
        </w:rPr>
        <w:t>7 EQUALITIES</w:t>
      </w:r>
    </w:p>
    <w:p w14:paraId="305B7280" w14:textId="77777777" w:rsidR="00927151" w:rsidRDefault="00927151" w:rsidP="00B71842">
      <w:pPr>
        <w:pStyle w:val="MBODYTEXT"/>
        <w:rPr>
          <w:b/>
          <w:bCs/>
          <w:sz w:val="28"/>
          <w:szCs w:val="28"/>
        </w:rPr>
      </w:pPr>
    </w:p>
    <w:p w14:paraId="5B6D4CDA" w14:textId="32062594" w:rsidR="000F1396" w:rsidRDefault="000F1396" w:rsidP="000F1396">
      <w:pPr>
        <w:pStyle w:val="MBODYTEXT"/>
        <w:rPr>
          <w:szCs w:val="22"/>
        </w:rPr>
      </w:pPr>
      <w:r>
        <w:rPr>
          <w:szCs w:val="22"/>
        </w:rPr>
        <w:t>7.</w:t>
      </w:r>
      <w:r w:rsidRPr="000F1396">
        <w:rPr>
          <w:szCs w:val="22"/>
        </w:rPr>
        <w:t>1 CONSULTATION AND ENGAGEMENT</w:t>
      </w:r>
    </w:p>
    <w:p w14:paraId="0E52F6ED" w14:textId="77777777" w:rsidR="00BB247B" w:rsidRPr="000F1396" w:rsidRDefault="00BB247B" w:rsidP="000F1396">
      <w:pPr>
        <w:pStyle w:val="MBODYTEXT"/>
        <w:rPr>
          <w:szCs w:val="22"/>
        </w:rPr>
      </w:pPr>
    </w:p>
    <w:p w14:paraId="0B2A3857" w14:textId="77777777" w:rsidR="000F1396" w:rsidRPr="000F1396" w:rsidRDefault="000F1396" w:rsidP="000F1396">
      <w:pPr>
        <w:pStyle w:val="MBODYTEXT"/>
        <w:rPr>
          <w:szCs w:val="22"/>
        </w:rPr>
      </w:pPr>
      <w:r w:rsidRPr="000F1396">
        <w:rPr>
          <w:szCs w:val="22"/>
        </w:rPr>
        <w:t>This policy was updated in consultation with the Trade Union Liaison Group.</w:t>
      </w:r>
    </w:p>
    <w:p w14:paraId="6DC01FB8" w14:textId="77777777" w:rsidR="000F1396" w:rsidRPr="000F1396" w:rsidRDefault="000F1396" w:rsidP="000F1396">
      <w:pPr>
        <w:pStyle w:val="MBODYTEXT"/>
        <w:rPr>
          <w:szCs w:val="22"/>
        </w:rPr>
      </w:pPr>
    </w:p>
    <w:p w14:paraId="7E8DC5EF" w14:textId="77777777" w:rsidR="000F1396" w:rsidRDefault="000F1396" w:rsidP="000F1396">
      <w:pPr>
        <w:pStyle w:val="MBODYTEXT"/>
        <w:rPr>
          <w:szCs w:val="22"/>
        </w:rPr>
      </w:pPr>
      <w:r w:rsidRPr="000F1396">
        <w:rPr>
          <w:szCs w:val="22"/>
        </w:rPr>
        <w:t>7.2 EQUALITY IMPACT ASSESSMENT</w:t>
      </w:r>
    </w:p>
    <w:p w14:paraId="2F9CF707" w14:textId="77777777" w:rsidR="00BB247B" w:rsidRPr="000F1396" w:rsidRDefault="00BB247B" w:rsidP="000F1396">
      <w:pPr>
        <w:pStyle w:val="MBODYTEXT"/>
        <w:rPr>
          <w:szCs w:val="22"/>
        </w:rPr>
      </w:pPr>
    </w:p>
    <w:p w14:paraId="596B2C11" w14:textId="1FEF57D7" w:rsidR="00927151" w:rsidRDefault="000F1396" w:rsidP="000F1396">
      <w:pPr>
        <w:pStyle w:val="MBODYTEXT"/>
        <w:rPr>
          <w:szCs w:val="22"/>
        </w:rPr>
      </w:pPr>
      <w:r w:rsidRPr="000F1396">
        <w:rPr>
          <w:szCs w:val="22"/>
        </w:rPr>
        <w:t>This policy was assessed in relation to the Council’s equality duties. All employees are entitled to use, access and be subjected to the policy and there is no evidence to indicate that this policy could affect employees differently or less favourably, on the grounds of their Protected Characteristics.</w:t>
      </w:r>
    </w:p>
    <w:sectPr w:rsidR="00927151">
      <w:headerReference w:type="even" r:id="rId11"/>
      <w:headerReference w:type="default" r:id="rId12"/>
      <w:footerReference w:type="default" r:id="rId13"/>
      <w:headerReference w:type="first" r:id="rId14"/>
      <w:type w:val="nextColumn"/>
      <w:pgSz w:w="11906" w:h="16838" w:code="9"/>
      <w:pgMar w:top="2098" w:right="1418" w:bottom="1418" w:left="1559"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A1B9" w14:textId="77777777" w:rsidR="0051279B" w:rsidRDefault="0051279B">
      <w:r>
        <w:separator/>
      </w:r>
    </w:p>
  </w:endnote>
  <w:endnote w:type="continuationSeparator" w:id="0">
    <w:p w14:paraId="4666DCE7" w14:textId="77777777" w:rsidR="0051279B" w:rsidRDefault="0051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9897" w14:textId="77777777" w:rsidR="006773F1" w:rsidRDefault="006773F1">
    <w:pPr>
      <w:pStyle w:val="Footer"/>
      <w:jc w:val="right"/>
      <w:rPr>
        <w:rFonts w:ascii="Arial" w:hAnsi="Arial"/>
        <w:snapToGrid w:val="0"/>
      </w:rPr>
    </w:pPr>
  </w:p>
  <w:p w14:paraId="5237B2C5" w14:textId="77777777" w:rsidR="006773F1" w:rsidRDefault="006773F1">
    <w:pPr>
      <w:pStyle w:val="Footer"/>
      <w:jc w:val="right"/>
      <w:rPr>
        <w:rFonts w:ascii="Arial" w:hAnsi="Arial"/>
        <w:snapToGrid w:val="0"/>
      </w:rPr>
    </w:pPr>
  </w:p>
  <w:p w14:paraId="3DD20835"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3D91AE86" w14:textId="77777777" w:rsidR="006773F1" w:rsidRDefault="0067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3C2A"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5E6C1210"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3E40" w14:textId="77777777" w:rsidR="0051279B" w:rsidRDefault="0051279B">
      <w:r>
        <w:separator/>
      </w:r>
    </w:p>
  </w:footnote>
  <w:footnote w:type="continuationSeparator" w:id="0">
    <w:p w14:paraId="1BDE010B" w14:textId="77777777" w:rsidR="0051279B" w:rsidRDefault="0051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484" w14:textId="77777777" w:rsidR="006773F1" w:rsidRDefault="006773F1">
    <w:pPr>
      <w:pStyle w:val="Header"/>
      <w:tabs>
        <w:tab w:val="clear" w:pos="4153"/>
        <w:tab w:val="clear" w:pos="8306"/>
      </w:tabs>
      <w:rPr>
        <w:rFonts w:ascii="Arial" w:hAnsi="Arial"/>
        <w:i/>
        <w:iCs/>
        <w:color w:val="C0C0C0"/>
        <w:sz w:val="16"/>
      </w:rPr>
    </w:pPr>
  </w:p>
  <w:p w14:paraId="4F467D22" w14:textId="17420A61" w:rsidR="006773F1" w:rsidRDefault="00AC52AA" w:rsidP="001B2A7B">
    <w:pPr>
      <w:pStyle w:val="Header"/>
      <w:tabs>
        <w:tab w:val="clear" w:pos="4153"/>
        <w:tab w:val="clear" w:pos="8306"/>
      </w:tabs>
      <w:jc w:val="right"/>
      <w:rPr>
        <w:rFonts w:ascii="Arial" w:hAnsi="Arial"/>
        <w:i/>
        <w:iCs/>
        <w:sz w:val="16"/>
      </w:rPr>
    </w:pPr>
    <w:r>
      <w:rPr>
        <w:noProof/>
      </w:rPr>
      <w:drawing>
        <wp:inline distT="0" distB="0" distL="0" distR="0" wp14:anchorId="11695262" wp14:editId="3A0CC72E">
          <wp:extent cx="219075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5E3B71BE" w14:textId="77777777" w:rsidR="006773F1" w:rsidRDefault="006773F1">
    <w:pPr>
      <w:pStyle w:val="Header"/>
      <w:pBdr>
        <w:bottom w:val="single" w:sz="12" w:space="1" w:color="auto"/>
      </w:pBdr>
      <w:tabs>
        <w:tab w:val="clear" w:pos="4153"/>
        <w:tab w:val="clear" w:pos="8306"/>
      </w:tabs>
      <w:rPr>
        <w:rFonts w:ascii="Arial" w:hAnsi="Arial"/>
        <w:i/>
        <w:iCs/>
        <w:sz w:val="16"/>
      </w:rPr>
    </w:pPr>
  </w:p>
  <w:p w14:paraId="2987718C" w14:textId="77777777" w:rsidR="006773F1" w:rsidRDefault="006773F1">
    <w:pPr>
      <w:pStyle w:val="Header"/>
      <w:tabs>
        <w:tab w:val="clear" w:pos="4153"/>
        <w:tab w:val="clear" w:pos="8306"/>
      </w:tabs>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EAF3" w14:textId="77777777" w:rsidR="00AC52AA" w:rsidRDefault="00AC5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A764" w14:textId="41423FA0" w:rsidR="006773F1" w:rsidRDefault="00AC52AA" w:rsidP="00C628C4">
    <w:pPr>
      <w:pStyle w:val="Header"/>
      <w:tabs>
        <w:tab w:val="clear" w:pos="4153"/>
        <w:tab w:val="clear" w:pos="8306"/>
      </w:tabs>
      <w:jc w:val="right"/>
      <w:rPr>
        <w:rFonts w:ascii="Arial" w:hAnsi="Arial"/>
        <w:i/>
        <w:iCs/>
        <w:sz w:val="16"/>
      </w:rPr>
    </w:pPr>
    <w:r>
      <w:rPr>
        <w:noProof/>
      </w:rPr>
      <w:drawing>
        <wp:inline distT="0" distB="0" distL="0" distR="0" wp14:anchorId="108A3D57" wp14:editId="53E63313">
          <wp:extent cx="1466850" cy="39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51895EB3" w14:textId="77777777" w:rsidR="006773F1" w:rsidRDefault="006773F1">
    <w:pPr>
      <w:pStyle w:val="Header"/>
      <w:pBdr>
        <w:bottom w:val="single" w:sz="12" w:space="1" w:color="auto"/>
      </w:pBdr>
      <w:tabs>
        <w:tab w:val="clear" w:pos="4153"/>
        <w:tab w:val="clear" w:pos="8306"/>
      </w:tabs>
      <w:rPr>
        <w:rFonts w:ascii="Arial" w:hAnsi="Arial"/>
        <w:i/>
        <w:iCs/>
        <w:sz w:val="16"/>
      </w:rPr>
    </w:pPr>
  </w:p>
  <w:p w14:paraId="1E02DBC9" w14:textId="77777777" w:rsidR="006773F1" w:rsidRDefault="006773F1">
    <w:pPr>
      <w:pStyle w:val="Header"/>
      <w:tabs>
        <w:tab w:val="clear" w:pos="4153"/>
        <w:tab w:val="clear" w:pos="8306"/>
      </w:tabs>
      <w:rPr>
        <w:rFonts w:ascii="Arial" w:hAnsi="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118" w14:textId="77777777" w:rsidR="00AC52AA" w:rsidRDefault="00AC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429"/>
    <w:multiLevelType w:val="hybridMultilevel"/>
    <w:tmpl w:val="A6A486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145C1C"/>
    <w:multiLevelType w:val="hybridMultilevel"/>
    <w:tmpl w:val="E33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D67"/>
    <w:multiLevelType w:val="hybridMultilevel"/>
    <w:tmpl w:val="E74A8982"/>
    <w:lvl w:ilvl="0" w:tplc="5568000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FF978E7"/>
    <w:multiLevelType w:val="hybridMultilevel"/>
    <w:tmpl w:val="ECB47DD4"/>
    <w:lvl w:ilvl="0" w:tplc="6D4A1DB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138E67E8"/>
    <w:multiLevelType w:val="hybridMultilevel"/>
    <w:tmpl w:val="AEB6E7CA"/>
    <w:lvl w:ilvl="0" w:tplc="89DC1CA8">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61845"/>
    <w:multiLevelType w:val="multilevel"/>
    <w:tmpl w:val="054C6F7A"/>
    <w:lvl w:ilvl="0">
      <w:start w:val="1"/>
      <w:numFmt w:val="decimal"/>
      <w:lvlText w:val="%1.0"/>
      <w:lvlJc w:val="left"/>
      <w:pPr>
        <w:ind w:left="370" w:hanging="370"/>
      </w:pPr>
      <w:rPr>
        <w:rFonts w:hint="default"/>
      </w:rPr>
    </w:lvl>
    <w:lvl w:ilvl="1">
      <w:start w:val="1"/>
      <w:numFmt w:val="decimal"/>
      <w:lvlText w:val="%1.%2"/>
      <w:lvlJc w:val="left"/>
      <w:pPr>
        <w:ind w:left="512" w:hanging="370"/>
      </w:pPr>
      <w:rPr>
        <w:rFonts w:hint="default"/>
      </w:rPr>
    </w:lvl>
    <w:lvl w:ilvl="2">
      <w:start w:val="1"/>
      <w:numFmt w:val="decimal"/>
      <w:lvlText w:val="%1.%2.%3"/>
      <w:lvlJc w:val="left"/>
      <w:pPr>
        <w:ind w:left="1287" w:hanging="720"/>
      </w:pPr>
      <w:rPr>
        <w:rFonts w:hint="default"/>
        <w:b/>
        <w:bCs/>
      </w:rPr>
    </w:lvl>
    <w:lvl w:ilvl="3">
      <w:start w:val="1"/>
      <w:numFmt w:val="decimal"/>
      <w:lvlText w:val="%1.%2.%3.%4"/>
      <w:lvlJc w:val="left"/>
      <w:pPr>
        <w:ind w:left="2422"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482" w:hanging="1080"/>
      </w:pPr>
      <w:rPr>
        <w:rFonts w:hint="default"/>
        <w:b/>
        <w:bCs/>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4219F2"/>
    <w:multiLevelType w:val="multilevel"/>
    <w:tmpl w:val="2EA01E2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57EB6"/>
    <w:multiLevelType w:val="hybridMultilevel"/>
    <w:tmpl w:val="CE38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53FF4"/>
    <w:multiLevelType w:val="hybridMultilevel"/>
    <w:tmpl w:val="8C8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32069"/>
    <w:multiLevelType w:val="hybridMultilevel"/>
    <w:tmpl w:val="1BE8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22A2D"/>
    <w:multiLevelType w:val="hybridMultilevel"/>
    <w:tmpl w:val="93E0945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2E5F338D"/>
    <w:multiLevelType w:val="hybridMultilevel"/>
    <w:tmpl w:val="D75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969"/>
    <w:multiLevelType w:val="multilevel"/>
    <w:tmpl w:val="43A8F590"/>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5C1160"/>
    <w:multiLevelType w:val="multilevel"/>
    <w:tmpl w:val="9EA49B1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7177B3"/>
    <w:multiLevelType w:val="hybridMultilevel"/>
    <w:tmpl w:val="6D1A1536"/>
    <w:lvl w:ilvl="0" w:tplc="4F7E0860">
      <w:start w:val="1"/>
      <w:numFmt w:val="lowerLetter"/>
      <w:lvlText w:val="%1."/>
      <w:lvlJc w:val="left"/>
      <w:pPr>
        <w:ind w:left="4614" w:hanging="360"/>
      </w:pPr>
    </w:lvl>
    <w:lvl w:ilvl="1" w:tplc="08090019">
      <w:start w:val="1"/>
      <w:numFmt w:val="lowerLetter"/>
      <w:lvlText w:val="%2."/>
      <w:lvlJc w:val="left"/>
      <w:pPr>
        <w:ind w:left="5334" w:hanging="360"/>
      </w:pPr>
    </w:lvl>
    <w:lvl w:ilvl="2" w:tplc="0809001B">
      <w:start w:val="1"/>
      <w:numFmt w:val="lowerRoman"/>
      <w:lvlText w:val="%3."/>
      <w:lvlJc w:val="right"/>
      <w:pPr>
        <w:ind w:left="6054" w:hanging="180"/>
      </w:pPr>
    </w:lvl>
    <w:lvl w:ilvl="3" w:tplc="0809000F">
      <w:start w:val="1"/>
      <w:numFmt w:val="decimal"/>
      <w:lvlText w:val="%4."/>
      <w:lvlJc w:val="left"/>
      <w:pPr>
        <w:ind w:left="6774" w:hanging="360"/>
      </w:pPr>
    </w:lvl>
    <w:lvl w:ilvl="4" w:tplc="08090019" w:tentative="1">
      <w:start w:val="1"/>
      <w:numFmt w:val="lowerLetter"/>
      <w:lvlText w:val="%5."/>
      <w:lvlJc w:val="left"/>
      <w:pPr>
        <w:ind w:left="7494" w:hanging="360"/>
      </w:pPr>
    </w:lvl>
    <w:lvl w:ilvl="5" w:tplc="0809001B" w:tentative="1">
      <w:start w:val="1"/>
      <w:numFmt w:val="lowerRoman"/>
      <w:lvlText w:val="%6."/>
      <w:lvlJc w:val="right"/>
      <w:pPr>
        <w:ind w:left="8214" w:hanging="180"/>
      </w:pPr>
    </w:lvl>
    <w:lvl w:ilvl="6" w:tplc="0809000F" w:tentative="1">
      <w:start w:val="1"/>
      <w:numFmt w:val="decimal"/>
      <w:lvlText w:val="%7."/>
      <w:lvlJc w:val="left"/>
      <w:pPr>
        <w:ind w:left="8934" w:hanging="360"/>
      </w:pPr>
    </w:lvl>
    <w:lvl w:ilvl="7" w:tplc="08090019" w:tentative="1">
      <w:start w:val="1"/>
      <w:numFmt w:val="lowerLetter"/>
      <w:lvlText w:val="%8."/>
      <w:lvlJc w:val="left"/>
      <w:pPr>
        <w:ind w:left="9654" w:hanging="360"/>
      </w:pPr>
    </w:lvl>
    <w:lvl w:ilvl="8" w:tplc="0809001B" w:tentative="1">
      <w:start w:val="1"/>
      <w:numFmt w:val="lowerRoman"/>
      <w:lvlText w:val="%9."/>
      <w:lvlJc w:val="right"/>
      <w:pPr>
        <w:ind w:left="10374" w:hanging="180"/>
      </w:pPr>
    </w:lvl>
  </w:abstractNum>
  <w:abstractNum w:abstractNumId="16" w15:restartNumberingAfterBreak="0">
    <w:nsid w:val="38C51D78"/>
    <w:multiLevelType w:val="hybridMultilevel"/>
    <w:tmpl w:val="15AA589C"/>
    <w:lvl w:ilvl="0" w:tplc="6BA869B8">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1E7E9D"/>
    <w:multiLevelType w:val="multilevel"/>
    <w:tmpl w:val="63C87C4A"/>
    <w:lvl w:ilvl="0">
      <w:start w:val="1"/>
      <w:numFmt w:val="decimal"/>
      <w:lvlText w:val="%1"/>
      <w:lvlJc w:val="left"/>
      <w:pPr>
        <w:ind w:left="360" w:hanging="360"/>
      </w:pPr>
      <w:rPr>
        <w:rFonts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9" w15:restartNumberingAfterBreak="0">
    <w:nsid w:val="48A526F1"/>
    <w:multiLevelType w:val="hybridMultilevel"/>
    <w:tmpl w:val="C750DF4C"/>
    <w:lvl w:ilvl="0" w:tplc="08090001">
      <w:start w:val="1"/>
      <w:numFmt w:val="bullet"/>
      <w:lvlText w:val=""/>
      <w:lvlJc w:val="left"/>
      <w:pPr>
        <w:ind w:left="84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1B3099"/>
    <w:multiLevelType w:val="hybridMultilevel"/>
    <w:tmpl w:val="D9425334"/>
    <w:lvl w:ilvl="0" w:tplc="08090017">
      <w:start w:val="1"/>
      <w:numFmt w:val="lowerLetter"/>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21" w15:restartNumberingAfterBreak="0">
    <w:nsid w:val="4FB3559E"/>
    <w:multiLevelType w:val="multilevel"/>
    <w:tmpl w:val="4A32CE9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D949E2"/>
    <w:multiLevelType w:val="hybridMultilevel"/>
    <w:tmpl w:val="E2461408"/>
    <w:lvl w:ilvl="0" w:tplc="0809000F">
      <w:start w:val="1"/>
      <w:numFmt w:val="decimal"/>
      <w:lvlText w:val="%1."/>
      <w:lvlJc w:val="left"/>
      <w:pPr>
        <w:ind w:left="1496" w:hanging="360"/>
      </w:pPr>
    </w:lvl>
    <w:lvl w:ilvl="1" w:tplc="08090019">
      <w:start w:val="1"/>
      <w:numFmt w:val="lowerLetter"/>
      <w:lvlText w:val="%2."/>
      <w:lvlJc w:val="left"/>
      <w:pPr>
        <w:ind w:left="2216" w:hanging="360"/>
      </w:pPr>
    </w:lvl>
    <w:lvl w:ilvl="2" w:tplc="0809001B">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3" w15:restartNumberingAfterBreak="0">
    <w:nsid w:val="512125AC"/>
    <w:multiLevelType w:val="multilevel"/>
    <w:tmpl w:val="21ECDB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6C5125"/>
    <w:multiLevelType w:val="hybridMultilevel"/>
    <w:tmpl w:val="8668CF4C"/>
    <w:lvl w:ilvl="0" w:tplc="E0DE6364">
      <w:start w:val="2"/>
      <w:numFmt w:val="bullet"/>
      <w:lvlText w:val="-"/>
      <w:lvlJc w:val="left"/>
      <w:pPr>
        <w:ind w:left="6840" w:hanging="360"/>
      </w:pPr>
      <w:rPr>
        <w:rFonts w:ascii="Arial" w:eastAsia="Arial" w:hAnsi="Arial" w:cs="Arial"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25" w15:restartNumberingAfterBreak="0">
    <w:nsid w:val="5179445A"/>
    <w:multiLevelType w:val="hybridMultilevel"/>
    <w:tmpl w:val="DB7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31CC4"/>
    <w:multiLevelType w:val="hybridMultilevel"/>
    <w:tmpl w:val="7772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E1053"/>
    <w:multiLevelType w:val="hybridMultilevel"/>
    <w:tmpl w:val="C63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314CC"/>
    <w:multiLevelType w:val="hybridMultilevel"/>
    <w:tmpl w:val="DAD0EE20"/>
    <w:lvl w:ilvl="0" w:tplc="08090001">
      <w:start w:val="1"/>
      <w:numFmt w:val="bullet"/>
      <w:lvlText w:val=""/>
      <w:lvlJc w:val="left"/>
      <w:pPr>
        <w:ind w:left="6840" w:hanging="360"/>
      </w:pPr>
      <w:rPr>
        <w:rFonts w:ascii="Symbol" w:hAnsi="Symbol" w:hint="default"/>
      </w:rPr>
    </w:lvl>
    <w:lvl w:ilvl="1" w:tplc="FFFFFFFF" w:tentative="1">
      <w:start w:val="1"/>
      <w:numFmt w:val="bullet"/>
      <w:lvlText w:val="o"/>
      <w:lvlJc w:val="left"/>
      <w:pPr>
        <w:ind w:left="7560" w:hanging="360"/>
      </w:pPr>
      <w:rPr>
        <w:rFonts w:ascii="Courier New" w:hAnsi="Courier New" w:cs="Courier New" w:hint="default"/>
      </w:rPr>
    </w:lvl>
    <w:lvl w:ilvl="2" w:tplc="FFFFFFFF" w:tentative="1">
      <w:start w:val="1"/>
      <w:numFmt w:val="bullet"/>
      <w:lvlText w:val=""/>
      <w:lvlJc w:val="left"/>
      <w:pPr>
        <w:ind w:left="8280" w:hanging="360"/>
      </w:pPr>
      <w:rPr>
        <w:rFonts w:ascii="Wingdings" w:hAnsi="Wingdings" w:hint="default"/>
      </w:rPr>
    </w:lvl>
    <w:lvl w:ilvl="3" w:tplc="FFFFFFFF" w:tentative="1">
      <w:start w:val="1"/>
      <w:numFmt w:val="bullet"/>
      <w:lvlText w:val=""/>
      <w:lvlJc w:val="left"/>
      <w:pPr>
        <w:ind w:left="9000" w:hanging="360"/>
      </w:pPr>
      <w:rPr>
        <w:rFonts w:ascii="Symbol" w:hAnsi="Symbol" w:hint="default"/>
      </w:rPr>
    </w:lvl>
    <w:lvl w:ilvl="4" w:tplc="FFFFFFFF" w:tentative="1">
      <w:start w:val="1"/>
      <w:numFmt w:val="bullet"/>
      <w:lvlText w:val="o"/>
      <w:lvlJc w:val="left"/>
      <w:pPr>
        <w:ind w:left="9720" w:hanging="360"/>
      </w:pPr>
      <w:rPr>
        <w:rFonts w:ascii="Courier New" w:hAnsi="Courier New" w:cs="Courier New" w:hint="default"/>
      </w:rPr>
    </w:lvl>
    <w:lvl w:ilvl="5" w:tplc="FFFFFFFF" w:tentative="1">
      <w:start w:val="1"/>
      <w:numFmt w:val="bullet"/>
      <w:lvlText w:val=""/>
      <w:lvlJc w:val="left"/>
      <w:pPr>
        <w:ind w:left="10440" w:hanging="360"/>
      </w:pPr>
      <w:rPr>
        <w:rFonts w:ascii="Wingdings" w:hAnsi="Wingdings" w:hint="default"/>
      </w:rPr>
    </w:lvl>
    <w:lvl w:ilvl="6" w:tplc="FFFFFFFF" w:tentative="1">
      <w:start w:val="1"/>
      <w:numFmt w:val="bullet"/>
      <w:lvlText w:val=""/>
      <w:lvlJc w:val="left"/>
      <w:pPr>
        <w:ind w:left="11160" w:hanging="360"/>
      </w:pPr>
      <w:rPr>
        <w:rFonts w:ascii="Symbol" w:hAnsi="Symbol" w:hint="default"/>
      </w:rPr>
    </w:lvl>
    <w:lvl w:ilvl="7" w:tplc="FFFFFFFF" w:tentative="1">
      <w:start w:val="1"/>
      <w:numFmt w:val="bullet"/>
      <w:lvlText w:val="o"/>
      <w:lvlJc w:val="left"/>
      <w:pPr>
        <w:ind w:left="11880" w:hanging="360"/>
      </w:pPr>
      <w:rPr>
        <w:rFonts w:ascii="Courier New" w:hAnsi="Courier New" w:cs="Courier New" w:hint="default"/>
      </w:rPr>
    </w:lvl>
    <w:lvl w:ilvl="8" w:tplc="FFFFFFFF" w:tentative="1">
      <w:start w:val="1"/>
      <w:numFmt w:val="bullet"/>
      <w:lvlText w:val=""/>
      <w:lvlJc w:val="left"/>
      <w:pPr>
        <w:ind w:left="12600" w:hanging="360"/>
      </w:pPr>
      <w:rPr>
        <w:rFonts w:ascii="Wingdings" w:hAnsi="Wingdings" w:hint="default"/>
      </w:rPr>
    </w:lvl>
  </w:abstractNum>
  <w:abstractNum w:abstractNumId="29"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367D18"/>
    <w:multiLevelType w:val="multilevel"/>
    <w:tmpl w:val="8B4EC4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5138C9"/>
    <w:multiLevelType w:val="hybridMultilevel"/>
    <w:tmpl w:val="5AFA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22426"/>
    <w:multiLevelType w:val="hybridMultilevel"/>
    <w:tmpl w:val="8A96143A"/>
    <w:lvl w:ilvl="0" w:tplc="A5205C20">
      <w:start w:val="1"/>
      <w:numFmt w:val="bullet"/>
      <w:lvlText w:val="-"/>
      <w:lvlJc w:val="left"/>
      <w:pPr>
        <w:ind w:left="2345" w:hanging="360"/>
      </w:pPr>
      <w:rPr>
        <w:rFonts w:ascii="Arial" w:eastAsia="Arial" w:hAnsi="Arial"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3" w15:restartNumberingAfterBreak="0">
    <w:nsid w:val="6C5A17AA"/>
    <w:multiLevelType w:val="multilevel"/>
    <w:tmpl w:val="0DE20246"/>
    <w:lvl w:ilvl="0">
      <w:start w:val="3"/>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70C17D21"/>
    <w:multiLevelType w:val="hybridMultilevel"/>
    <w:tmpl w:val="47B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56861"/>
    <w:multiLevelType w:val="multilevel"/>
    <w:tmpl w:val="3392CD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9F3D3F"/>
    <w:multiLevelType w:val="multilevel"/>
    <w:tmpl w:val="9830187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E10F60"/>
    <w:multiLevelType w:val="hybridMultilevel"/>
    <w:tmpl w:val="126AED5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8" w15:restartNumberingAfterBreak="0">
    <w:nsid w:val="797313D3"/>
    <w:multiLevelType w:val="hybridMultilevel"/>
    <w:tmpl w:val="F998F344"/>
    <w:lvl w:ilvl="0" w:tplc="D78CBAE2">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556E7"/>
    <w:multiLevelType w:val="multilevel"/>
    <w:tmpl w:val="3E34A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3915648">
    <w:abstractNumId w:val="14"/>
  </w:num>
  <w:num w:numId="2" w16cid:durableId="280259578">
    <w:abstractNumId w:val="17"/>
  </w:num>
  <w:num w:numId="3" w16cid:durableId="1081366382">
    <w:abstractNumId w:val="25"/>
  </w:num>
  <w:num w:numId="4" w16cid:durableId="1316108197">
    <w:abstractNumId w:val="6"/>
  </w:num>
  <w:num w:numId="5" w16cid:durableId="1686667047">
    <w:abstractNumId w:val="18"/>
  </w:num>
  <w:num w:numId="6" w16cid:durableId="1256326499">
    <w:abstractNumId w:val="26"/>
  </w:num>
  <w:num w:numId="7" w16cid:durableId="656540233">
    <w:abstractNumId w:val="19"/>
  </w:num>
  <w:num w:numId="8" w16cid:durableId="1297448169">
    <w:abstractNumId w:val="21"/>
  </w:num>
  <w:num w:numId="9" w16cid:durableId="1883637424">
    <w:abstractNumId w:val="16"/>
  </w:num>
  <w:num w:numId="10" w16cid:durableId="1955751051">
    <w:abstractNumId w:val="23"/>
  </w:num>
  <w:num w:numId="11" w16cid:durableId="442304118">
    <w:abstractNumId w:val="11"/>
  </w:num>
  <w:num w:numId="12" w16cid:durableId="46691358">
    <w:abstractNumId w:val="0"/>
  </w:num>
  <w:num w:numId="13" w16cid:durableId="320305765">
    <w:abstractNumId w:val="29"/>
  </w:num>
  <w:num w:numId="14" w16cid:durableId="407458219">
    <w:abstractNumId w:val="1"/>
  </w:num>
  <w:num w:numId="15" w16cid:durableId="539243785">
    <w:abstractNumId w:val="9"/>
  </w:num>
  <w:num w:numId="16" w16cid:durableId="170223065">
    <w:abstractNumId w:val="34"/>
  </w:num>
  <w:num w:numId="17" w16cid:durableId="1471633231">
    <w:abstractNumId w:val="39"/>
  </w:num>
  <w:num w:numId="18" w16cid:durableId="220022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60957">
    <w:abstractNumId w:val="29"/>
  </w:num>
  <w:num w:numId="20" w16cid:durableId="181746014">
    <w:abstractNumId w:val="1"/>
  </w:num>
  <w:num w:numId="21" w16cid:durableId="1059667926">
    <w:abstractNumId w:val="16"/>
  </w:num>
  <w:num w:numId="22" w16cid:durableId="163397435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993595">
    <w:abstractNumId w:val="11"/>
  </w:num>
  <w:num w:numId="24" w16cid:durableId="665740740">
    <w:abstractNumId w:val="0"/>
  </w:num>
  <w:num w:numId="25" w16cid:durableId="989135920">
    <w:abstractNumId w:val="31"/>
  </w:num>
  <w:num w:numId="26" w16cid:durableId="1786918979">
    <w:abstractNumId w:val="8"/>
  </w:num>
  <w:num w:numId="27" w16cid:durableId="2030522815">
    <w:abstractNumId w:val="4"/>
  </w:num>
  <w:num w:numId="28" w16cid:durableId="1297296245">
    <w:abstractNumId w:val="5"/>
  </w:num>
  <w:num w:numId="29" w16cid:durableId="1427964105">
    <w:abstractNumId w:val="32"/>
  </w:num>
  <w:num w:numId="30" w16cid:durableId="642541657">
    <w:abstractNumId w:val="24"/>
  </w:num>
  <w:num w:numId="31" w16cid:durableId="2075933207">
    <w:abstractNumId w:val="22"/>
  </w:num>
  <w:num w:numId="32" w16cid:durableId="1288660199">
    <w:abstractNumId w:val="33"/>
  </w:num>
  <w:num w:numId="33" w16cid:durableId="1070083526">
    <w:abstractNumId w:val="30"/>
  </w:num>
  <w:num w:numId="34" w16cid:durableId="995719103">
    <w:abstractNumId w:val="15"/>
  </w:num>
  <w:num w:numId="35" w16cid:durableId="2102294280">
    <w:abstractNumId w:val="3"/>
  </w:num>
  <w:num w:numId="36" w16cid:durableId="878010059">
    <w:abstractNumId w:val="20"/>
  </w:num>
  <w:num w:numId="37" w16cid:durableId="614098176">
    <w:abstractNumId w:val="35"/>
  </w:num>
  <w:num w:numId="38" w16cid:durableId="1384452206">
    <w:abstractNumId w:val="36"/>
  </w:num>
  <w:num w:numId="39" w16cid:durableId="548029861">
    <w:abstractNumId w:val="12"/>
  </w:num>
  <w:num w:numId="40" w16cid:durableId="176816603">
    <w:abstractNumId w:val="13"/>
  </w:num>
  <w:num w:numId="41" w16cid:durableId="1855076638">
    <w:abstractNumId w:val="37"/>
  </w:num>
  <w:num w:numId="42" w16cid:durableId="20135475">
    <w:abstractNumId w:val="28"/>
  </w:num>
  <w:num w:numId="43" w16cid:durableId="2143032096">
    <w:abstractNumId w:val="27"/>
  </w:num>
  <w:num w:numId="44" w16cid:durableId="1129206775">
    <w:abstractNumId w:val="38"/>
  </w:num>
  <w:num w:numId="45" w16cid:durableId="1087775820">
    <w:abstractNumId w:val="10"/>
  </w:num>
  <w:num w:numId="46" w16cid:durableId="1753088186">
    <w:abstractNumId w:val="7"/>
  </w:num>
  <w:num w:numId="47" w16cid:durableId="105998547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0cf" stroke="f">
      <v:fill color="#0cf" opacity=".5"/>
      <v:stroke weight="2pt"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01EE6"/>
    <w:rsid w:val="00011C7A"/>
    <w:rsid w:val="000278BD"/>
    <w:rsid w:val="00036417"/>
    <w:rsid w:val="00040915"/>
    <w:rsid w:val="000457CC"/>
    <w:rsid w:val="00050687"/>
    <w:rsid w:val="00072A28"/>
    <w:rsid w:val="00080271"/>
    <w:rsid w:val="00081465"/>
    <w:rsid w:val="00081EE5"/>
    <w:rsid w:val="00084D32"/>
    <w:rsid w:val="00085BB1"/>
    <w:rsid w:val="000A1020"/>
    <w:rsid w:val="000D3827"/>
    <w:rsid w:val="000D7C66"/>
    <w:rsid w:val="000E2CEC"/>
    <w:rsid w:val="000F023F"/>
    <w:rsid w:val="000F1396"/>
    <w:rsid w:val="00103C07"/>
    <w:rsid w:val="00106EB6"/>
    <w:rsid w:val="0011382C"/>
    <w:rsid w:val="00120C19"/>
    <w:rsid w:val="00123733"/>
    <w:rsid w:val="001340B2"/>
    <w:rsid w:val="00146450"/>
    <w:rsid w:val="001532D4"/>
    <w:rsid w:val="00160688"/>
    <w:rsid w:val="00167B4E"/>
    <w:rsid w:val="001756D7"/>
    <w:rsid w:val="00192E60"/>
    <w:rsid w:val="00194F05"/>
    <w:rsid w:val="001A044A"/>
    <w:rsid w:val="001B2A7B"/>
    <w:rsid w:val="001B7D51"/>
    <w:rsid w:val="001C0512"/>
    <w:rsid w:val="001D2B54"/>
    <w:rsid w:val="001E0299"/>
    <w:rsid w:val="001F2E79"/>
    <w:rsid w:val="001F5A28"/>
    <w:rsid w:val="0020251D"/>
    <w:rsid w:val="00214548"/>
    <w:rsid w:val="00216A55"/>
    <w:rsid w:val="00234CA2"/>
    <w:rsid w:val="0023679C"/>
    <w:rsid w:val="00240E34"/>
    <w:rsid w:val="002442FE"/>
    <w:rsid w:val="002519B6"/>
    <w:rsid w:val="0025784A"/>
    <w:rsid w:val="00281439"/>
    <w:rsid w:val="002866C7"/>
    <w:rsid w:val="00295011"/>
    <w:rsid w:val="002A5E60"/>
    <w:rsid w:val="002C5438"/>
    <w:rsid w:val="002D4BAB"/>
    <w:rsid w:val="002E1CC6"/>
    <w:rsid w:val="002E2DCC"/>
    <w:rsid w:val="002E6D8E"/>
    <w:rsid w:val="002F658D"/>
    <w:rsid w:val="00323203"/>
    <w:rsid w:val="00325486"/>
    <w:rsid w:val="00326725"/>
    <w:rsid w:val="00344045"/>
    <w:rsid w:val="00350C21"/>
    <w:rsid w:val="00361BE3"/>
    <w:rsid w:val="00381AD9"/>
    <w:rsid w:val="00381DBE"/>
    <w:rsid w:val="003A4E18"/>
    <w:rsid w:val="003B5EE8"/>
    <w:rsid w:val="003C71C2"/>
    <w:rsid w:val="003D5A39"/>
    <w:rsid w:val="003D5B64"/>
    <w:rsid w:val="00422280"/>
    <w:rsid w:val="004338DC"/>
    <w:rsid w:val="0043453E"/>
    <w:rsid w:val="00434A51"/>
    <w:rsid w:val="00453122"/>
    <w:rsid w:val="00453BB8"/>
    <w:rsid w:val="004676DE"/>
    <w:rsid w:val="00485A29"/>
    <w:rsid w:val="00491569"/>
    <w:rsid w:val="004A261E"/>
    <w:rsid w:val="004B0D20"/>
    <w:rsid w:val="004B6F3C"/>
    <w:rsid w:val="004C1A6E"/>
    <w:rsid w:val="004D61DF"/>
    <w:rsid w:val="004D6FD6"/>
    <w:rsid w:val="004D78BF"/>
    <w:rsid w:val="004F0A98"/>
    <w:rsid w:val="0050689A"/>
    <w:rsid w:val="00510405"/>
    <w:rsid w:val="0051279B"/>
    <w:rsid w:val="00535196"/>
    <w:rsid w:val="00552013"/>
    <w:rsid w:val="005A4B2F"/>
    <w:rsid w:val="005A7FFC"/>
    <w:rsid w:val="005B59E3"/>
    <w:rsid w:val="005C6206"/>
    <w:rsid w:val="005E5B10"/>
    <w:rsid w:val="006041E2"/>
    <w:rsid w:val="00644880"/>
    <w:rsid w:val="00646641"/>
    <w:rsid w:val="00647206"/>
    <w:rsid w:val="006737B6"/>
    <w:rsid w:val="006773F1"/>
    <w:rsid w:val="006977ED"/>
    <w:rsid w:val="006B7630"/>
    <w:rsid w:val="006C3360"/>
    <w:rsid w:val="006C72E9"/>
    <w:rsid w:val="006D19A8"/>
    <w:rsid w:val="006F39EF"/>
    <w:rsid w:val="00716106"/>
    <w:rsid w:val="00722238"/>
    <w:rsid w:val="007232C6"/>
    <w:rsid w:val="007278A4"/>
    <w:rsid w:val="00741C29"/>
    <w:rsid w:val="00755852"/>
    <w:rsid w:val="00773C50"/>
    <w:rsid w:val="0077558C"/>
    <w:rsid w:val="0078148F"/>
    <w:rsid w:val="007922F6"/>
    <w:rsid w:val="00793149"/>
    <w:rsid w:val="0079463E"/>
    <w:rsid w:val="007A7CD6"/>
    <w:rsid w:val="007B1B01"/>
    <w:rsid w:val="007D2A21"/>
    <w:rsid w:val="007D2AC4"/>
    <w:rsid w:val="007F6A96"/>
    <w:rsid w:val="008226D4"/>
    <w:rsid w:val="00833654"/>
    <w:rsid w:val="008372DA"/>
    <w:rsid w:val="008539A1"/>
    <w:rsid w:val="0085668D"/>
    <w:rsid w:val="00856F63"/>
    <w:rsid w:val="00864F48"/>
    <w:rsid w:val="008674AA"/>
    <w:rsid w:val="00871CAF"/>
    <w:rsid w:val="00872B6A"/>
    <w:rsid w:val="00895220"/>
    <w:rsid w:val="008B1BDC"/>
    <w:rsid w:val="008C001C"/>
    <w:rsid w:val="008C007F"/>
    <w:rsid w:val="008C1ED4"/>
    <w:rsid w:val="008C1F7B"/>
    <w:rsid w:val="008C2DEC"/>
    <w:rsid w:val="008D6AD9"/>
    <w:rsid w:val="008F5A60"/>
    <w:rsid w:val="00901457"/>
    <w:rsid w:val="00901549"/>
    <w:rsid w:val="009059E8"/>
    <w:rsid w:val="0090671E"/>
    <w:rsid w:val="00912C56"/>
    <w:rsid w:val="00914371"/>
    <w:rsid w:val="00920830"/>
    <w:rsid w:val="00927151"/>
    <w:rsid w:val="00930594"/>
    <w:rsid w:val="0093066F"/>
    <w:rsid w:val="00937E51"/>
    <w:rsid w:val="009540D9"/>
    <w:rsid w:val="009740F7"/>
    <w:rsid w:val="0097784E"/>
    <w:rsid w:val="009857F7"/>
    <w:rsid w:val="00990557"/>
    <w:rsid w:val="00993286"/>
    <w:rsid w:val="00994F8E"/>
    <w:rsid w:val="009E4817"/>
    <w:rsid w:val="009E630C"/>
    <w:rsid w:val="009E791B"/>
    <w:rsid w:val="009F7F06"/>
    <w:rsid w:val="00A015B1"/>
    <w:rsid w:val="00A10DBA"/>
    <w:rsid w:val="00A21A76"/>
    <w:rsid w:val="00A56BE4"/>
    <w:rsid w:val="00A6408E"/>
    <w:rsid w:val="00A643A2"/>
    <w:rsid w:val="00A679F9"/>
    <w:rsid w:val="00A7268F"/>
    <w:rsid w:val="00A825EA"/>
    <w:rsid w:val="00A8460E"/>
    <w:rsid w:val="00A9536E"/>
    <w:rsid w:val="00AA1C02"/>
    <w:rsid w:val="00AA5EA9"/>
    <w:rsid w:val="00AB3D0B"/>
    <w:rsid w:val="00AB3D79"/>
    <w:rsid w:val="00AC52AA"/>
    <w:rsid w:val="00AD2D03"/>
    <w:rsid w:val="00AD3CD2"/>
    <w:rsid w:val="00AE2A24"/>
    <w:rsid w:val="00AF6622"/>
    <w:rsid w:val="00B10800"/>
    <w:rsid w:val="00B11EA7"/>
    <w:rsid w:val="00B15AAF"/>
    <w:rsid w:val="00B36489"/>
    <w:rsid w:val="00B5198E"/>
    <w:rsid w:val="00B53057"/>
    <w:rsid w:val="00B71842"/>
    <w:rsid w:val="00B75CD0"/>
    <w:rsid w:val="00BB247B"/>
    <w:rsid w:val="00BB25B2"/>
    <w:rsid w:val="00BB3E65"/>
    <w:rsid w:val="00BB4996"/>
    <w:rsid w:val="00BD28AE"/>
    <w:rsid w:val="00C0300D"/>
    <w:rsid w:val="00C177B8"/>
    <w:rsid w:val="00C2087C"/>
    <w:rsid w:val="00C43486"/>
    <w:rsid w:val="00C45C00"/>
    <w:rsid w:val="00C60899"/>
    <w:rsid w:val="00C628C4"/>
    <w:rsid w:val="00C65A5F"/>
    <w:rsid w:val="00C80B23"/>
    <w:rsid w:val="00C817FD"/>
    <w:rsid w:val="00C93428"/>
    <w:rsid w:val="00CB1774"/>
    <w:rsid w:val="00CB2785"/>
    <w:rsid w:val="00CB4080"/>
    <w:rsid w:val="00CE1EE7"/>
    <w:rsid w:val="00CE29EC"/>
    <w:rsid w:val="00CF554C"/>
    <w:rsid w:val="00D0582D"/>
    <w:rsid w:val="00D10E4D"/>
    <w:rsid w:val="00D14DC7"/>
    <w:rsid w:val="00D34E92"/>
    <w:rsid w:val="00D36BFC"/>
    <w:rsid w:val="00D71A96"/>
    <w:rsid w:val="00D83298"/>
    <w:rsid w:val="00DC2E38"/>
    <w:rsid w:val="00DE687A"/>
    <w:rsid w:val="00DF24FA"/>
    <w:rsid w:val="00DF308B"/>
    <w:rsid w:val="00DF5F46"/>
    <w:rsid w:val="00E15349"/>
    <w:rsid w:val="00E208E2"/>
    <w:rsid w:val="00E241C5"/>
    <w:rsid w:val="00E33698"/>
    <w:rsid w:val="00E56CF8"/>
    <w:rsid w:val="00E7438A"/>
    <w:rsid w:val="00EB14D1"/>
    <w:rsid w:val="00EB17F5"/>
    <w:rsid w:val="00EB2D2A"/>
    <w:rsid w:val="00EC763C"/>
    <w:rsid w:val="00ED700F"/>
    <w:rsid w:val="00EE3800"/>
    <w:rsid w:val="00EE4595"/>
    <w:rsid w:val="00F04278"/>
    <w:rsid w:val="00F103D2"/>
    <w:rsid w:val="00F25496"/>
    <w:rsid w:val="00F25D84"/>
    <w:rsid w:val="00F50C4D"/>
    <w:rsid w:val="00F618D1"/>
    <w:rsid w:val="00F6403A"/>
    <w:rsid w:val="00F66B8F"/>
    <w:rsid w:val="00F7659A"/>
    <w:rsid w:val="00F93CD6"/>
    <w:rsid w:val="00FB15A9"/>
    <w:rsid w:val="00FC5EF5"/>
    <w:rsid w:val="00FE4E4A"/>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color="#0cf" stroke="f">
      <v:fill color="#0cf" opacity=".5"/>
      <v:stroke weight="2pt" on="f"/>
    </o:shapedefaults>
    <o:shapelayout v:ext="edit">
      <o:idmap v:ext="edit" data="2"/>
    </o:shapelayout>
  </w:shapeDefaults>
  <w:decimalSymbol w:val="."/>
  <w:listSeparator w:val=","/>
  <w14:docId w14:val="553577DA"/>
  <w15:chartTrackingRefBased/>
  <w15:docId w15:val="{18234284-1D5F-4695-AB51-1A8F476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C50"/>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 w:type="paragraph" w:styleId="ListParagraph">
    <w:name w:val="List Paragraph"/>
    <w:basedOn w:val="Normal"/>
    <w:uiPriority w:val="34"/>
    <w:qFormat/>
    <w:rsid w:val="00FE4E4A"/>
    <w:pPr>
      <w:ind w:left="720"/>
      <w:contextualSpacing/>
    </w:pPr>
  </w:style>
  <w:style w:type="paragraph" w:styleId="TOCHeading">
    <w:name w:val="TOC Heading"/>
    <w:basedOn w:val="Heading1"/>
    <w:next w:val="Normal"/>
    <w:uiPriority w:val="39"/>
    <w:semiHidden/>
    <w:unhideWhenUsed/>
    <w:qFormat/>
    <w:rsid w:val="00741C29"/>
    <w:pPr>
      <w:keepLines/>
      <w:spacing w:before="240"/>
      <w:outlineLvl w:val="9"/>
    </w:pPr>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741C29"/>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unhideWhenUsed/>
    <w:rsid w:val="00EB14D1"/>
    <w:pPr>
      <w:ind w:left="10" w:hanging="10"/>
      <w:jc w:val="both"/>
    </w:pPr>
    <w:rPr>
      <w:rFonts w:ascii="Arial" w:eastAsia="Arial" w:hAnsi="Arial" w:cs="Arial"/>
      <w:color w:val="000000"/>
      <w:kern w:val="2"/>
      <w:lang w:eastAsia="en-GB"/>
      <w14:ligatures w14:val="standardContextual"/>
    </w:rPr>
  </w:style>
  <w:style w:type="character" w:customStyle="1" w:styleId="FootnoteTextChar">
    <w:name w:val="Footnote Text Char"/>
    <w:basedOn w:val="DefaultParagraphFont"/>
    <w:link w:val="FootnoteText"/>
    <w:uiPriority w:val="99"/>
    <w:rsid w:val="00EB14D1"/>
    <w:rPr>
      <w:rFonts w:ascii="Arial" w:eastAsia="Arial" w:hAnsi="Arial" w:cs="Arial"/>
      <w:color w:val="000000"/>
      <w:kern w:val="2"/>
      <w14:ligatures w14:val="standardContextual"/>
    </w:rPr>
  </w:style>
  <w:style w:type="character" w:styleId="FootnoteReference">
    <w:name w:val="footnote reference"/>
    <w:basedOn w:val="DefaultParagraphFont"/>
    <w:uiPriority w:val="99"/>
    <w:unhideWhenUsed/>
    <w:rsid w:val="00EB14D1"/>
    <w:rPr>
      <w:vertAlign w:val="superscript"/>
    </w:rPr>
  </w:style>
  <w:style w:type="character" w:styleId="Emphasis">
    <w:name w:val="Emphasis"/>
    <w:basedOn w:val="DefaultParagraphFont"/>
    <w:uiPriority w:val="20"/>
    <w:qFormat/>
    <w:rsid w:val="00EB1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51757551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nct.org.uk/InctAgreements.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5444</Words>
  <Characters>30650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Clackannanshire Council CAG</vt:lpstr>
    </vt:vector>
  </TitlesOfParts>
  <Company>Forth Valley GIS</Company>
  <LinksUpToDate>false</LinksUpToDate>
  <CharactersWithSpaces>36022</CharactersWithSpaces>
  <SharedDoc>false</SharedDoc>
  <HLinks>
    <vt:vector size="90" baseType="variant">
      <vt:variant>
        <vt:i4>3342456</vt:i4>
      </vt:variant>
      <vt:variant>
        <vt:i4>84</vt:i4>
      </vt:variant>
      <vt:variant>
        <vt:i4>0</vt:i4>
      </vt:variant>
      <vt:variant>
        <vt:i4>5</vt:i4>
      </vt:variant>
      <vt:variant>
        <vt:lpwstr>http://www.inverclyde.gov.uk/reportingfraud</vt:lpwstr>
      </vt:variant>
      <vt:variant>
        <vt:lpwstr/>
      </vt:variant>
      <vt:variant>
        <vt:i4>5177402</vt:i4>
      </vt:variant>
      <vt:variant>
        <vt:i4>81</vt:i4>
      </vt:variant>
      <vt:variant>
        <vt:i4>0</vt:i4>
      </vt:variant>
      <vt:variant>
        <vt:i4>5</vt:i4>
      </vt:variant>
      <vt:variant>
        <vt:lpwstr>mailto:corporatefraud@inverclyde.gov.uk</vt:lpwstr>
      </vt:variant>
      <vt:variant>
        <vt:lpwstr/>
      </vt:variant>
      <vt:variant>
        <vt:i4>1179699</vt:i4>
      </vt:variant>
      <vt:variant>
        <vt:i4>74</vt:i4>
      </vt:variant>
      <vt:variant>
        <vt:i4>0</vt:i4>
      </vt:variant>
      <vt:variant>
        <vt:i4>5</vt:i4>
      </vt:variant>
      <vt:variant>
        <vt:lpwstr/>
      </vt:variant>
      <vt:variant>
        <vt:lpwstr>_Toc170277573</vt:lpwstr>
      </vt:variant>
      <vt:variant>
        <vt:i4>1179699</vt:i4>
      </vt:variant>
      <vt:variant>
        <vt:i4>68</vt:i4>
      </vt:variant>
      <vt:variant>
        <vt:i4>0</vt:i4>
      </vt:variant>
      <vt:variant>
        <vt:i4>5</vt:i4>
      </vt:variant>
      <vt:variant>
        <vt:lpwstr/>
      </vt:variant>
      <vt:variant>
        <vt:lpwstr>_Toc170277572</vt:lpwstr>
      </vt:variant>
      <vt:variant>
        <vt:i4>1179699</vt:i4>
      </vt:variant>
      <vt:variant>
        <vt:i4>62</vt:i4>
      </vt:variant>
      <vt:variant>
        <vt:i4>0</vt:i4>
      </vt:variant>
      <vt:variant>
        <vt:i4>5</vt:i4>
      </vt:variant>
      <vt:variant>
        <vt:lpwstr/>
      </vt:variant>
      <vt:variant>
        <vt:lpwstr>_Toc170277571</vt:lpwstr>
      </vt:variant>
      <vt:variant>
        <vt:i4>1179699</vt:i4>
      </vt:variant>
      <vt:variant>
        <vt:i4>56</vt:i4>
      </vt:variant>
      <vt:variant>
        <vt:i4>0</vt:i4>
      </vt:variant>
      <vt:variant>
        <vt:i4>5</vt:i4>
      </vt:variant>
      <vt:variant>
        <vt:lpwstr/>
      </vt:variant>
      <vt:variant>
        <vt:lpwstr>_Toc170277570</vt:lpwstr>
      </vt:variant>
      <vt:variant>
        <vt:i4>1245235</vt:i4>
      </vt:variant>
      <vt:variant>
        <vt:i4>50</vt:i4>
      </vt:variant>
      <vt:variant>
        <vt:i4>0</vt:i4>
      </vt:variant>
      <vt:variant>
        <vt:i4>5</vt:i4>
      </vt:variant>
      <vt:variant>
        <vt:lpwstr/>
      </vt:variant>
      <vt:variant>
        <vt:lpwstr>_Toc170277569</vt:lpwstr>
      </vt:variant>
      <vt:variant>
        <vt:i4>1245235</vt:i4>
      </vt:variant>
      <vt:variant>
        <vt:i4>44</vt:i4>
      </vt:variant>
      <vt:variant>
        <vt:i4>0</vt:i4>
      </vt:variant>
      <vt:variant>
        <vt:i4>5</vt:i4>
      </vt:variant>
      <vt:variant>
        <vt:lpwstr/>
      </vt:variant>
      <vt:variant>
        <vt:lpwstr>_Toc170277568</vt:lpwstr>
      </vt:variant>
      <vt:variant>
        <vt:i4>1245235</vt:i4>
      </vt:variant>
      <vt:variant>
        <vt:i4>38</vt:i4>
      </vt:variant>
      <vt:variant>
        <vt:i4>0</vt:i4>
      </vt:variant>
      <vt:variant>
        <vt:i4>5</vt:i4>
      </vt:variant>
      <vt:variant>
        <vt:lpwstr/>
      </vt:variant>
      <vt:variant>
        <vt:lpwstr>_Toc170277567</vt:lpwstr>
      </vt:variant>
      <vt:variant>
        <vt:i4>1245235</vt:i4>
      </vt:variant>
      <vt:variant>
        <vt:i4>32</vt:i4>
      </vt:variant>
      <vt:variant>
        <vt:i4>0</vt:i4>
      </vt:variant>
      <vt:variant>
        <vt:i4>5</vt:i4>
      </vt:variant>
      <vt:variant>
        <vt:lpwstr/>
      </vt:variant>
      <vt:variant>
        <vt:lpwstr>_Toc170277566</vt:lpwstr>
      </vt:variant>
      <vt:variant>
        <vt:i4>1245235</vt:i4>
      </vt:variant>
      <vt:variant>
        <vt:i4>26</vt:i4>
      </vt:variant>
      <vt:variant>
        <vt:i4>0</vt:i4>
      </vt:variant>
      <vt:variant>
        <vt:i4>5</vt:i4>
      </vt:variant>
      <vt:variant>
        <vt:lpwstr/>
      </vt:variant>
      <vt:variant>
        <vt:lpwstr>_Toc170277565</vt:lpwstr>
      </vt:variant>
      <vt:variant>
        <vt:i4>1245235</vt:i4>
      </vt:variant>
      <vt:variant>
        <vt:i4>20</vt:i4>
      </vt:variant>
      <vt:variant>
        <vt:i4>0</vt:i4>
      </vt:variant>
      <vt:variant>
        <vt:i4>5</vt:i4>
      </vt:variant>
      <vt:variant>
        <vt:lpwstr/>
      </vt:variant>
      <vt:variant>
        <vt:lpwstr>_Toc170277564</vt:lpwstr>
      </vt:variant>
      <vt:variant>
        <vt:i4>1245235</vt:i4>
      </vt:variant>
      <vt:variant>
        <vt:i4>14</vt:i4>
      </vt:variant>
      <vt:variant>
        <vt:i4>0</vt:i4>
      </vt:variant>
      <vt:variant>
        <vt:i4>5</vt:i4>
      </vt:variant>
      <vt:variant>
        <vt:lpwstr/>
      </vt:variant>
      <vt:variant>
        <vt:lpwstr>_Toc170277563</vt:lpwstr>
      </vt:variant>
      <vt:variant>
        <vt:i4>1245235</vt:i4>
      </vt:variant>
      <vt:variant>
        <vt:i4>8</vt:i4>
      </vt:variant>
      <vt:variant>
        <vt:i4>0</vt:i4>
      </vt:variant>
      <vt:variant>
        <vt:i4>5</vt:i4>
      </vt:variant>
      <vt:variant>
        <vt:lpwstr/>
      </vt:variant>
      <vt:variant>
        <vt:lpwstr>_Toc170277562</vt:lpwstr>
      </vt:variant>
      <vt:variant>
        <vt:i4>1245235</vt:i4>
      </vt:variant>
      <vt:variant>
        <vt:i4>2</vt:i4>
      </vt:variant>
      <vt:variant>
        <vt:i4>0</vt:i4>
      </vt:variant>
      <vt:variant>
        <vt:i4>5</vt:i4>
      </vt:variant>
      <vt:variant>
        <vt:lpwstr/>
      </vt:variant>
      <vt:variant>
        <vt:lpwstr>_Toc170277561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Clackannanshire Council CAG</dc:title>
  <dc:subject/>
  <dc:creator>Gary Semple</dc:creator>
  <cp:keywords/>
  <cp:lastModifiedBy>Morna Rae</cp:lastModifiedBy>
  <cp:revision>3</cp:revision>
  <cp:lastPrinted>2024-09-05T10:26:00Z</cp:lastPrinted>
  <dcterms:created xsi:type="dcterms:W3CDTF">2024-09-05T10:00:00Z</dcterms:created>
  <dcterms:modified xsi:type="dcterms:W3CDTF">2024-09-05T16:20:00Z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2024-05-10T11:37:38Z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3e8f00ad-3eba-4eb5-b10f-f2f5e0be2783</vt:lpwstr>
  </property>
  <property fmtid="{D5CDD505-2E9C-101B-9397-08002B2CF9AE}" pid="8" name="MSIP_Label_ed63e432-7a5b-4534-ada9-2e736aca8ba4_ContentBits">
    <vt:lpwstr>1</vt:lpwstr>
  </property>
</Properties>
</file>