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624D3A8D" w14:textId="77777777" w:rsidR="007C40D3" w:rsidRDefault="007C40D3" w:rsidP="00E36759"/>
    <w:p w14:paraId="47CC214B" w14:textId="77777777" w:rsidR="0069446D" w:rsidRDefault="0069446D" w:rsidP="00E36759"/>
    <w:p w14:paraId="7D260D90" w14:textId="77777777" w:rsidR="0069446D" w:rsidRDefault="0069446D" w:rsidP="00E36759"/>
    <w:p w14:paraId="37E34CEB" w14:textId="77777777" w:rsidR="0069446D" w:rsidRDefault="0069446D" w:rsidP="00E36759"/>
    <w:p w14:paraId="260A93BD" w14:textId="77777777" w:rsidR="0069446D" w:rsidRDefault="0069446D" w:rsidP="00E36759"/>
    <w:p w14:paraId="7ED26E42" w14:textId="77777777" w:rsidR="0069446D" w:rsidRDefault="0069446D" w:rsidP="00E36759"/>
    <w:p w14:paraId="69DCC772" w14:textId="77777777" w:rsidR="0069446D" w:rsidRDefault="0069446D" w:rsidP="00E36759"/>
    <w:p w14:paraId="55DC48CA" w14:textId="77777777" w:rsidR="0069446D" w:rsidRDefault="0069446D" w:rsidP="00E36759"/>
    <w:p w14:paraId="7EE14831" w14:textId="77777777" w:rsidR="0069446D" w:rsidRDefault="0069446D" w:rsidP="00E36759"/>
    <w:p w14:paraId="239B85B3" w14:textId="77777777" w:rsidR="0069446D" w:rsidRDefault="0069446D" w:rsidP="00E36759"/>
    <w:p w14:paraId="2064EE49" w14:textId="77777777" w:rsidR="0069446D" w:rsidRDefault="0069446D" w:rsidP="00E36759"/>
    <w:p w14:paraId="5B161A38" w14:textId="77777777" w:rsidR="0069446D" w:rsidRDefault="0069446D" w:rsidP="00E36759"/>
    <w:p w14:paraId="79F8BCEB" w14:textId="77777777" w:rsidR="0069446D" w:rsidRDefault="0069446D" w:rsidP="00E36759"/>
    <w:p w14:paraId="567476C2" w14:textId="77777777" w:rsidR="0069446D" w:rsidRDefault="0069446D" w:rsidP="00E36759"/>
    <w:p w14:paraId="4CFCE630" w14:textId="77777777" w:rsidR="0069446D" w:rsidRDefault="0069446D" w:rsidP="00E36759"/>
    <w:p w14:paraId="1D17A6FE" w14:textId="77777777" w:rsidR="0069446D" w:rsidRDefault="0069446D" w:rsidP="00E36759"/>
    <w:p w14:paraId="2F6E12CD" w14:textId="77777777" w:rsidR="0069446D" w:rsidRPr="0069446D" w:rsidRDefault="0069446D" w:rsidP="0069446D">
      <w:pPr>
        <w:jc w:val="center"/>
        <w:rPr>
          <w:rFonts w:asciiTheme="minorHAnsi" w:hAnsiTheme="minorHAnsi" w:cstheme="minorHAnsi"/>
          <w:b/>
          <w:sz w:val="96"/>
          <w:szCs w:val="96"/>
        </w:rPr>
      </w:pPr>
      <w:r>
        <w:rPr>
          <w:rFonts w:asciiTheme="minorHAnsi" w:hAnsiTheme="minorHAnsi" w:cstheme="minorHAnsi"/>
          <w:b/>
          <w:sz w:val="96"/>
          <w:szCs w:val="96"/>
        </w:rPr>
        <w:t>PRE</w:t>
      </w:r>
      <w:r w:rsidRPr="0069446D">
        <w:rPr>
          <w:rFonts w:asciiTheme="minorHAnsi" w:hAnsiTheme="minorHAnsi" w:cstheme="minorHAnsi"/>
          <w:b/>
          <w:sz w:val="96"/>
          <w:szCs w:val="96"/>
        </w:rPr>
        <w:t>-S</w:t>
      </w:r>
      <w:r>
        <w:rPr>
          <w:rFonts w:asciiTheme="minorHAnsi" w:hAnsiTheme="minorHAnsi" w:cstheme="minorHAnsi"/>
          <w:b/>
          <w:sz w:val="96"/>
          <w:szCs w:val="96"/>
        </w:rPr>
        <w:t>CREENING</w:t>
      </w:r>
    </w:p>
    <w:p w14:paraId="2CD4029D" w14:textId="77777777" w:rsidR="0069446D" w:rsidRPr="0069446D" w:rsidRDefault="0069446D" w:rsidP="0069446D">
      <w:pPr>
        <w:jc w:val="center"/>
        <w:rPr>
          <w:rFonts w:asciiTheme="minorHAnsi" w:hAnsiTheme="minorHAnsi" w:cstheme="minorHAnsi"/>
          <w:b/>
          <w:sz w:val="96"/>
          <w:szCs w:val="96"/>
        </w:rPr>
      </w:pPr>
      <w:r w:rsidRPr="0069446D">
        <w:rPr>
          <w:rFonts w:asciiTheme="minorHAnsi" w:hAnsiTheme="minorHAnsi" w:cstheme="minorHAnsi"/>
          <w:b/>
          <w:sz w:val="96"/>
          <w:szCs w:val="96"/>
        </w:rPr>
        <w:t>N</w:t>
      </w:r>
      <w:r>
        <w:rPr>
          <w:rFonts w:asciiTheme="minorHAnsi" w:hAnsiTheme="minorHAnsi" w:cstheme="minorHAnsi"/>
          <w:b/>
          <w:sz w:val="96"/>
          <w:szCs w:val="96"/>
        </w:rPr>
        <w:t>OTIFICATION</w:t>
      </w:r>
    </w:p>
    <w:p w14:paraId="5C750717" w14:textId="77777777" w:rsidR="0069446D" w:rsidRDefault="0069446D" w:rsidP="00E36759"/>
    <w:p w14:paraId="109DF731" w14:textId="77777777" w:rsidR="0069446D" w:rsidRDefault="0069446D" w:rsidP="00E36759"/>
    <w:p w14:paraId="1720D39E" w14:textId="77777777" w:rsidR="0069446D" w:rsidRDefault="0069446D" w:rsidP="00E36759"/>
    <w:p w14:paraId="61630C71" w14:textId="77777777" w:rsidR="0069446D" w:rsidRDefault="0069446D" w:rsidP="00E36759"/>
    <w:p w14:paraId="2FE14629" w14:textId="77777777" w:rsidR="0069446D" w:rsidRDefault="0069446D" w:rsidP="00E36759"/>
    <w:p w14:paraId="704D5714" w14:textId="77777777" w:rsidR="0069446D" w:rsidRDefault="0069446D" w:rsidP="00E36759"/>
    <w:p w14:paraId="62127F58" w14:textId="77777777" w:rsidR="0069446D" w:rsidRDefault="0069446D" w:rsidP="00E36759"/>
    <w:p w14:paraId="7AAC2E27" w14:textId="77777777" w:rsidR="0069446D" w:rsidRDefault="0069446D" w:rsidP="00E36759"/>
    <w:p w14:paraId="3A73908B" w14:textId="77777777" w:rsidR="0069446D" w:rsidRDefault="0069446D" w:rsidP="00E36759"/>
    <w:p w14:paraId="7E7D006E" w14:textId="77777777" w:rsidR="0069446D" w:rsidRDefault="0069446D" w:rsidP="00E36759"/>
    <w:p w14:paraId="1C86774C" w14:textId="77777777" w:rsidR="0069446D" w:rsidRDefault="0069446D" w:rsidP="00E36759"/>
    <w:p w14:paraId="6D9B517C" w14:textId="77777777" w:rsidR="0069446D" w:rsidRDefault="0069446D" w:rsidP="00E36759"/>
    <w:p w14:paraId="7A91E8B2" w14:textId="77777777" w:rsidR="0069446D" w:rsidRDefault="0069446D" w:rsidP="00E36759"/>
    <w:p w14:paraId="4A98EF2C" w14:textId="77777777" w:rsidR="0069446D" w:rsidRDefault="0069446D" w:rsidP="00E36759"/>
    <w:p w14:paraId="681C4439" w14:textId="77777777" w:rsidR="0069446D" w:rsidRDefault="0069446D" w:rsidP="00E36759"/>
    <w:p w14:paraId="1F72255C" w14:textId="77777777" w:rsidR="00CB3B33" w:rsidRDefault="00CB3B33" w:rsidP="00E36759"/>
    <w:p w14:paraId="79100E6A" w14:textId="77777777" w:rsidR="0069446D" w:rsidRDefault="0069446D" w:rsidP="00E36759"/>
    <w:p w14:paraId="7805EA19" w14:textId="77777777" w:rsidR="0069446D" w:rsidRDefault="0069446D" w:rsidP="00E36759"/>
    <w:p w14:paraId="15F2A903" w14:textId="77777777" w:rsidR="0069446D" w:rsidRDefault="0069446D" w:rsidP="00E36759"/>
    <w:p w14:paraId="194A892C" w14:textId="77777777" w:rsidR="0069446D" w:rsidRDefault="0069446D" w:rsidP="00E36759"/>
    <w:p w14:paraId="5B7D0F7C" w14:textId="77777777" w:rsidR="0069446D" w:rsidRDefault="0069446D" w:rsidP="00E36759"/>
    <w:p w14:paraId="67C7F238" w14:textId="77777777" w:rsidR="0069446D" w:rsidRDefault="0069446D" w:rsidP="00E36759"/>
    <w:p w14:paraId="7CA436F1" w14:textId="77777777" w:rsidR="0069446D" w:rsidRDefault="0069446D" w:rsidP="00E36759"/>
    <w:tbl>
      <w:tblPr>
        <w:tblStyle w:val="TableGrid"/>
        <w:tblpPr w:leftFromText="180" w:rightFromText="180" w:vertAnchor="text" w:horzAnchor="margin" w:tblpXSpec="center" w:tblpY="-464"/>
        <w:tblW w:w="10278" w:type="dxa"/>
        <w:tblBorders>
          <w:insideH w:val="none" w:sz="0" w:space="0" w:color="auto"/>
          <w:insideV w:val="none" w:sz="0" w:space="0" w:color="auto"/>
        </w:tblBorders>
        <w:tblLook w:val="04A0" w:firstRow="1" w:lastRow="0" w:firstColumn="1" w:lastColumn="0" w:noHBand="0" w:noVBand="1"/>
      </w:tblPr>
      <w:tblGrid>
        <w:gridCol w:w="2459"/>
        <w:gridCol w:w="7403"/>
        <w:gridCol w:w="416"/>
      </w:tblGrid>
      <w:tr w:rsidR="0069446D" w14:paraId="61405455" w14:textId="77777777" w:rsidTr="00CB3B33">
        <w:trPr>
          <w:trHeight w:val="411"/>
        </w:trPr>
        <w:tc>
          <w:tcPr>
            <w:tcW w:w="10278" w:type="dxa"/>
            <w:gridSpan w:val="3"/>
            <w:shd w:val="clear" w:color="auto" w:fill="1F497D" w:themeFill="text2"/>
          </w:tcPr>
          <w:p w14:paraId="42DCAB45" w14:textId="77777777" w:rsidR="0069446D" w:rsidRPr="003B1610" w:rsidRDefault="0069446D" w:rsidP="0069446D">
            <w:pPr>
              <w:jc w:val="center"/>
              <w:rPr>
                <w:rFonts w:asciiTheme="minorHAnsi" w:hAnsiTheme="minorHAnsi" w:cstheme="minorHAnsi"/>
                <w:b/>
                <w:color w:val="FFFFFF" w:themeColor="background1"/>
                <w:szCs w:val="24"/>
              </w:rPr>
            </w:pPr>
            <w:r w:rsidRPr="003B1610">
              <w:rPr>
                <w:rFonts w:asciiTheme="minorHAnsi" w:hAnsiTheme="minorHAnsi" w:cstheme="minorHAnsi"/>
                <w:b/>
                <w:color w:val="FFFFFF" w:themeColor="background1"/>
                <w:szCs w:val="24"/>
              </w:rPr>
              <w:lastRenderedPageBreak/>
              <w:t>SEA PRE-SCREENING DOCUMENT</w:t>
            </w:r>
          </w:p>
          <w:p w14:paraId="26A34950" w14:textId="77777777" w:rsidR="0069446D" w:rsidRPr="007C40D3" w:rsidRDefault="0069446D" w:rsidP="0069446D">
            <w:pPr>
              <w:jc w:val="center"/>
              <w:rPr>
                <w:rFonts w:asciiTheme="minorHAnsi" w:hAnsiTheme="minorHAnsi" w:cstheme="minorHAnsi"/>
                <w:b/>
                <w:color w:val="FFFFFF" w:themeColor="background1"/>
                <w:sz w:val="22"/>
                <w:szCs w:val="22"/>
              </w:rPr>
            </w:pPr>
          </w:p>
        </w:tc>
      </w:tr>
      <w:tr w:rsidR="0069446D" w14:paraId="65C44F04" w14:textId="77777777" w:rsidTr="00CB3B33">
        <w:trPr>
          <w:trHeight w:val="200"/>
        </w:trPr>
        <w:tc>
          <w:tcPr>
            <w:tcW w:w="2459" w:type="dxa"/>
            <w:shd w:val="clear" w:color="auto" w:fill="8DB3E2" w:themeFill="text2" w:themeFillTint="66"/>
          </w:tcPr>
          <w:p w14:paraId="7BF02BA6" w14:textId="77777777" w:rsidR="0069446D" w:rsidRPr="007C40D3" w:rsidRDefault="0069446D" w:rsidP="0069446D">
            <w:pPr>
              <w:rPr>
                <w:rFonts w:asciiTheme="minorHAnsi" w:hAnsiTheme="minorHAnsi" w:cstheme="minorHAnsi"/>
                <w:b/>
                <w:sz w:val="22"/>
                <w:szCs w:val="22"/>
              </w:rPr>
            </w:pPr>
          </w:p>
        </w:tc>
        <w:tc>
          <w:tcPr>
            <w:tcW w:w="7403" w:type="dxa"/>
            <w:tcBorders>
              <w:bottom w:val="single" w:sz="4" w:space="0" w:color="auto"/>
            </w:tcBorders>
            <w:shd w:val="clear" w:color="auto" w:fill="8DB3E2" w:themeFill="text2" w:themeFillTint="66"/>
          </w:tcPr>
          <w:p w14:paraId="47C7794A" w14:textId="77777777" w:rsidR="0069446D" w:rsidRPr="007C40D3" w:rsidRDefault="0069446D" w:rsidP="0069446D">
            <w:pPr>
              <w:rPr>
                <w:rFonts w:asciiTheme="minorHAnsi" w:hAnsiTheme="minorHAnsi" w:cstheme="minorHAnsi"/>
                <w:sz w:val="22"/>
                <w:szCs w:val="22"/>
              </w:rPr>
            </w:pPr>
          </w:p>
        </w:tc>
        <w:tc>
          <w:tcPr>
            <w:tcW w:w="416" w:type="dxa"/>
            <w:vMerge w:val="restart"/>
            <w:shd w:val="clear" w:color="auto" w:fill="8DB3E2" w:themeFill="text2" w:themeFillTint="66"/>
          </w:tcPr>
          <w:p w14:paraId="4A84DAA2" w14:textId="77777777" w:rsidR="0069446D" w:rsidRPr="007C40D3" w:rsidRDefault="0069446D" w:rsidP="0069446D">
            <w:pPr>
              <w:rPr>
                <w:rFonts w:asciiTheme="minorHAnsi" w:hAnsiTheme="minorHAnsi" w:cstheme="minorHAnsi"/>
                <w:sz w:val="22"/>
                <w:szCs w:val="22"/>
              </w:rPr>
            </w:pPr>
          </w:p>
        </w:tc>
      </w:tr>
      <w:tr w:rsidR="0069446D" w14:paraId="0A91B075" w14:textId="77777777" w:rsidTr="00CB3B33">
        <w:trPr>
          <w:trHeight w:val="767"/>
        </w:trPr>
        <w:tc>
          <w:tcPr>
            <w:tcW w:w="2459" w:type="dxa"/>
            <w:tcBorders>
              <w:right w:val="single" w:sz="4" w:space="0" w:color="auto"/>
            </w:tcBorders>
            <w:shd w:val="clear" w:color="auto" w:fill="8DB3E2" w:themeFill="text2" w:themeFillTint="66"/>
          </w:tcPr>
          <w:p w14:paraId="3718484F" w14:textId="77777777" w:rsidR="0069446D"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Responsible Authority:</w:t>
            </w:r>
          </w:p>
          <w:p w14:paraId="399AE234"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left w:val="single" w:sz="4" w:space="0" w:color="auto"/>
              <w:bottom w:val="single" w:sz="4" w:space="0" w:color="auto"/>
              <w:right w:val="single" w:sz="4" w:space="0" w:color="auto"/>
            </w:tcBorders>
          </w:tcPr>
          <w:p w14:paraId="68D7FB18" w14:textId="77777777" w:rsidR="0069446D" w:rsidRDefault="005B1D75" w:rsidP="0069446D">
            <w:pPr>
              <w:rPr>
                <w:rStyle w:val="Hyperlink"/>
                <w:rFonts w:asciiTheme="minorHAnsi" w:hAnsiTheme="minorHAnsi" w:cstheme="minorHAnsi"/>
                <w:sz w:val="22"/>
                <w:szCs w:val="22"/>
              </w:rPr>
            </w:pPr>
            <w:hyperlink w:anchor="Box1" w:history="1">
              <w:r w:rsidR="00177FCE" w:rsidRPr="00177FCE">
                <w:rPr>
                  <w:rStyle w:val="Hyperlink"/>
                  <w:rFonts w:asciiTheme="minorHAnsi" w:hAnsiTheme="minorHAnsi" w:cstheme="minorHAnsi"/>
                  <w:sz w:val="22"/>
                  <w:szCs w:val="22"/>
                </w:rPr>
                <w:t>Box 1.</w:t>
              </w:r>
            </w:hyperlink>
          </w:p>
          <w:p w14:paraId="05E4C720" w14:textId="65F0D8D1" w:rsidR="00196E2D" w:rsidRPr="00196E2D" w:rsidRDefault="00196E2D" w:rsidP="00196E2D">
            <w:pPr>
              <w:rPr>
                <w:rFonts w:asciiTheme="minorHAnsi" w:hAnsiTheme="minorHAnsi" w:cstheme="minorHAnsi"/>
              </w:rPr>
            </w:pPr>
            <w:r w:rsidRPr="00196E2D">
              <w:rPr>
                <w:rFonts w:asciiTheme="minorHAnsi" w:hAnsiTheme="minorHAnsi" w:cstheme="minorHAnsi"/>
                <w:sz w:val="22"/>
                <w:szCs w:val="18"/>
              </w:rPr>
              <w:t>Inverclyde Council</w:t>
            </w:r>
          </w:p>
        </w:tc>
        <w:tc>
          <w:tcPr>
            <w:tcW w:w="416" w:type="dxa"/>
            <w:vMerge/>
            <w:tcBorders>
              <w:left w:val="single" w:sz="4" w:space="0" w:color="auto"/>
            </w:tcBorders>
            <w:shd w:val="clear" w:color="auto" w:fill="8DB3E2" w:themeFill="text2" w:themeFillTint="66"/>
          </w:tcPr>
          <w:p w14:paraId="34B7CF1F" w14:textId="77777777" w:rsidR="0069446D" w:rsidRPr="007C40D3" w:rsidRDefault="0069446D" w:rsidP="0069446D">
            <w:pPr>
              <w:rPr>
                <w:rFonts w:asciiTheme="minorHAnsi" w:hAnsiTheme="minorHAnsi" w:cstheme="minorHAnsi"/>
                <w:sz w:val="22"/>
                <w:szCs w:val="22"/>
              </w:rPr>
            </w:pPr>
          </w:p>
        </w:tc>
      </w:tr>
      <w:tr w:rsidR="0069446D" w14:paraId="0E5CA9CF" w14:textId="77777777" w:rsidTr="00CB3B33">
        <w:trPr>
          <w:trHeight w:val="200"/>
        </w:trPr>
        <w:tc>
          <w:tcPr>
            <w:tcW w:w="2459" w:type="dxa"/>
            <w:shd w:val="clear" w:color="auto" w:fill="8DB3E2" w:themeFill="text2" w:themeFillTint="66"/>
          </w:tcPr>
          <w:p w14:paraId="122B23F7"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1C0F7BB2"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190921A6" w14:textId="77777777" w:rsidR="0069446D" w:rsidRPr="007C40D3" w:rsidRDefault="0069446D" w:rsidP="0069446D">
            <w:pPr>
              <w:rPr>
                <w:rFonts w:asciiTheme="minorHAnsi" w:hAnsiTheme="minorHAnsi" w:cstheme="minorHAnsi"/>
                <w:sz w:val="22"/>
                <w:szCs w:val="22"/>
              </w:rPr>
            </w:pPr>
          </w:p>
        </w:tc>
      </w:tr>
      <w:tr w:rsidR="0069446D" w14:paraId="48BC28FD" w14:textId="77777777" w:rsidTr="00CB3B33">
        <w:trPr>
          <w:trHeight w:val="798"/>
        </w:trPr>
        <w:tc>
          <w:tcPr>
            <w:tcW w:w="2459" w:type="dxa"/>
            <w:tcBorders>
              <w:right w:val="single" w:sz="4" w:space="0" w:color="auto"/>
            </w:tcBorders>
            <w:shd w:val="clear" w:color="auto" w:fill="8DB3E2" w:themeFill="text2" w:themeFillTint="66"/>
          </w:tcPr>
          <w:p w14:paraId="13EB2F23" w14:textId="77777777" w:rsidR="0069446D"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 xml:space="preserve">Title of </w:t>
            </w:r>
            <w:r w:rsidR="00B00F43">
              <w:rPr>
                <w:rFonts w:asciiTheme="minorHAnsi" w:hAnsiTheme="minorHAnsi" w:cstheme="minorHAnsi"/>
                <w:b/>
                <w:sz w:val="22"/>
                <w:szCs w:val="22"/>
              </w:rPr>
              <w:t>the p</w:t>
            </w:r>
            <w:r w:rsidRPr="007C40D3">
              <w:rPr>
                <w:rFonts w:asciiTheme="minorHAnsi" w:hAnsiTheme="minorHAnsi" w:cstheme="minorHAnsi"/>
                <w:b/>
                <w:sz w:val="22"/>
                <w:szCs w:val="22"/>
              </w:rPr>
              <w:t>lan:</w:t>
            </w:r>
          </w:p>
          <w:p w14:paraId="407C0963"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left w:val="single" w:sz="4" w:space="0" w:color="auto"/>
              <w:bottom w:val="single" w:sz="4" w:space="0" w:color="auto"/>
              <w:right w:val="single" w:sz="4" w:space="0" w:color="auto"/>
            </w:tcBorders>
          </w:tcPr>
          <w:p w14:paraId="571842B9" w14:textId="77777777" w:rsidR="0069446D" w:rsidRDefault="005B1D75" w:rsidP="0069446D">
            <w:pPr>
              <w:rPr>
                <w:rStyle w:val="Hyperlink"/>
                <w:rFonts w:asciiTheme="minorHAnsi" w:hAnsiTheme="minorHAnsi" w:cstheme="minorHAnsi"/>
                <w:sz w:val="22"/>
                <w:szCs w:val="22"/>
              </w:rPr>
            </w:pPr>
            <w:hyperlink w:anchor="Box2" w:history="1">
              <w:r w:rsidR="00177FCE" w:rsidRPr="00177FCE">
                <w:rPr>
                  <w:rStyle w:val="Hyperlink"/>
                  <w:rFonts w:asciiTheme="minorHAnsi" w:hAnsiTheme="minorHAnsi" w:cstheme="minorHAnsi"/>
                  <w:sz w:val="22"/>
                  <w:szCs w:val="22"/>
                </w:rPr>
                <w:t>Box 2.</w:t>
              </w:r>
            </w:hyperlink>
          </w:p>
          <w:p w14:paraId="7180F33A" w14:textId="2F925C2D" w:rsidR="00196E2D" w:rsidRPr="00196E2D" w:rsidRDefault="00196E2D" w:rsidP="00196E2D">
            <w:r w:rsidRPr="00196E2D">
              <w:rPr>
                <w:rStyle w:val="Hyperlink"/>
                <w:rFonts w:asciiTheme="minorHAnsi" w:hAnsiTheme="minorHAnsi" w:cstheme="minorHAnsi"/>
                <w:color w:val="000000" w:themeColor="text1"/>
                <w:sz w:val="22"/>
                <w:szCs w:val="22"/>
                <w:u w:val="none"/>
              </w:rPr>
              <w:t>Inverclyde Local Housing Strategy 2023-2028</w:t>
            </w:r>
          </w:p>
        </w:tc>
        <w:tc>
          <w:tcPr>
            <w:tcW w:w="416" w:type="dxa"/>
            <w:vMerge/>
            <w:tcBorders>
              <w:left w:val="single" w:sz="4" w:space="0" w:color="auto"/>
            </w:tcBorders>
            <w:shd w:val="clear" w:color="auto" w:fill="8DB3E2" w:themeFill="text2" w:themeFillTint="66"/>
          </w:tcPr>
          <w:p w14:paraId="7AFFF738" w14:textId="77777777" w:rsidR="0069446D" w:rsidRPr="007C40D3" w:rsidRDefault="0069446D" w:rsidP="0069446D">
            <w:pPr>
              <w:rPr>
                <w:rFonts w:asciiTheme="minorHAnsi" w:hAnsiTheme="minorHAnsi" w:cstheme="minorHAnsi"/>
                <w:sz w:val="22"/>
                <w:szCs w:val="22"/>
              </w:rPr>
            </w:pPr>
          </w:p>
        </w:tc>
      </w:tr>
      <w:tr w:rsidR="0069446D" w14:paraId="5091B4B1" w14:textId="77777777" w:rsidTr="00CB3B33">
        <w:trPr>
          <w:trHeight w:val="211"/>
        </w:trPr>
        <w:tc>
          <w:tcPr>
            <w:tcW w:w="2459" w:type="dxa"/>
            <w:shd w:val="clear" w:color="auto" w:fill="8DB3E2" w:themeFill="text2" w:themeFillTint="66"/>
          </w:tcPr>
          <w:p w14:paraId="757D3F4F"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60F2ABE3"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58B91CC6" w14:textId="77777777" w:rsidR="0069446D" w:rsidRPr="007C40D3" w:rsidRDefault="0069446D" w:rsidP="0069446D">
            <w:pPr>
              <w:rPr>
                <w:rFonts w:asciiTheme="minorHAnsi" w:hAnsiTheme="minorHAnsi" w:cstheme="minorHAnsi"/>
                <w:sz w:val="22"/>
                <w:szCs w:val="22"/>
              </w:rPr>
            </w:pPr>
          </w:p>
        </w:tc>
      </w:tr>
      <w:tr w:rsidR="0069446D" w14:paraId="46A4B76E" w14:textId="77777777" w:rsidTr="00CB3B33">
        <w:trPr>
          <w:trHeight w:val="1636"/>
        </w:trPr>
        <w:tc>
          <w:tcPr>
            <w:tcW w:w="2459" w:type="dxa"/>
            <w:tcBorders>
              <w:right w:val="single" w:sz="4" w:space="0" w:color="auto"/>
            </w:tcBorders>
            <w:shd w:val="clear" w:color="auto" w:fill="8DB3E2" w:themeFill="text2" w:themeFillTint="66"/>
          </w:tcPr>
          <w:p w14:paraId="00CDBF33" w14:textId="77777777" w:rsidR="0069446D" w:rsidRDefault="0069446D" w:rsidP="0069446D">
            <w:pPr>
              <w:rPr>
                <w:rFonts w:asciiTheme="minorHAnsi" w:hAnsiTheme="minorHAnsi" w:cstheme="minorHAnsi"/>
                <w:sz w:val="22"/>
                <w:szCs w:val="22"/>
              </w:rPr>
            </w:pPr>
            <w:r w:rsidRPr="007C40D3">
              <w:rPr>
                <w:rFonts w:asciiTheme="minorHAnsi" w:hAnsiTheme="minorHAnsi" w:cstheme="minorHAnsi"/>
                <w:b/>
                <w:sz w:val="22"/>
                <w:szCs w:val="22"/>
              </w:rPr>
              <w:t xml:space="preserve">What </w:t>
            </w:r>
            <w:r w:rsidR="00B00F43">
              <w:rPr>
                <w:rFonts w:asciiTheme="minorHAnsi" w:hAnsiTheme="minorHAnsi" w:cstheme="minorHAnsi"/>
                <w:b/>
                <w:sz w:val="22"/>
                <w:szCs w:val="22"/>
              </w:rPr>
              <w:t>p</w:t>
            </w:r>
            <w:r w:rsidRPr="007C40D3">
              <w:rPr>
                <w:rFonts w:asciiTheme="minorHAnsi" w:hAnsiTheme="minorHAnsi" w:cstheme="minorHAnsi"/>
                <w:b/>
                <w:sz w:val="22"/>
                <w:szCs w:val="22"/>
              </w:rPr>
              <w:t>rompted the plan:</w:t>
            </w:r>
            <w:r w:rsidRPr="007C40D3">
              <w:rPr>
                <w:rFonts w:asciiTheme="minorHAnsi" w:hAnsiTheme="minorHAnsi" w:cstheme="minorHAnsi"/>
                <w:sz w:val="22"/>
                <w:szCs w:val="22"/>
              </w:rPr>
              <w:t xml:space="preserve"> </w:t>
            </w:r>
          </w:p>
          <w:p w14:paraId="702CB348" w14:textId="77777777" w:rsidR="0069446D" w:rsidRPr="003B1610" w:rsidRDefault="0069446D" w:rsidP="00B00F43">
            <w:pPr>
              <w:jc w:val="left"/>
              <w:rPr>
                <w:rFonts w:asciiTheme="minorHAnsi" w:hAnsiTheme="minorHAnsi" w:cstheme="minorHAnsi"/>
                <w:sz w:val="20"/>
              </w:rPr>
            </w:pPr>
            <w:r w:rsidRPr="003B1610">
              <w:rPr>
                <w:rFonts w:asciiTheme="minorHAnsi" w:hAnsiTheme="minorHAnsi" w:cstheme="minorHAnsi"/>
                <w:sz w:val="20"/>
              </w:rPr>
              <w:t xml:space="preserve">(e.g. a legislative, </w:t>
            </w:r>
            <w:proofErr w:type="gramStart"/>
            <w:r w:rsidRPr="003B1610">
              <w:rPr>
                <w:rFonts w:asciiTheme="minorHAnsi" w:hAnsiTheme="minorHAnsi" w:cstheme="minorHAnsi"/>
                <w:sz w:val="20"/>
              </w:rPr>
              <w:t>regulatory</w:t>
            </w:r>
            <w:proofErr w:type="gramEnd"/>
            <w:r w:rsidRPr="003B1610">
              <w:rPr>
                <w:rFonts w:asciiTheme="minorHAnsi" w:hAnsiTheme="minorHAnsi" w:cstheme="minorHAnsi"/>
                <w:sz w:val="20"/>
              </w:rPr>
              <w:t xml:space="preserve"> or administrative provision)</w:t>
            </w:r>
          </w:p>
          <w:p w14:paraId="7DE6D45A" w14:textId="77777777" w:rsidR="0069446D" w:rsidRPr="007C40D3" w:rsidRDefault="0069446D" w:rsidP="0069446D">
            <w:pPr>
              <w:rPr>
                <w:rFonts w:asciiTheme="minorHAnsi" w:hAnsiTheme="minorHAnsi" w:cstheme="minorHAnsi"/>
                <w:sz w:val="22"/>
                <w:szCs w:val="22"/>
              </w:rPr>
            </w:pPr>
          </w:p>
        </w:tc>
        <w:tc>
          <w:tcPr>
            <w:tcW w:w="7403" w:type="dxa"/>
            <w:tcBorders>
              <w:top w:val="single" w:sz="4" w:space="0" w:color="auto"/>
              <w:left w:val="single" w:sz="4" w:space="0" w:color="auto"/>
              <w:bottom w:val="single" w:sz="4" w:space="0" w:color="auto"/>
              <w:right w:val="single" w:sz="4" w:space="0" w:color="auto"/>
            </w:tcBorders>
          </w:tcPr>
          <w:p w14:paraId="25510FD7" w14:textId="77777777" w:rsidR="0069446D" w:rsidRDefault="005B1D75" w:rsidP="0069446D">
            <w:pPr>
              <w:rPr>
                <w:rStyle w:val="Hyperlink"/>
                <w:rFonts w:asciiTheme="minorHAnsi" w:hAnsiTheme="minorHAnsi" w:cstheme="minorHAnsi"/>
                <w:sz w:val="22"/>
                <w:szCs w:val="22"/>
              </w:rPr>
            </w:pPr>
            <w:hyperlink w:anchor="box3" w:history="1">
              <w:r w:rsidR="00177FCE" w:rsidRPr="00177FCE">
                <w:rPr>
                  <w:rStyle w:val="Hyperlink"/>
                  <w:rFonts w:asciiTheme="minorHAnsi" w:hAnsiTheme="minorHAnsi" w:cstheme="minorHAnsi"/>
                  <w:sz w:val="22"/>
                  <w:szCs w:val="22"/>
                </w:rPr>
                <w:t>Box 3.</w:t>
              </w:r>
            </w:hyperlink>
          </w:p>
          <w:p w14:paraId="3FAE800E"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The Housing (Scotland) Act 2001 (‘the 2001 Act’) places a statutory</w:t>
            </w:r>
          </w:p>
          <w:p w14:paraId="24737566"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requirement on local authorities to produce a LHS that sets out its strategy,</w:t>
            </w:r>
          </w:p>
          <w:p w14:paraId="7C6B9B80"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priorities and plans for the delivery of housing and related services. The</w:t>
            </w:r>
          </w:p>
          <w:p w14:paraId="47396859"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2001 Act states that the LHS must be supported by an assessment of</w:t>
            </w:r>
          </w:p>
          <w:p w14:paraId="0064F913"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housing provision including the need and demand for housing and related</w:t>
            </w:r>
          </w:p>
          <w:p w14:paraId="3CB4001B" w14:textId="77777777" w:rsidR="00B83C80" w:rsidRP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services, that it must be submitted to Scottish Ministers, and that local</w:t>
            </w:r>
          </w:p>
          <w:p w14:paraId="0EC32B52" w14:textId="590DC11A" w:rsidR="00B83C80"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authorities must keep their LHS under review.</w:t>
            </w:r>
            <w:r>
              <w:rPr>
                <w:rFonts w:asciiTheme="minorHAnsi" w:hAnsiTheme="minorHAnsi" w:cstheme="minorHAnsi"/>
                <w:sz w:val="22"/>
                <w:szCs w:val="22"/>
              </w:rPr>
              <w:t xml:space="preserve"> </w:t>
            </w:r>
          </w:p>
          <w:p w14:paraId="7FB5DC6E" w14:textId="77777777" w:rsidR="00B83C80" w:rsidRDefault="00B83C80" w:rsidP="00B83C80">
            <w:pPr>
              <w:rPr>
                <w:rFonts w:asciiTheme="minorHAnsi" w:hAnsiTheme="minorHAnsi" w:cstheme="minorHAnsi"/>
                <w:sz w:val="22"/>
                <w:szCs w:val="22"/>
              </w:rPr>
            </w:pPr>
          </w:p>
          <w:p w14:paraId="1B6D8E8A" w14:textId="095B5E7C" w:rsidR="00B83C80" w:rsidRPr="007C40D3" w:rsidRDefault="00B83C80" w:rsidP="00B83C80">
            <w:pPr>
              <w:rPr>
                <w:rFonts w:asciiTheme="minorHAnsi" w:hAnsiTheme="minorHAnsi" w:cstheme="minorHAnsi"/>
                <w:sz w:val="22"/>
                <w:szCs w:val="22"/>
              </w:rPr>
            </w:pPr>
            <w:r w:rsidRPr="00B83C80">
              <w:rPr>
                <w:rFonts w:asciiTheme="minorHAnsi" w:hAnsiTheme="minorHAnsi" w:cstheme="minorHAnsi"/>
                <w:sz w:val="22"/>
                <w:szCs w:val="22"/>
              </w:rPr>
              <w:t xml:space="preserve">The previous </w:t>
            </w:r>
            <w:r>
              <w:rPr>
                <w:rFonts w:asciiTheme="minorHAnsi" w:hAnsiTheme="minorHAnsi" w:cstheme="minorHAnsi"/>
                <w:sz w:val="22"/>
                <w:szCs w:val="22"/>
              </w:rPr>
              <w:t>Inverclyde Local Housing Strategy</w:t>
            </w:r>
            <w:r w:rsidRPr="00B83C80">
              <w:rPr>
                <w:rFonts w:asciiTheme="minorHAnsi" w:hAnsiTheme="minorHAnsi" w:cstheme="minorHAnsi"/>
                <w:sz w:val="22"/>
                <w:szCs w:val="22"/>
              </w:rPr>
              <w:t xml:space="preserve"> covered the period 201</w:t>
            </w:r>
            <w:r>
              <w:rPr>
                <w:rFonts w:asciiTheme="minorHAnsi" w:hAnsiTheme="minorHAnsi" w:cstheme="minorHAnsi"/>
                <w:sz w:val="22"/>
                <w:szCs w:val="22"/>
              </w:rPr>
              <w:t>7</w:t>
            </w:r>
            <w:r w:rsidRPr="00B83C80">
              <w:rPr>
                <w:rFonts w:asciiTheme="minorHAnsi" w:hAnsiTheme="minorHAnsi" w:cstheme="minorHAnsi"/>
                <w:sz w:val="22"/>
                <w:szCs w:val="22"/>
              </w:rPr>
              <w:t xml:space="preserve"> to 20</w:t>
            </w:r>
            <w:r>
              <w:rPr>
                <w:rFonts w:asciiTheme="minorHAnsi" w:hAnsiTheme="minorHAnsi" w:cstheme="minorHAnsi"/>
                <w:sz w:val="22"/>
                <w:szCs w:val="22"/>
              </w:rPr>
              <w:t>22</w:t>
            </w:r>
            <w:r w:rsidRPr="00B83C80">
              <w:rPr>
                <w:rFonts w:asciiTheme="minorHAnsi" w:hAnsiTheme="minorHAnsi" w:cstheme="minorHAnsi"/>
                <w:sz w:val="22"/>
                <w:szCs w:val="22"/>
              </w:rPr>
              <w:t xml:space="preserve"> and a new strategy is now required to cover the period </w:t>
            </w:r>
            <w:r>
              <w:rPr>
                <w:rFonts w:asciiTheme="minorHAnsi" w:hAnsiTheme="minorHAnsi" w:cstheme="minorHAnsi"/>
                <w:sz w:val="22"/>
                <w:szCs w:val="22"/>
              </w:rPr>
              <w:t>2023-2028</w:t>
            </w:r>
          </w:p>
        </w:tc>
        <w:tc>
          <w:tcPr>
            <w:tcW w:w="416" w:type="dxa"/>
            <w:vMerge/>
            <w:tcBorders>
              <w:left w:val="single" w:sz="4" w:space="0" w:color="auto"/>
            </w:tcBorders>
            <w:shd w:val="clear" w:color="auto" w:fill="8DB3E2" w:themeFill="text2" w:themeFillTint="66"/>
          </w:tcPr>
          <w:p w14:paraId="5501F1C3" w14:textId="77777777" w:rsidR="0069446D" w:rsidRPr="007C40D3" w:rsidRDefault="0069446D" w:rsidP="0069446D">
            <w:pPr>
              <w:rPr>
                <w:rFonts w:asciiTheme="minorHAnsi" w:hAnsiTheme="minorHAnsi" w:cstheme="minorHAnsi"/>
                <w:sz w:val="22"/>
                <w:szCs w:val="22"/>
              </w:rPr>
            </w:pPr>
          </w:p>
        </w:tc>
      </w:tr>
      <w:tr w:rsidR="0069446D" w14:paraId="5AE45DCC" w14:textId="77777777" w:rsidTr="00CB3B33">
        <w:trPr>
          <w:trHeight w:val="224"/>
        </w:trPr>
        <w:tc>
          <w:tcPr>
            <w:tcW w:w="2459" w:type="dxa"/>
            <w:shd w:val="clear" w:color="auto" w:fill="8DB3E2" w:themeFill="text2" w:themeFillTint="66"/>
          </w:tcPr>
          <w:p w14:paraId="381DDEE3"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6CFC81D4"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2E0D9A47" w14:textId="77777777" w:rsidR="0069446D" w:rsidRPr="007C40D3" w:rsidRDefault="0069446D" w:rsidP="0069446D">
            <w:pPr>
              <w:rPr>
                <w:rFonts w:asciiTheme="minorHAnsi" w:hAnsiTheme="minorHAnsi" w:cstheme="minorHAnsi"/>
                <w:sz w:val="22"/>
                <w:szCs w:val="22"/>
              </w:rPr>
            </w:pPr>
          </w:p>
        </w:tc>
      </w:tr>
      <w:tr w:rsidR="0069446D" w14:paraId="50B4EA4E" w14:textId="77777777" w:rsidTr="00CB3B33">
        <w:trPr>
          <w:trHeight w:val="211"/>
        </w:trPr>
        <w:tc>
          <w:tcPr>
            <w:tcW w:w="2459" w:type="dxa"/>
            <w:tcBorders>
              <w:right w:val="single" w:sz="4" w:space="0" w:color="auto"/>
            </w:tcBorders>
            <w:shd w:val="clear" w:color="auto" w:fill="8DB3E2" w:themeFill="text2" w:themeFillTint="66"/>
          </w:tcPr>
          <w:p w14:paraId="05EF4A4F" w14:textId="77777777" w:rsidR="0069446D"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 xml:space="preserve">Plan subject: </w:t>
            </w:r>
          </w:p>
          <w:p w14:paraId="48025B17" w14:textId="77777777" w:rsidR="0069446D" w:rsidRPr="003B1610" w:rsidRDefault="0069446D" w:rsidP="0069446D">
            <w:pPr>
              <w:rPr>
                <w:rFonts w:asciiTheme="minorHAnsi" w:hAnsiTheme="minorHAnsi" w:cstheme="minorHAnsi"/>
                <w:sz w:val="20"/>
              </w:rPr>
            </w:pPr>
            <w:r w:rsidRPr="003B1610">
              <w:rPr>
                <w:rFonts w:asciiTheme="minorHAnsi" w:hAnsiTheme="minorHAnsi" w:cstheme="minorHAnsi"/>
                <w:sz w:val="20"/>
              </w:rPr>
              <w:t>(e.g. transport)</w:t>
            </w:r>
          </w:p>
          <w:p w14:paraId="1D6D6982" w14:textId="77777777" w:rsidR="0069446D" w:rsidRPr="007C40D3" w:rsidRDefault="0069446D" w:rsidP="0069446D">
            <w:pPr>
              <w:rPr>
                <w:rFonts w:asciiTheme="minorHAnsi" w:hAnsiTheme="minorHAnsi" w:cstheme="minorHAnsi"/>
                <w:sz w:val="22"/>
                <w:szCs w:val="22"/>
              </w:rPr>
            </w:pPr>
          </w:p>
        </w:tc>
        <w:tc>
          <w:tcPr>
            <w:tcW w:w="7403" w:type="dxa"/>
            <w:tcBorders>
              <w:top w:val="single" w:sz="4" w:space="0" w:color="auto"/>
              <w:left w:val="single" w:sz="4" w:space="0" w:color="auto"/>
              <w:bottom w:val="single" w:sz="4" w:space="0" w:color="auto"/>
              <w:right w:val="single" w:sz="4" w:space="0" w:color="auto"/>
            </w:tcBorders>
          </w:tcPr>
          <w:p w14:paraId="2474396B" w14:textId="77777777" w:rsidR="0069446D" w:rsidRDefault="005B1D75" w:rsidP="0069446D">
            <w:pPr>
              <w:rPr>
                <w:rStyle w:val="Hyperlink"/>
                <w:rFonts w:asciiTheme="minorHAnsi" w:hAnsiTheme="minorHAnsi" w:cstheme="minorHAnsi"/>
                <w:sz w:val="22"/>
                <w:szCs w:val="22"/>
              </w:rPr>
            </w:pPr>
            <w:hyperlink w:anchor="box4" w:history="1">
              <w:r w:rsidR="00177FCE" w:rsidRPr="00177FCE">
                <w:rPr>
                  <w:rStyle w:val="Hyperlink"/>
                  <w:rFonts w:asciiTheme="minorHAnsi" w:hAnsiTheme="minorHAnsi" w:cstheme="minorHAnsi"/>
                  <w:sz w:val="22"/>
                  <w:szCs w:val="22"/>
                </w:rPr>
                <w:t>Box 4.</w:t>
              </w:r>
            </w:hyperlink>
          </w:p>
          <w:p w14:paraId="58300C51" w14:textId="77777777" w:rsidR="0031515E" w:rsidRPr="0031515E" w:rsidRDefault="0031515E" w:rsidP="0031515E">
            <w:pPr>
              <w:rPr>
                <w:rFonts w:asciiTheme="minorHAnsi" w:hAnsiTheme="minorHAnsi" w:cstheme="minorHAnsi"/>
                <w:sz w:val="22"/>
                <w:szCs w:val="22"/>
              </w:rPr>
            </w:pPr>
            <w:r w:rsidRPr="0031515E">
              <w:rPr>
                <w:rFonts w:asciiTheme="minorHAnsi" w:hAnsiTheme="minorHAnsi" w:cstheme="minorHAnsi"/>
                <w:sz w:val="22"/>
                <w:szCs w:val="22"/>
              </w:rPr>
              <w:t xml:space="preserve">Housing and related services (i.e. not one of the sectors explicitly outlined in the </w:t>
            </w:r>
          </w:p>
          <w:p w14:paraId="09756623" w14:textId="4655627B" w:rsidR="0031515E" w:rsidRPr="007C40D3" w:rsidRDefault="0031515E" w:rsidP="0031515E">
            <w:pPr>
              <w:rPr>
                <w:rFonts w:asciiTheme="minorHAnsi" w:hAnsiTheme="minorHAnsi" w:cstheme="minorHAnsi"/>
                <w:sz w:val="22"/>
                <w:szCs w:val="22"/>
              </w:rPr>
            </w:pPr>
            <w:r w:rsidRPr="0031515E">
              <w:rPr>
                <w:rFonts w:asciiTheme="minorHAnsi" w:hAnsiTheme="minorHAnsi" w:cstheme="minorHAnsi"/>
                <w:sz w:val="22"/>
                <w:szCs w:val="22"/>
              </w:rPr>
              <w:t>2005 Act).</w:t>
            </w:r>
          </w:p>
        </w:tc>
        <w:tc>
          <w:tcPr>
            <w:tcW w:w="416" w:type="dxa"/>
            <w:vMerge/>
            <w:tcBorders>
              <w:left w:val="single" w:sz="4" w:space="0" w:color="auto"/>
            </w:tcBorders>
            <w:shd w:val="clear" w:color="auto" w:fill="8DB3E2" w:themeFill="text2" w:themeFillTint="66"/>
          </w:tcPr>
          <w:p w14:paraId="77DC123F" w14:textId="77777777" w:rsidR="0069446D" w:rsidRPr="007C40D3" w:rsidRDefault="0069446D" w:rsidP="0069446D">
            <w:pPr>
              <w:rPr>
                <w:rFonts w:asciiTheme="minorHAnsi" w:hAnsiTheme="minorHAnsi" w:cstheme="minorHAnsi"/>
                <w:sz w:val="22"/>
                <w:szCs w:val="22"/>
              </w:rPr>
            </w:pPr>
          </w:p>
        </w:tc>
      </w:tr>
      <w:tr w:rsidR="0069446D" w14:paraId="220B6B06" w14:textId="77777777" w:rsidTr="00CB3B33">
        <w:trPr>
          <w:trHeight w:val="211"/>
        </w:trPr>
        <w:tc>
          <w:tcPr>
            <w:tcW w:w="2459" w:type="dxa"/>
            <w:shd w:val="clear" w:color="auto" w:fill="8DB3E2" w:themeFill="text2" w:themeFillTint="66"/>
          </w:tcPr>
          <w:p w14:paraId="478D9012"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1CDCE54C"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61555785" w14:textId="77777777" w:rsidR="0069446D" w:rsidRPr="007C40D3" w:rsidRDefault="0069446D" w:rsidP="0069446D">
            <w:pPr>
              <w:rPr>
                <w:rFonts w:asciiTheme="minorHAnsi" w:hAnsiTheme="minorHAnsi" w:cstheme="minorHAnsi"/>
                <w:sz w:val="22"/>
                <w:szCs w:val="22"/>
              </w:rPr>
            </w:pPr>
          </w:p>
        </w:tc>
      </w:tr>
      <w:tr w:rsidR="0069446D" w14:paraId="0D117144" w14:textId="77777777" w:rsidTr="00CB3B33">
        <w:trPr>
          <w:trHeight w:val="1707"/>
        </w:trPr>
        <w:tc>
          <w:tcPr>
            <w:tcW w:w="2459" w:type="dxa"/>
            <w:tcBorders>
              <w:right w:val="single" w:sz="4" w:space="0" w:color="auto"/>
            </w:tcBorders>
            <w:shd w:val="clear" w:color="auto" w:fill="8DB3E2" w:themeFill="text2" w:themeFillTint="66"/>
          </w:tcPr>
          <w:p w14:paraId="2B1599A0" w14:textId="77777777" w:rsidR="0069446D" w:rsidRDefault="0069446D" w:rsidP="0069446D">
            <w:pPr>
              <w:rPr>
                <w:rFonts w:asciiTheme="minorHAnsi" w:hAnsiTheme="minorHAnsi" w:cstheme="minorHAnsi"/>
                <w:sz w:val="22"/>
                <w:szCs w:val="22"/>
              </w:rPr>
            </w:pPr>
            <w:r w:rsidRPr="007C40D3">
              <w:rPr>
                <w:rFonts w:asciiTheme="minorHAnsi" w:hAnsiTheme="minorHAnsi" w:cstheme="minorHAnsi"/>
                <w:b/>
                <w:sz w:val="22"/>
                <w:szCs w:val="22"/>
              </w:rPr>
              <w:t>Brief summary of the plan:</w:t>
            </w:r>
            <w:r w:rsidRPr="007C40D3">
              <w:rPr>
                <w:rFonts w:asciiTheme="minorHAnsi" w:hAnsiTheme="minorHAnsi" w:cstheme="minorHAnsi"/>
                <w:sz w:val="22"/>
                <w:szCs w:val="22"/>
              </w:rPr>
              <w:t xml:space="preserve"> </w:t>
            </w:r>
          </w:p>
          <w:p w14:paraId="76B35DCC" w14:textId="77777777" w:rsidR="0069446D" w:rsidRPr="003B1610" w:rsidRDefault="0069446D" w:rsidP="0069446D">
            <w:pPr>
              <w:rPr>
                <w:rFonts w:asciiTheme="minorHAnsi" w:hAnsiTheme="minorHAnsi" w:cstheme="minorHAnsi"/>
                <w:sz w:val="20"/>
              </w:rPr>
            </w:pPr>
            <w:r w:rsidRPr="003B1610">
              <w:rPr>
                <w:rFonts w:asciiTheme="minorHAnsi" w:hAnsiTheme="minorHAnsi" w:cstheme="minorHAnsi"/>
                <w:sz w:val="20"/>
              </w:rPr>
              <w:t>(including the area or location to which the plan related)</w:t>
            </w:r>
          </w:p>
          <w:p w14:paraId="5A2250AC" w14:textId="77777777" w:rsidR="0069446D" w:rsidRPr="007C40D3" w:rsidRDefault="0069446D" w:rsidP="0069446D">
            <w:pPr>
              <w:rPr>
                <w:rFonts w:asciiTheme="minorHAnsi" w:hAnsiTheme="minorHAnsi" w:cstheme="minorHAnsi"/>
                <w:sz w:val="22"/>
                <w:szCs w:val="22"/>
              </w:rPr>
            </w:pPr>
          </w:p>
        </w:tc>
        <w:tc>
          <w:tcPr>
            <w:tcW w:w="7403" w:type="dxa"/>
            <w:tcBorders>
              <w:top w:val="single" w:sz="4" w:space="0" w:color="auto"/>
              <w:left w:val="single" w:sz="4" w:space="0" w:color="auto"/>
              <w:bottom w:val="single" w:sz="4" w:space="0" w:color="auto"/>
              <w:right w:val="single" w:sz="4" w:space="0" w:color="auto"/>
            </w:tcBorders>
          </w:tcPr>
          <w:p w14:paraId="7B4FB7D0" w14:textId="77777777" w:rsidR="0069446D" w:rsidRDefault="005B1D75" w:rsidP="0069446D">
            <w:pPr>
              <w:rPr>
                <w:rStyle w:val="Hyperlink"/>
                <w:rFonts w:asciiTheme="minorHAnsi" w:hAnsiTheme="minorHAnsi" w:cstheme="minorHAnsi"/>
                <w:sz w:val="22"/>
                <w:szCs w:val="22"/>
              </w:rPr>
            </w:pPr>
            <w:hyperlink w:anchor="box5" w:history="1">
              <w:r w:rsidR="00177FCE" w:rsidRPr="00177FCE">
                <w:rPr>
                  <w:rStyle w:val="Hyperlink"/>
                  <w:rFonts w:asciiTheme="minorHAnsi" w:hAnsiTheme="minorHAnsi" w:cstheme="minorHAnsi"/>
                  <w:sz w:val="22"/>
                  <w:szCs w:val="22"/>
                </w:rPr>
                <w:t>Box 5.</w:t>
              </w:r>
            </w:hyperlink>
          </w:p>
          <w:p w14:paraId="1364C2D1" w14:textId="77777777" w:rsidR="0031515E" w:rsidRDefault="00FB7346" w:rsidP="0069446D">
            <w:pPr>
              <w:rPr>
                <w:rFonts w:asciiTheme="minorHAnsi" w:hAnsiTheme="minorHAnsi" w:cstheme="minorHAnsi"/>
                <w:sz w:val="22"/>
                <w:szCs w:val="22"/>
              </w:rPr>
            </w:pPr>
            <w:r w:rsidRPr="00FB7346">
              <w:rPr>
                <w:rFonts w:asciiTheme="minorHAnsi" w:hAnsiTheme="minorHAnsi" w:cstheme="minorHAnsi"/>
                <w:sz w:val="22"/>
                <w:szCs w:val="22"/>
              </w:rPr>
              <w:t>The Local Housing Strategy (LHS) sets out the strategic direction, policies and plans that will enable Inverclyde Council and partners to deliver high quality housing and housing services to meet the needs of local people across all housing tenures. The LHS also sets out the important contribution that housing makes to enabling economic growth and regeneration, improving health and wellbeing, creating connected and sustainable places, reducing climate change and tackling poverty across Inverclyde.</w:t>
            </w:r>
          </w:p>
          <w:p w14:paraId="717DB02C" w14:textId="163BE8F5" w:rsidR="00FB7346" w:rsidRPr="007C40D3" w:rsidRDefault="00FB7346" w:rsidP="0069446D">
            <w:pPr>
              <w:rPr>
                <w:rFonts w:asciiTheme="minorHAnsi" w:hAnsiTheme="minorHAnsi" w:cstheme="minorHAnsi"/>
                <w:sz w:val="22"/>
                <w:szCs w:val="22"/>
              </w:rPr>
            </w:pPr>
          </w:p>
        </w:tc>
        <w:tc>
          <w:tcPr>
            <w:tcW w:w="416" w:type="dxa"/>
            <w:vMerge/>
            <w:tcBorders>
              <w:left w:val="single" w:sz="4" w:space="0" w:color="auto"/>
            </w:tcBorders>
            <w:shd w:val="clear" w:color="auto" w:fill="8DB3E2" w:themeFill="text2" w:themeFillTint="66"/>
          </w:tcPr>
          <w:p w14:paraId="7DDC7214" w14:textId="77777777" w:rsidR="0069446D" w:rsidRPr="007C40D3" w:rsidRDefault="0069446D" w:rsidP="0069446D">
            <w:pPr>
              <w:rPr>
                <w:rFonts w:asciiTheme="minorHAnsi" w:hAnsiTheme="minorHAnsi" w:cstheme="minorHAnsi"/>
                <w:sz w:val="22"/>
                <w:szCs w:val="22"/>
              </w:rPr>
            </w:pPr>
          </w:p>
        </w:tc>
      </w:tr>
      <w:tr w:rsidR="0069446D" w14:paraId="2CA43FFD" w14:textId="77777777" w:rsidTr="00CB3B33">
        <w:trPr>
          <w:trHeight w:val="204"/>
        </w:trPr>
        <w:tc>
          <w:tcPr>
            <w:tcW w:w="2459" w:type="dxa"/>
            <w:shd w:val="clear" w:color="auto" w:fill="8DB3E2" w:themeFill="text2" w:themeFillTint="66"/>
          </w:tcPr>
          <w:p w14:paraId="7132E4E3"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4883D898"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05190A13" w14:textId="77777777" w:rsidR="0069446D" w:rsidRPr="007C40D3" w:rsidRDefault="0069446D" w:rsidP="0069446D">
            <w:pPr>
              <w:rPr>
                <w:rFonts w:asciiTheme="minorHAnsi" w:hAnsiTheme="minorHAnsi" w:cstheme="minorHAnsi"/>
                <w:sz w:val="22"/>
                <w:szCs w:val="22"/>
              </w:rPr>
            </w:pPr>
          </w:p>
        </w:tc>
      </w:tr>
      <w:tr w:rsidR="0069446D" w14:paraId="4DFBC404" w14:textId="77777777" w:rsidTr="00CB3B33">
        <w:trPr>
          <w:trHeight w:val="3288"/>
        </w:trPr>
        <w:tc>
          <w:tcPr>
            <w:tcW w:w="2459" w:type="dxa"/>
            <w:tcBorders>
              <w:right w:val="single" w:sz="4" w:space="0" w:color="auto"/>
            </w:tcBorders>
            <w:shd w:val="clear" w:color="auto" w:fill="8DB3E2" w:themeFill="text2" w:themeFillTint="66"/>
          </w:tcPr>
          <w:p w14:paraId="34379285" w14:textId="77777777" w:rsidR="0069446D"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Brief summary of the likely environmental consequences:</w:t>
            </w:r>
          </w:p>
          <w:p w14:paraId="52FCC857" w14:textId="77777777" w:rsidR="0069446D" w:rsidRPr="003B1610" w:rsidRDefault="0069446D" w:rsidP="0069446D">
            <w:pPr>
              <w:rPr>
                <w:rFonts w:asciiTheme="minorHAnsi" w:hAnsiTheme="minorHAnsi" w:cstheme="minorHAnsi"/>
                <w:sz w:val="20"/>
              </w:rPr>
            </w:pPr>
            <w:r w:rsidRPr="003B1610">
              <w:rPr>
                <w:rFonts w:asciiTheme="minorHAnsi" w:hAnsiTheme="minorHAnsi" w:cstheme="minorHAnsi"/>
                <w:sz w:val="20"/>
              </w:rPr>
              <w:t xml:space="preserve"> (including whether it has been determined that the plan is likely to have no or minimum effects, either directly or indirectly)</w:t>
            </w:r>
          </w:p>
          <w:p w14:paraId="469E8B25" w14:textId="77777777" w:rsidR="0069446D" w:rsidRPr="007C40D3" w:rsidRDefault="0069446D" w:rsidP="0069446D">
            <w:pPr>
              <w:rPr>
                <w:rFonts w:asciiTheme="minorHAnsi" w:hAnsiTheme="minorHAnsi" w:cstheme="minorHAnsi"/>
                <w:sz w:val="22"/>
                <w:szCs w:val="22"/>
              </w:rPr>
            </w:pPr>
          </w:p>
        </w:tc>
        <w:tc>
          <w:tcPr>
            <w:tcW w:w="7403" w:type="dxa"/>
            <w:tcBorders>
              <w:top w:val="single" w:sz="4" w:space="0" w:color="auto"/>
              <w:left w:val="single" w:sz="4" w:space="0" w:color="auto"/>
              <w:bottom w:val="single" w:sz="4" w:space="0" w:color="auto"/>
              <w:right w:val="single" w:sz="4" w:space="0" w:color="auto"/>
            </w:tcBorders>
          </w:tcPr>
          <w:p w14:paraId="067ADE0D" w14:textId="10B69EC0" w:rsidR="0069446D" w:rsidRDefault="005B1D75" w:rsidP="0069446D">
            <w:pPr>
              <w:rPr>
                <w:rStyle w:val="Hyperlink"/>
                <w:rFonts w:asciiTheme="minorHAnsi" w:hAnsiTheme="minorHAnsi" w:cstheme="minorHAnsi"/>
                <w:sz w:val="22"/>
                <w:szCs w:val="22"/>
              </w:rPr>
            </w:pPr>
            <w:hyperlink w:anchor="box6" w:history="1">
              <w:r w:rsidR="00177FCE" w:rsidRPr="004978FA">
                <w:rPr>
                  <w:rStyle w:val="Hyperlink"/>
                  <w:rFonts w:asciiTheme="minorHAnsi" w:hAnsiTheme="minorHAnsi" w:cstheme="minorHAnsi"/>
                  <w:sz w:val="22"/>
                  <w:szCs w:val="22"/>
                </w:rPr>
                <w:t>Box 6.</w:t>
              </w:r>
            </w:hyperlink>
          </w:p>
          <w:p w14:paraId="48F4EE23" w14:textId="77777777" w:rsidR="00785D3E" w:rsidRDefault="00785D3E" w:rsidP="0069446D">
            <w:pPr>
              <w:rPr>
                <w:rStyle w:val="Hyperlink"/>
                <w:rFonts w:asciiTheme="minorHAnsi" w:hAnsiTheme="minorHAnsi" w:cstheme="minorHAnsi"/>
                <w:sz w:val="22"/>
                <w:szCs w:val="22"/>
              </w:rPr>
            </w:pPr>
          </w:p>
          <w:p w14:paraId="6064AA9C" w14:textId="2A769F0E" w:rsidR="00785D3E" w:rsidRDefault="00785D3E" w:rsidP="00785D3E">
            <w:pPr>
              <w:rPr>
                <w:rFonts w:asciiTheme="minorHAnsi" w:hAnsiTheme="minorHAnsi" w:cstheme="minorHAnsi"/>
                <w:sz w:val="22"/>
                <w:szCs w:val="22"/>
              </w:rPr>
            </w:pPr>
            <w:r w:rsidRPr="00785D3E">
              <w:rPr>
                <w:rFonts w:asciiTheme="minorHAnsi" w:hAnsiTheme="minorHAnsi" w:cstheme="minorHAnsi"/>
                <w:sz w:val="22"/>
                <w:szCs w:val="22"/>
              </w:rPr>
              <w:t>Given the LHS relationship with the L</w:t>
            </w:r>
            <w:r w:rsidR="007C1E29">
              <w:rPr>
                <w:rFonts w:asciiTheme="minorHAnsi" w:hAnsiTheme="minorHAnsi" w:cstheme="minorHAnsi"/>
                <w:sz w:val="22"/>
                <w:szCs w:val="22"/>
              </w:rPr>
              <w:t xml:space="preserve">ocal </w:t>
            </w:r>
            <w:r w:rsidRPr="00785D3E">
              <w:rPr>
                <w:rFonts w:asciiTheme="minorHAnsi" w:hAnsiTheme="minorHAnsi" w:cstheme="minorHAnsi"/>
                <w:sz w:val="22"/>
                <w:szCs w:val="22"/>
              </w:rPr>
              <w:t>D</w:t>
            </w:r>
            <w:r w:rsidR="007C1E29">
              <w:rPr>
                <w:rFonts w:asciiTheme="minorHAnsi" w:hAnsiTheme="minorHAnsi" w:cstheme="minorHAnsi"/>
                <w:sz w:val="22"/>
                <w:szCs w:val="22"/>
              </w:rPr>
              <w:t xml:space="preserve">evelopment </w:t>
            </w:r>
            <w:r w:rsidRPr="00785D3E">
              <w:rPr>
                <w:rFonts w:asciiTheme="minorHAnsi" w:hAnsiTheme="minorHAnsi" w:cstheme="minorHAnsi"/>
                <w:sz w:val="22"/>
                <w:szCs w:val="22"/>
              </w:rPr>
              <w:t>P</w:t>
            </w:r>
            <w:r w:rsidR="007C1E29">
              <w:rPr>
                <w:rFonts w:asciiTheme="minorHAnsi" w:hAnsiTheme="minorHAnsi" w:cstheme="minorHAnsi"/>
                <w:sz w:val="22"/>
                <w:szCs w:val="22"/>
              </w:rPr>
              <w:t>lan</w:t>
            </w:r>
            <w:r w:rsidR="0054032A">
              <w:rPr>
                <w:rFonts w:asciiTheme="minorHAnsi" w:hAnsiTheme="minorHAnsi" w:cstheme="minorHAnsi"/>
                <w:sz w:val="22"/>
                <w:szCs w:val="22"/>
              </w:rPr>
              <w:t xml:space="preserve"> (LDP)</w:t>
            </w:r>
            <w:r w:rsidRPr="00785D3E">
              <w:rPr>
                <w:rFonts w:asciiTheme="minorHAnsi" w:hAnsiTheme="minorHAnsi" w:cstheme="minorHAnsi"/>
                <w:sz w:val="22"/>
                <w:szCs w:val="22"/>
              </w:rPr>
              <w:t>, it is the informal view of the SEA</w:t>
            </w:r>
            <w:r w:rsidR="007C1E29">
              <w:rPr>
                <w:rFonts w:asciiTheme="minorHAnsi" w:hAnsiTheme="minorHAnsi" w:cstheme="minorHAnsi"/>
                <w:sz w:val="22"/>
                <w:szCs w:val="22"/>
              </w:rPr>
              <w:t xml:space="preserve"> </w:t>
            </w:r>
            <w:r w:rsidRPr="00785D3E">
              <w:rPr>
                <w:rFonts w:asciiTheme="minorHAnsi" w:hAnsiTheme="minorHAnsi" w:cstheme="minorHAnsi"/>
                <w:sz w:val="22"/>
                <w:szCs w:val="22"/>
              </w:rPr>
              <w:t>Gateway, that generally only a pre-screening notification would be required</w:t>
            </w:r>
            <w:r w:rsidR="007C1E29">
              <w:rPr>
                <w:rFonts w:asciiTheme="minorHAnsi" w:hAnsiTheme="minorHAnsi" w:cstheme="minorHAnsi"/>
                <w:sz w:val="22"/>
                <w:szCs w:val="22"/>
              </w:rPr>
              <w:t xml:space="preserve"> f</w:t>
            </w:r>
            <w:r w:rsidRPr="00785D3E">
              <w:rPr>
                <w:rFonts w:asciiTheme="minorHAnsi" w:hAnsiTheme="minorHAnsi" w:cstheme="minorHAnsi"/>
                <w:sz w:val="22"/>
                <w:szCs w:val="22"/>
              </w:rPr>
              <w:t xml:space="preserve">or </w:t>
            </w:r>
            <w:proofErr w:type="gramStart"/>
            <w:r w:rsidRPr="00785D3E">
              <w:rPr>
                <w:rFonts w:asciiTheme="minorHAnsi" w:hAnsiTheme="minorHAnsi" w:cstheme="minorHAnsi"/>
                <w:sz w:val="22"/>
                <w:szCs w:val="22"/>
              </w:rPr>
              <w:t>a</w:t>
            </w:r>
            <w:proofErr w:type="gramEnd"/>
            <w:r w:rsidRPr="00785D3E">
              <w:rPr>
                <w:rFonts w:asciiTheme="minorHAnsi" w:hAnsiTheme="minorHAnsi" w:cstheme="minorHAnsi"/>
                <w:sz w:val="22"/>
                <w:szCs w:val="22"/>
              </w:rPr>
              <w:t xml:space="preserve"> LHS. This </w:t>
            </w:r>
            <w:proofErr w:type="gramStart"/>
            <w:r w:rsidRPr="00785D3E">
              <w:rPr>
                <w:rFonts w:asciiTheme="minorHAnsi" w:hAnsiTheme="minorHAnsi" w:cstheme="minorHAnsi"/>
                <w:sz w:val="22"/>
                <w:szCs w:val="22"/>
              </w:rPr>
              <w:t>is based on the assumption</w:t>
            </w:r>
            <w:proofErr w:type="gramEnd"/>
            <w:r w:rsidRPr="00785D3E">
              <w:rPr>
                <w:rFonts w:asciiTheme="minorHAnsi" w:hAnsiTheme="minorHAnsi" w:cstheme="minorHAnsi"/>
                <w:sz w:val="22"/>
                <w:szCs w:val="22"/>
              </w:rPr>
              <w:t xml:space="preserve"> that all decisions and options</w:t>
            </w:r>
            <w:r w:rsidR="007C1E29">
              <w:rPr>
                <w:rFonts w:asciiTheme="minorHAnsi" w:hAnsiTheme="minorHAnsi" w:cstheme="minorHAnsi"/>
                <w:sz w:val="22"/>
                <w:szCs w:val="22"/>
              </w:rPr>
              <w:t xml:space="preserve"> </w:t>
            </w:r>
            <w:r w:rsidRPr="00785D3E">
              <w:rPr>
                <w:rFonts w:asciiTheme="minorHAnsi" w:hAnsiTheme="minorHAnsi" w:cstheme="minorHAnsi"/>
                <w:sz w:val="22"/>
                <w:szCs w:val="22"/>
              </w:rPr>
              <w:t>surrounding housing would be assessed and consulted upon through the</w:t>
            </w:r>
            <w:r w:rsidR="0054032A">
              <w:rPr>
                <w:rFonts w:asciiTheme="minorHAnsi" w:hAnsiTheme="minorHAnsi" w:cstheme="minorHAnsi"/>
                <w:sz w:val="22"/>
                <w:szCs w:val="22"/>
              </w:rPr>
              <w:t xml:space="preserve"> </w:t>
            </w:r>
            <w:r w:rsidRPr="00785D3E">
              <w:rPr>
                <w:rFonts w:asciiTheme="minorHAnsi" w:hAnsiTheme="minorHAnsi" w:cstheme="minorHAnsi"/>
                <w:sz w:val="22"/>
                <w:szCs w:val="22"/>
              </w:rPr>
              <w:t>LDP process and so can avoid potential assessment duplicatio</w:t>
            </w:r>
            <w:r w:rsidR="007C1E29">
              <w:rPr>
                <w:rFonts w:asciiTheme="minorHAnsi" w:hAnsiTheme="minorHAnsi" w:cstheme="minorHAnsi"/>
                <w:sz w:val="22"/>
                <w:szCs w:val="22"/>
              </w:rPr>
              <w:t>n (Scottish Government, Local Housing Strategy Guidance, 2019).</w:t>
            </w:r>
            <w:r w:rsidR="00AB60EF">
              <w:rPr>
                <w:rFonts w:asciiTheme="minorHAnsi" w:hAnsiTheme="minorHAnsi" w:cstheme="minorHAnsi"/>
                <w:sz w:val="22"/>
                <w:szCs w:val="22"/>
              </w:rPr>
              <w:t xml:space="preserve"> The LDP</w:t>
            </w:r>
            <w:r w:rsidR="0054032A">
              <w:rPr>
                <w:rFonts w:asciiTheme="minorHAnsi" w:hAnsiTheme="minorHAnsi" w:cstheme="minorHAnsi"/>
                <w:sz w:val="22"/>
                <w:szCs w:val="22"/>
              </w:rPr>
              <w:t xml:space="preserve"> therefore</w:t>
            </w:r>
            <w:r w:rsidR="00AB60EF">
              <w:rPr>
                <w:rFonts w:asciiTheme="minorHAnsi" w:hAnsiTheme="minorHAnsi" w:cstheme="minorHAnsi"/>
                <w:sz w:val="22"/>
                <w:szCs w:val="22"/>
              </w:rPr>
              <w:t xml:space="preserve"> serves as a delivery mechanism </w:t>
            </w:r>
            <w:r w:rsidR="0054032A">
              <w:rPr>
                <w:rFonts w:asciiTheme="minorHAnsi" w:hAnsiTheme="minorHAnsi" w:cstheme="minorHAnsi"/>
                <w:sz w:val="22"/>
                <w:szCs w:val="22"/>
              </w:rPr>
              <w:t xml:space="preserve">for new housing via the assessment of sites </w:t>
            </w:r>
            <w:r w:rsidR="00D556A7">
              <w:rPr>
                <w:rFonts w:asciiTheme="minorHAnsi" w:hAnsiTheme="minorHAnsi" w:cstheme="minorHAnsi"/>
                <w:sz w:val="22"/>
                <w:szCs w:val="22"/>
              </w:rPr>
              <w:t xml:space="preserve">which are suitable and </w:t>
            </w:r>
            <w:r w:rsidR="001B1E4E">
              <w:rPr>
                <w:rFonts w:asciiTheme="minorHAnsi" w:hAnsiTheme="minorHAnsi" w:cstheme="minorHAnsi"/>
                <w:sz w:val="22"/>
                <w:szCs w:val="22"/>
              </w:rPr>
              <w:t>allocated for the</w:t>
            </w:r>
            <w:r w:rsidR="0054032A">
              <w:rPr>
                <w:rFonts w:asciiTheme="minorHAnsi" w:hAnsiTheme="minorHAnsi" w:cstheme="minorHAnsi"/>
                <w:sz w:val="22"/>
                <w:szCs w:val="22"/>
              </w:rPr>
              <w:t xml:space="preserve"> delivery of housing. </w:t>
            </w:r>
          </w:p>
          <w:p w14:paraId="21E4F16A" w14:textId="670E29E0" w:rsidR="00AB60EF" w:rsidRDefault="00AB60EF" w:rsidP="00785D3E">
            <w:pPr>
              <w:rPr>
                <w:rFonts w:asciiTheme="minorHAnsi" w:hAnsiTheme="minorHAnsi" w:cstheme="minorHAnsi"/>
                <w:sz w:val="22"/>
                <w:szCs w:val="22"/>
              </w:rPr>
            </w:pPr>
          </w:p>
          <w:p w14:paraId="505A730D" w14:textId="65C7D403" w:rsidR="00AB60EF" w:rsidRPr="00AB60EF" w:rsidRDefault="00AB60EF" w:rsidP="00AB60EF">
            <w:pPr>
              <w:rPr>
                <w:rFonts w:asciiTheme="minorHAnsi" w:hAnsiTheme="minorHAnsi" w:cstheme="minorHAnsi"/>
                <w:sz w:val="22"/>
                <w:szCs w:val="22"/>
              </w:rPr>
            </w:pPr>
            <w:r>
              <w:rPr>
                <w:rFonts w:asciiTheme="minorHAnsi" w:hAnsiTheme="minorHAnsi" w:cstheme="minorHAnsi"/>
                <w:sz w:val="22"/>
                <w:szCs w:val="22"/>
              </w:rPr>
              <w:t>A Strategic Environmental Assessment s</w:t>
            </w:r>
            <w:r w:rsidRPr="00AB60EF">
              <w:rPr>
                <w:rFonts w:asciiTheme="minorHAnsi" w:hAnsiTheme="minorHAnsi" w:cstheme="minorHAnsi"/>
                <w:sz w:val="22"/>
                <w:szCs w:val="22"/>
              </w:rPr>
              <w:t xml:space="preserve">coping </w:t>
            </w:r>
            <w:r>
              <w:rPr>
                <w:rFonts w:asciiTheme="minorHAnsi" w:hAnsiTheme="minorHAnsi" w:cstheme="minorHAnsi"/>
                <w:sz w:val="22"/>
                <w:szCs w:val="22"/>
              </w:rPr>
              <w:t>r</w:t>
            </w:r>
            <w:r w:rsidRPr="00AB60EF">
              <w:rPr>
                <w:rFonts w:asciiTheme="minorHAnsi" w:hAnsiTheme="minorHAnsi" w:cstheme="minorHAnsi"/>
                <w:sz w:val="22"/>
                <w:szCs w:val="22"/>
              </w:rPr>
              <w:t>eport</w:t>
            </w:r>
            <w:r>
              <w:rPr>
                <w:rFonts w:asciiTheme="minorHAnsi" w:hAnsiTheme="minorHAnsi" w:cstheme="minorHAnsi"/>
                <w:sz w:val="22"/>
                <w:szCs w:val="22"/>
              </w:rPr>
              <w:t xml:space="preserve"> was prepared to support the Inverclyde Local Development Plan, Proposed Plan 2021</w:t>
            </w:r>
            <w:r w:rsidRPr="00AB60EF">
              <w:rPr>
                <w:rFonts w:asciiTheme="minorHAnsi" w:hAnsiTheme="minorHAnsi" w:cstheme="minorHAnsi"/>
                <w:sz w:val="22"/>
                <w:szCs w:val="22"/>
              </w:rPr>
              <w:t>, which set out the methodology for undertaking the environmental assessment of the LDP</w:t>
            </w:r>
            <w:r w:rsidR="0054032A">
              <w:rPr>
                <w:rFonts w:asciiTheme="minorHAnsi" w:hAnsiTheme="minorHAnsi" w:cstheme="minorHAnsi"/>
                <w:sz w:val="22"/>
                <w:szCs w:val="22"/>
              </w:rPr>
              <w:t>.</w:t>
            </w:r>
          </w:p>
          <w:p w14:paraId="4F2870CA" w14:textId="05C7CB5C" w:rsidR="00AB60EF" w:rsidRPr="00AB60EF" w:rsidRDefault="0054032A" w:rsidP="00AB60EF">
            <w:pPr>
              <w:rPr>
                <w:rFonts w:asciiTheme="minorHAnsi" w:hAnsiTheme="minorHAnsi" w:cstheme="minorHAnsi"/>
                <w:sz w:val="22"/>
                <w:szCs w:val="22"/>
              </w:rPr>
            </w:pPr>
            <w:r>
              <w:rPr>
                <w:rFonts w:asciiTheme="minorHAnsi" w:hAnsiTheme="minorHAnsi" w:cstheme="minorHAnsi"/>
                <w:sz w:val="22"/>
                <w:szCs w:val="22"/>
              </w:rPr>
              <w:t>The report</w:t>
            </w:r>
            <w:r w:rsidR="00AB60EF" w:rsidRPr="00AB60EF">
              <w:rPr>
                <w:rFonts w:asciiTheme="minorHAnsi" w:hAnsiTheme="minorHAnsi" w:cstheme="minorHAnsi"/>
                <w:sz w:val="22"/>
                <w:szCs w:val="22"/>
              </w:rPr>
              <w:t xml:space="preserve"> submitted to the consultation authorities (Scottish Environment Protection Agency, </w:t>
            </w:r>
            <w:proofErr w:type="spellStart"/>
            <w:r w:rsidR="00AB60EF" w:rsidRPr="00AB60EF">
              <w:rPr>
                <w:rFonts w:asciiTheme="minorHAnsi" w:hAnsiTheme="minorHAnsi" w:cstheme="minorHAnsi"/>
                <w:sz w:val="22"/>
                <w:szCs w:val="22"/>
              </w:rPr>
              <w:t>NatureScot</w:t>
            </w:r>
            <w:proofErr w:type="spellEnd"/>
            <w:r w:rsidR="00AB60EF" w:rsidRPr="00AB60EF">
              <w:rPr>
                <w:rFonts w:asciiTheme="minorHAnsi" w:hAnsiTheme="minorHAnsi" w:cstheme="minorHAnsi"/>
                <w:sz w:val="22"/>
                <w:szCs w:val="22"/>
              </w:rPr>
              <w:t xml:space="preserve"> and</w:t>
            </w:r>
            <w:r>
              <w:rPr>
                <w:rFonts w:asciiTheme="minorHAnsi" w:hAnsiTheme="minorHAnsi" w:cstheme="minorHAnsi"/>
                <w:sz w:val="22"/>
                <w:szCs w:val="22"/>
              </w:rPr>
              <w:t xml:space="preserve"> </w:t>
            </w:r>
            <w:r w:rsidR="00AB60EF" w:rsidRPr="00AB60EF">
              <w:rPr>
                <w:rFonts w:asciiTheme="minorHAnsi" w:hAnsiTheme="minorHAnsi" w:cstheme="minorHAnsi"/>
                <w:sz w:val="22"/>
                <w:szCs w:val="22"/>
              </w:rPr>
              <w:t>Historic Environment Scotland) on 9 September 2021. A summary of their comments and the Council’s</w:t>
            </w:r>
          </w:p>
          <w:p w14:paraId="25696353" w14:textId="5211600A" w:rsidR="00AB60EF" w:rsidRDefault="00AB60EF" w:rsidP="00AB60EF">
            <w:pPr>
              <w:rPr>
                <w:rFonts w:asciiTheme="minorHAnsi" w:hAnsiTheme="minorHAnsi" w:cstheme="minorHAnsi"/>
                <w:sz w:val="22"/>
                <w:szCs w:val="22"/>
              </w:rPr>
            </w:pPr>
            <w:r w:rsidRPr="00AB60EF">
              <w:rPr>
                <w:rFonts w:asciiTheme="minorHAnsi" w:hAnsiTheme="minorHAnsi" w:cstheme="minorHAnsi"/>
                <w:sz w:val="22"/>
                <w:szCs w:val="22"/>
              </w:rPr>
              <w:lastRenderedPageBreak/>
              <w:t>response to them is set out in Appendix A</w:t>
            </w:r>
            <w:r w:rsidR="0054032A">
              <w:rPr>
                <w:rFonts w:asciiTheme="minorHAnsi" w:hAnsiTheme="minorHAnsi" w:cstheme="minorHAnsi"/>
                <w:sz w:val="22"/>
                <w:szCs w:val="22"/>
              </w:rPr>
              <w:t xml:space="preserve"> of the scoping report</w:t>
            </w:r>
            <w:r w:rsidRPr="00AB60EF">
              <w:rPr>
                <w:rFonts w:asciiTheme="minorHAnsi" w:hAnsiTheme="minorHAnsi" w:cstheme="minorHAnsi"/>
                <w:sz w:val="22"/>
                <w:szCs w:val="22"/>
              </w:rPr>
              <w:t>.</w:t>
            </w:r>
          </w:p>
          <w:p w14:paraId="2E469984" w14:textId="657C2BB3" w:rsidR="00AB60EF" w:rsidRDefault="00AB60EF" w:rsidP="00785D3E">
            <w:pPr>
              <w:rPr>
                <w:rFonts w:asciiTheme="minorHAnsi" w:hAnsiTheme="minorHAnsi" w:cstheme="minorHAnsi"/>
                <w:sz w:val="22"/>
                <w:szCs w:val="22"/>
              </w:rPr>
            </w:pPr>
          </w:p>
          <w:p w14:paraId="45385ECE" w14:textId="4EDD1021" w:rsidR="00AB60EF" w:rsidRPr="00AB60EF" w:rsidRDefault="00AB60EF" w:rsidP="00AB60EF">
            <w:pPr>
              <w:rPr>
                <w:rFonts w:asciiTheme="minorHAnsi" w:hAnsiTheme="minorHAnsi" w:cstheme="minorHAnsi"/>
                <w:sz w:val="22"/>
                <w:szCs w:val="22"/>
              </w:rPr>
            </w:pPr>
            <w:r w:rsidRPr="00AB60EF">
              <w:rPr>
                <w:rFonts w:asciiTheme="minorHAnsi" w:hAnsiTheme="minorHAnsi" w:cstheme="minorHAnsi"/>
                <w:sz w:val="22"/>
                <w:szCs w:val="22"/>
              </w:rPr>
              <w:t xml:space="preserve">The decision by the Court of Session in July 2020 to uphold an appeal by various parties against </w:t>
            </w:r>
            <w:r>
              <w:rPr>
                <w:rFonts w:asciiTheme="minorHAnsi" w:hAnsiTheme="minorHAnsi" w:cstheme="minorHAnsi"/>
                <w:sz w:val="22"/>
                <w:szCs w:val="22"/>
              </w:rPr>
              <w:t>Inverclyde</w:t>
            </w:r>
            <w:r w:rsidRPr="00AB60EF">
              <w:rPr>
                <w:rFonts w:asciiTheme="minorHAnsi" w:hAnsiTheme="minorHAnsi" w:cstheme="minorHAnsi"/>
                <w:sz w:val="22"/>
                <w:szCs w:val="22"/>
              </w:rPr>
              <w:t xml:space="preserve"> Council and Scottish Ministers, brought under section 238 of the Town and Country Planning (Scotland) Act 1997, resulted in chapter seven of the </w:t>
            </w:r>
            <w:r>
              <w:rPr>
                <w:rFonts w:asciiTheme="minorHAnsi" w:hAnsiTheme="minorHAnsi" w:cstheme="minorHAnsi"/>
                <w:sz w:val="22"/>
                <w:szCs w:val="22"/>
              </w:rPr>
              <w:t>proposed Inverclyde LDP</w:t>
            </w:r>
            <w:r w:rsidRPr="00AB60EF">
              <w:rPr>
                <w:rFonts w:asciiTheme="minorHAnsi" w:hAnsiTheme="minorHAnsi" w:cstheme="minorHAnsi"/>
                <w:sz w:val="22"/>
                <w:szCs w:val="22"/>
              </w:rPr>
              <w:t>, ‘Homes and Communities’, being quashed. The removal of chapter seven mean</w:t>
            </w:r>
            <w:r w:rsidR="00D556A7">
              <w:rPr>
                <w:rFonts w:asciiTheme="minorHAnsi" w:hAnsiTheme="minorHAnsi" w:cstheme="minorHAnsi"/>
                <w:sz w:val="22"/>
                <w:szCs w:val="22"/>
              </w:rPr>
              <w:t>t</w:t>
            </w:r>
            <w:r w:rsidRPr="00AB60EF">
              <w:rPr>
                <w:rFonts w:asciiTheme="minorHAnsi" w:hAnsiTheme="minorHAnsi" w:cstheme="minorHAnsi"/>
                <w:sz w:val="22"/>
                <w:szCs w:val="22"/>
              </w:rPr>
              <w:t xml:space="preserve"> that the Plan d</w:t>
            </w:r>
            <w:r w:rsidR="00D556A7">
              <w:rPr>
                <w:rFonts w:asciiTheme="minorHAnsi" w:hAnsiTheme="minorHAnsi" w:cstheme="minorHAnsi"/>
                <w:sz w:val="22"/>
                <w:szCs w:val="22"/>
              </w:rPr>
              <w:t>id</w:t>
            </w:r>
            <w:r w:rsidRPr="00AB60EF">
              <w:rPr>
                <w:rFonts w:asciiTheme="minorHAnsi" w:hAnsiTheme="minorHAnsi" w:cstheme="minorHAnsi"/>
                <w:sz w:val="22"/>
                <w:szCs w:val="22"/>
              </w:rPr>
              <w:t xml:space="preserve"> not, to a large extent, provide a planning policy and land allocation context for directing housing and community facility development to sustainable locations. Without the </w:t>
            </w:r>
          </w:p>
          <w:p w14:paraId="669BBEA3" w14:textId="494857E1" w:rsidR="00AB60EF" w:rsidRPr="00AB60EF" w:rsidRDefault="00AB60EF" w:rsidP="00AB60EF">
            <w:pPr>
              <w:rPr>
                <w:rFonts w:asciiTheme="minorHAnsi" w:hAnsiTheme="minorHAnsi" w:cstheme="minorHAnsi"/>
                <w:sz w:val="22"/>
                <w:szCs w:val="22"/>
              </w:rPr>
            </w:pPr>
            <w:r w:rsidRPr="00AB60EF">
              <w:rPr>
                <w:rFonts w:asciiTheme="minorHAnsi" w:hAnsiTheme="minorHAnsi" w:cstheme="minorHAnsi"/>
                <w:sz w:val="22"/>
                <w:szCs w:val="22"/>
              </w:rPr>
              <w:t xml:space="preserve">preparation of a new Plan, </w:t>
            </w:r>
            <w:r w:rsidR="00A01F50">
              <w:rPr>
                <w:rFonts w:asciiTheme="minorHAnsi" w:hAnsiTheme="minorHAnsi" w:cstheme="minorHAnsi"/>
                <w:sz w:val="22"/>
                <w:szCs w:val="22"/>
              </w:rPr>
              <w:t>to</w:t>
            </w:r>
            <w:r w:rsidRPr="00AB60EF">
              <w:rPr>
                <w:rFonts w:asciiTheme="minorHAnsi" w:hAnsiTheme="minorHAnsi" w:cstheme="minorHAnsi"/>
                <w:sz w:val="22"/>
                <w:szCs w:val="22"/>
              </w:rPr>
              <w:t xml:space="preserve"> include housing policies and land allocations, there </w:t>
            </w:r>
            <w:r w:rsidR="00A01F50">
              <w:rPr>
                <w:rFonts w:asciiTheme="minorHAnsi" w:hAnsiTheme="minorHAnsi" w:cstheme="minorHAnsi"/>
                <w:sz w:val="22"/>
                <w:szCs w:val="22"/>
              </w:rPr>
              <w:t>was</w:t>
            </w:r>
            <w:r w:rsidRPr="00AB60EF">
              <w:rPr>
                <w:rFonts w:asciiTheme="minorHAnsi" w:hAnsiTheme="minorHAnsi" w:cstheme="minorHAnsi"/>
                <w:sz w:val="22"/>
                <w:szCs w:val="22"/>
              </w:rPr>
              <w:t xml:space="preserve"> a risk that housing development could </w:t>
            </w:r>
            <w:proofErr w:type="gramStart"/>
            <w:r w:rsidRPr="00AB60EF">
              <w:rPr>
                <w:rFonts w:asciiTheme="minorHAnsi" w:hAnsiTheme="minorHAnsi" w:cstheme="minorHAnsi"/>
                <w:sz w:val="22"/>
                <w:szCs w:val="22"/>
              </w:rPr>
              <w:t>be</w:t>
            </w:r>
            <w:r>
              <w:rPr>
                <w:rFonts w:asciiTheme="minorHAnsi" w:hAnsiTheme="minorHAnsi" w:cstheme="minorHAnsi"/>
                <w:sz w:val="22"/>
                <w:szCs w:val="22"/>
              </w:rPr>
              <w:t xml:space="preserve"> located</w:t>
            </w:r>
            <w:r w:rsidRPr="00AB60EF">
              <w:rPr>
                <w:rFonts w:asciiTheme="minorHAnsi" w:hAnsiTheme="minorHAnsi" w:cstheme="minorHAnsi"/>
                <w:sz w:val="22"/>
                <w:szCs w:val="22"/>
              </w:rPr>
              <w:t xml:space="preserve"> in</w:t>
            </w:r>
            <w:proofErr w:type="gramEnd"/>
            <w:r w:rsidRPr="00AB60EF">
              <w:rPr>
                <w:rFonts w:asciiTheme="minorHAnsi" w:hAnsiTheme="minorHAnsi" w:cstheme="minorHAnsi"/>
                <w:sz w:val="22"/>
                <w:szCs w:val="22"/>
              </w:rPr>
              <w:t xml:space="preserve"> areas where it would have significant adverse impacts on a number of environmental topics. For example, large scale housing development in the greenbelt could have </w:t>
            </w:r>
          </w:p>
          <w:p w14:paraId="67A56E8E" w14:textId="7FED68B3" w:rsidR="00AB60EF" w:rsidRDefault="00AB60EF" w:rsidP="00AB60EF">
            <w:pPr>
              <w:rPr>
                <w:rFonts w:asciiTheme="minorHAnsi" w:hAnsiTheme="minorHAnsi" w:cstheme="minorHAnsi"/>
                <w:sz w:val="22"/>
                <w:szCs w:val="22"/>
              </w:rPr>
            </w:pPr>
            <w:r w:rsidRPr="00AB60EF">
              <w:rPr>
                <w:rFonts w:asciiTheme="minorHAnsi" w:hAnsiTheme="minorHAnsi" w:cstheme="minorHAnsi"/>
                <w:sz w:val="22"/>
                <w:szCs w:val="22"/>
              </w:rPr>
              <w:t>significant negative effects on biodiversity, water, landscape, soil, climatic factors and soil.</w:t>
            </w:r>
          </w:p>
          <w:p w14:paraId="575436E7" w14:textId="11C09576" w:rsidR="007C1E29" w:rsidRDefault="007C1E29" w:rsidP="00785D3E">
            <w:pPr>
              <w:rPr>
                <w:rFonts w:asciiTheme="minorHAnsi" w:hAnsiTheme="minorHAnsi" w:cstheme="minorHAnsi"/>
                <w:sz w:val="22"/>
                <w:szCs w:val="22"/>
              </w:rPr>
            </w:pPr>
          </w:p>
          <w:p w14:paraId="63350E11" w14:textId="0251278D" w:rsidR="00AB60EF" w:rsidRDefault="00D556A7" w:rsidP="00D556A7">
            <w:pPr>
              <w:rPr>
                <w:rFonts w:asciiTheme="minorHAnsi" w:hAnsiTheme="minorHAnsi" w:cstheme="minorHAnsi"/>
                <w:sz w:val="22"/>
                <w:szCs w:val="22"/>
              </w:rPr>
            </w:pPr>
            <w:r w:rsidRPr="00D556A7">
              <w:rPr>
                <w:rFonts w:asciiTheme="minorHAnsi" w:hAnsiTheme="minorHAnsi" w:cstheme="minorHAnsi"/>
                <w:sz w:val="22"/>
                <w:szCs w:val="22"/>
              </w:rPr>
              <w:t>After taking account of consultation comments on the Main Issues Report and the Interim Environmental</w:t>
            </w:r>
            <w:r>
              <w:rPr>
                <w:rFonts w:asciiTheme="minorHAnsi" w:hAnsiTheme="minorHAnsi" w:cstheme="minorHAnsi"/>
                <w:sz w:val="22"/>
                <w:szCs w:val="22"/>
              </w:rPr>
              <w:t xml:space="preserve"> </w:t>
            </w:r>
            <w:r w:rsidRPr="00D556A7">
              <w:rPr>
                <w:rFonts w:asciiTheme="minorHAnsi" w:hAnsiTheme="minorHAnsi" w:cstheme="minorHAnsi"/>
                <w:sz w:val="22"/>
                <w:szCs w:val="22"/>
              </w:rPr>
              <w:t>Report, a Proposed Plan was prepared. The Proposed Plan is the Councils settled view on what the LDP should look like. The Proposed Plan is accompanied by th</w:t>
            </w:r>
            <w:r>
              <w:rPr>
                <w:rFonts w:asciiTheme="minorHAnsi" w:hAnsiTheme="minorHAnsi" w:cstheme="minorHAnsi"/>
                <w:sz w:val="22"/>
                <w:szCs w:val="22"/>
              </w:rPr>
              <w:t>e</w:t>
            </w:r>
            <w:r w:rsidRPr="00D556A7">
              <w:rPr>
                <w:rFonts w:asciiTheme="minorHAnsi" w:hAnsiTheme="minorHAnsi" w:cstheme="minorHAnsi"/>
                <w:sz w:val="22"/>
                <w:szCs w:val="22"/>
              </w:rPr>
              <w:t xml:space="preserve"> Environmental Report, which</w:t>
            </w:r>
            <w:r>
              <w:rPr>
                <w:rFonts w:asciiTheme="minorHAnsi" w:hAnsiTheme="minorHAnsi" w:cstheme="minorHAnsi"/>
                <w:sz w:val="22"/>
                <w:szCs w:val="22"/>
              </w:rPr>
              <w:t xml:space="preserve"> </w:t>
            </w:r>
            <w:r w:rsidRPr="00D556A7">
              <w:rPr>
                <w:rFonts w:asciiTheme="minorHAnsi" w:hAnsiTheme="minorHAnsi" w:cstheme="minorHAnsi"/>
                <w:sz w:val="22"/>
                <w:szCs w:val="22"/>
              </w:rPr>
              <w:t>identifies significant effects and suitable mitigation and enhancement measures. The Proposed Plan, supporting document and Environmental Report were published for a 7 week consultation on the 17</w:t>
            </w:r>
            <w:r>
              <w:rPr>
                <w:rFonts w:asciiTheme="minorHAnsi" w:hAnsiTheme="minorHAnsi" w:cstheme="minorHAnsi"/>
                <w:sz w:val="22"/>
                <w:szCs w:val="22"/>
              </w:rPr>
              <w:t>th</w:t>
            </w:r>
            <w:r w:rsidRPr="00D556A7">
              <w:rPr>
                <w:rFonts w:asciiTheme="minorHAnsi" w:hAnsiTheme="minorHAnsi" w:cstheme="minorHAnsi"/>
                <w:sz w:val="22"/>
                <w:szCs w:val="22"/>
              </w:rPr>
              <w:t xml:space="preserve"> May 2021.</w:t>
            </w:r>
          </w:p>
          <w:p w14:paraId="3330E88F" w14:textId="77777777" w:rsidR="00FB7346" w:rsidRDefault="00FB7346" w:rsidP="00785D3E">
            <w:pPr>
              <w:rPr>
                <w:rFonts w:asciiTheme="minorHAnsi" w:hAnsiTheme="minorHAnsi" w:cstheme="minorHAnsi"/>
                <w:sz w:val="22"/>
                <w:szCs w:val="22"/>
              </w:rPr>
            </w:pPr>
          </w:p>
          <w:p w14:paraId="4B4CE69A" w14:textId="10F21C35" w:rsidR="00FB7346" w:rsidRPr="007C40D3" w:rsidRDefault="00FB7346" w:rsidP="00785D3E">
            <w:pPr>
              <w:rPr>
                <w:rFonts w:asciiTheme="minorHAnsi" w:hAnsiTheme="minorHAnsi" w:cstheme="minorHAnsi"/>
                <w:sz w:val="22"/>
                <w:szCs w:val="22"/>
              </w:rPr>
            </w:pPr>
          </w:p>
        </w:tc>
        <w:tc>
          <w:tcPr>
            <w:tcW w:w="416" w:type="dxa"/>
            <w:vMerge/>
            <w:tcBorders>
              <w:left w:val="single" w:sz="4" w:space="0" w:color="auto"/>
            </w:tcBorders>
            <w:shd w:val="clear" w:color="auto" w:fill="8DB3E2" w:themeFill="text2" w:themeFillTint="66"/>
          </w:tcPr>
          <w:p w14:paraId="60378BD1" w14:textId="77777777" w:rsidR="0069446D" w:rsidRPr="007C40D3" w:rsidRDefault="0069446D" w:rsidP="0069446D">
            <w:pPr>
              <w:rPr>
                <w:rFonts w:asciiTheme="minorHAnsi" w:hAnsiTheme="minorHAnsi" w:cstheme="minorHAnsi"/>
                <w:sz w:val="22"/>
                <w:szCs w:val="22"/>
              </w:rPr>
            </w:pPr>
          </w:p>
        </w:tc>
      </w:tr>
      <w:tr w:rsidR="0069446D" w14:paraId="60BB1810" w14:textId="77777777" w:rsidTr="00CB3B33">
        <w:trPr>
          <w:trHeight w:val="233"/>
        </w:trPr>
        <w:tc>
          <w:tcPr>
            <w:tcW w:w="2459" w:type="dxa"/>
            <w:shd w:val="clear" w:color="auto" w:fill="8DB3E2" w:themeFill="text2" w:themeFillTint="66"/>
          </w:tcPr>
          <w:p w14:paraId="4E9BA74B"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446DB9EB"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408245C3" w14:textId="77777777" w:rsidR="0069446D" w:rsidRPr="007C40D3" w:rsidRDefault="0069446D" w:rsidP="0069446D">
            <w:pPr>
              <w:rPr>
                <w:rFonts w:asciiTheme="minorHAnsi" w:hAnsiTheme="minorHAnsi" w:cstheme="minorHAnsi"/>
                <w:sz w:val="22"/>
                <w:szCs w:val="22"/>
              </w:rPr>
            </w:pPr>
          </w:p>
        </w:tc>
      </w:tr>
      <w:tr w:rsidR="0069446D" w14:paraId="7DD50B8E" w14:textId="77777777" w:rsidTr="00CB3B33">
        <w:trPr>
          <w:trHeight w:val="1027"/>
        </w:trPr>
        <w:tc>
          <w:tcPr>
            <w:tcW w:w="2459" w:type="dxa"/>
            <w:tcBorders>
              <w:right w:val="single" w:sz="4" w:space="0" w:color="auto"/>
            </w:tcBorders>
            <w:shd w:val="clear" w:color="auto" w:fill="8DB3E2" w:themeFill="text2" w:themeFillTint="66"/>
          </w:tcPr>
          <w:p w14:paraId="04970FEF" w14:textId="77777777" w:rsidR="0069446D" w:rsidRPr="007C40D3"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Contact details:</w:t>
            </w:r>
          </w:p>
        </w:tc>
        <w:tc>
          <w:tcPr>
            <w:tcW w:w="7403" w:type="dxa"/>
            <w:tcBorders>
              <w:top w:val="single" w:sz="4" w:space="0" w:color="auto"/>
              <w:left w:val="single" w:sz="4" w:space="0" w:color="auto"/>
              <w:bottom w:val="single" w:sz="4" w:space="0" w:color="auto"/>
              <w:right w:val="single" w:sz="4" w:space="0" w:color="auto"/>
            </w:tcBorders>
          </w:tcPr>
          <w:p w14:paraId="1E28E3F8" w14:textId="55F81A2C" w:rsidR="0069446D" w:rsidRDefault="00196E2D" w:rsidP="0069446D">
            <w:pPr>
              <w:rPr>
                <w:rFonts w:asciiTheme="minorHAnsi" w:hAnsiTheme="minorHAnsi" w:cstheme="minorHAnsi"/>
                <w:sz w:val="22"/>
                <w:szCs w:val="22"/>
              </w:rPr>
            </w:pPr>
            <w:r>
              <w:rPr>
                <w:rFonts w:asciiTheme="minorHAnsi" w:hAnsiTheme="minorHAnsi" w:cstheme="minorHAnsi"/>
                <w:sz w:val="22"/>
                <w:szCs w:val="22"/>
              </w:rPr>
              <w:t>Housing Strategy</w:t>
            </w:r>
          </w:p>
          <w:p w14:paraId="45C54D53" w14:textId="77777777" w:rsidR="00196E2D" w:rsidRDefault="00196E2D" w:rsidP="0069446D">
            <w:pPr>
              <w:rPr>
                <w:rFonts w:asciiTheme="minorHAnsi" w:hAnsiTheme="minorHAnsi" w:cstheme="minorHAnsi"/>
                <w:sz w:val="22"/>
                <w:szCs w:val="22"/>
              </w:rPr>
            </w:pPr>
          </w:p>
          <w:p w14:paraId="7E21A36C" w14:textId="77777777" w:rsidR="00196E2D" w:rsidRDefault="00196E2D" w:rsidP="0069446D">
            <w:pPr>
              <w:rPr>
                <w:rFonts w:asciiTheme="minorHAnsi" w:hAnsiTheme="minorHAnsi" w:cstheme="minorHAnsi"/>
                <w:sz w:val="22"/>
                <w:szCs w:val="22"/>
              </w:rPr>
            </w:pPr>
            <w:r>
              <w:rPr>
                <w:rFonts w:asciiTheme="minorHAnsi" w:hAnsiTheme="minorHAnsi" w:cstheme="minorHAnsi"/>
                <w:sz w:val="22"/>
                <w:szCs w:val="22"/>
              </w:rPr>
              <w:t>Inverclyde Council,</w:t>
            </w:r>
          </w:p>
          <w:p w14:paraId="0258885A" w14:textId="77777777" w:rsidR="00196E2D" w:rsidRPr="00196E2D" w:rsidRDefault="00196E2D" w:rsidP="00196E2D">
            <w:pPr>
              <w:rPr>
                <w:rFonts w:asciiTheme="minorHAnsi" w:hAnsiTheme="minorHAnsi" w:cstheme="minorHAnsi"/>
                <w:sz w:val="22"/>
                <w:szCs w:val="22"/>
              </w:rPr>
            </w:pPr>
            <w:r w:rsidRPr="00196E2D">
              <w:rPr>
                <w:rFonts w:asciiTheme="minorHAnsi" w:hAnsiTheme="minorHAnsi" w:cstheme="minorHAnsi"/>
                <w:sz w:val="22"/>
                <w:szCs w:val="22"/>
              </w:rPr>
              <w:t>Municipal Buildings,</w:t>
            </w:r>
          </w:p>
          <w:p w14:paraId="197388E3" w14:textId="77777777" w:rsidR="00196E2D" w:rsidRPr="00196E2D" w:rsidRDefault="00196E2D" w:rsidP="00196E2D">
            <w:pPr>
              <w:rPr>
                <w:rFonts w:asciiTheme="minorHAnsi" w:hAnsiTheme="minorHAnsi" w:cstheme="minorHAnsi"/>
                <w:sz w:val="22"/>
                <w:szCs w:val="22"/>
              </w:rPr>
            </w:pPr>
            <w:r w:rsidRPr="00196E2D">
              <w:rPr>
                <w:rFonts w:asciiTheme="minorHAnsi" w:hAnsiTheme="minorHAnsi" w:cstheme="minorHAnsi"/>
                <w:sz w:val="22"/>
                <w:szCs w:val="22"/>
              </w:rPr>
              <w:t>Clyde Square,</w:t>
            </w:r>
          </w:p>
          <w:p w14:paraId="00573C0C" w14:textId="77777777" w:rsidR="00196E2D" w:rsidRPr="00196E2D" w:rsidRDefault="00196E2D" w:rsidP="00196E2D">
            <w:pPr>
              <w:rPr>
                <w:rFonts w:asciiTheme="minorHAnsi" w:hAnsiTheme="minorHAnsi" w:cstheme="minorHAnsi"/>
                <w:sz w:val="22"/>
                <w:szCs w:val="22"/>
              </w:rPr>
            </w:pPr>
            <w:r w:rsidRPr="00196E2D">
              <w:rPr>
                <w:rFonts w:asciiTheme="minorHAnsi" w:hAnsiTheme="minorHAnsi" w:cstheme="minorHAnsi"/>
                <w:sz w:val="22"/>
                <w:szCs w:val="22"/>
              </w:rPr>
              <w:t>Greenock,</w:t>
            </w:r>
          </w:p>
          <w:p w14:paraId="2DA738BB" w14:textId="77777777" w:rsidR="00196E2D" w:rsidRPr="00196E2D" w:rsidRDefault="00196E2D" w:rsidP="00196E2D">
            <w:pPr>
              <w:rPr>
                <w:rFonts w:asciiTheme="minorHAnsi" w:hAnsiTheme="minorHAnsi" w:cstheme="minorHAnsi"/>
                <w:sz w:val="22"/>
                <w:szCs w:val="22"/>
              </w:rPr>
            </w:pPr>
            <w:r w:rsidRPr="00196E2D">
              <w:rPr>
                <w:rFonts w:asciiTheme="minorHAnsi" w:hAnsiTheme="minorHAnsi" w:cstheme="minorHAnsi"/>
                <w:sz w:val="22"/>
                <w:szCs w:val="22"/>
              </w:rPr>
              <w:t>PA15 1LY.</w:t>
            </w:r>
          </w:p>
          <w:p w14:paraId="03382366" w14:textId="77777777" w:rsidR="00196E2D" w:rsidRPr="00196E2D" w:rsidRDefault="00196E2D" w:rsidP="00196E2D">
            <w:pPr>
              <w:rPr>
                <w:rFonts w:asciiTheme="minorHAnsi" w:hAnsiTheme="minorHAnsi" w:cstheme="minorHAnsi"/>
                <w:sz w:val="22"/>
                <w:szCs w:val="22"/>
              </w:rPr>
            </w:pPr>
          </w:p>
          <w:p w14:paraId="324AE970" w14:textId="1BB2AA2B" w:rsidR="00196E2D" w:rsidRPr="007C40D3" w:rsidRDefault="00196E2D" w:rsidP="00196E2D">
            <w:pPr>
              <w:rPr>
                <w:rFonts w:asciiTheme="minorHAnsi" w:hAnsiTheme="minorHAnsi" w:cstheme="minorHAnsi"/>
                <w:sz w:val="22"/>
                <w:szCs w:val="22"/>
              </w:rPr>
            </w:pPr>
            <w:r w:rsidRPr="00196E2D">
              <w:rPr>
                <w:rFonts w:asciiTheme="minorHAnsi" w:hAnsiTheme="minorHAnsi" w:cstheme="minorHAnsi"/>
                <w:sz w:val="22"/>
                <w:szCs w:val="22"/>
              </w:rPr>
              <w:t>Email: patrick.rodger@inverclyde.gov.uk</w:t>
            </w:r>
          </w:p>
        </w:tc>
        <w:tc>
          <w:tcPr>
            <w:tcW w:w="416" w:type="dxa"/>
            <w:vMerge/>
            <w:tcBorders>
              <w:left w:val="single" w:sz="4" w:space="0" w:color="auto"/>
            </w:tcBorders>
            <w:shd w:val="clear" w:color="auto" w:fill="8DB3E2" w:themeFill="text2" w:themeFillTint="66"/>
          </w:tcPr>
          <w:p w14:paraId="7EEA4E91" w14:textId="77777777" w:rsidR="0069446D" w:rsidRPr="007C40D3" w:rsidRDefault="0069446D" w:rsidP="0069446D">
            <w:pPr>
              <w:rPr>
                <w:rFonts w:asciiTheme="minorHAnsi" w:hAnsiTheme="minorHAnsi" w:cstheme="minorHAnsi"/>
                <w:sz w:val="22"/>
                <w:szCs w:val="22"/>
              </w:rPr>
            </w:pPr>
          </w:p>
        </w:tc>
      </w:tr>
      <w:tr w:rsidR="0069446D" w14:paraId="515F2BF3" w14:textId="77777777" w:rsidTr="00CB3B33">
        <w:trPr>
          <w:trHeight w:val="211"/>
        </w:trPr>
        <w:tc>
          <w:tcPr>
            <w:tcW w:w="2459" w:type="dxa"/>
            <w:shd w:val="clear" w:color="auto" w:fill="8DB3E2" w:themeFill="text2" w:themeFillTint="66"/>
          </w:tcPr>
          <w:p w14:paraId="71294297"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bottom w:val="single" w:sz="4" w:space="0" w:color="auto"/>
            </w:tcBorders>
            <w:shd w:val="clear" w:color="auto" w:fill="8DB3E2" w:themeFill="text2" w:themeFillTint="66"/>
          </w:tcPr>
          <w:p w14:paraId="56EC8C5F"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4BD1F98B" w14:textId="77777777" w:rsidR="0069446D" w:rsidRPr="007C40D3" w:rsidRDefault="0069446D" w:rsidP="0069446D">
            <w:pPr>
              <w:rPr>
                <w:rFonts w:asciiTheme="minorHAnsi" w:hAnsiTheme="minorHAnsi" w:cstheme="minorHAnsi"/>
                <w:sz w:val="22"/>
                <w:szCs w:val="22"/>
              </w:rPr>
            </w:pPr>
          </w:p>
        </w:tc>
      </w:tr>
      <w:tr w:rsidR="0069446D" w14:paraId="76388157" w14:textId="77777777" w:rsidTr="00CB3B33">
        <w:trPr>
          <w:trHeight w:val="211"/>
        </w:trPr>
        <w:tc>
          <w:tcPr>
            <w:tcW w:w="2459" w:type="dxa"/>
            <w:tcBorders>
              <w:right w:val="single" w:sz="4" w:space="0" w:color="auto"/>
            </w:tcBorders>
            <w:shd w:val="clear" w:color="auto" w:fill="8DB3E2" w:themeFill="text2" w:themeFillTint="66"/>
          </w:tcPr>
          <w:p w14:paraId="4B25FD0B" w14:textId="77777777" w:rsidR="0069446D" w:rsidRPr="007C40D3" w:rsidRDefault="0069446D" w:rsidP="0069446D">
            <w:pPr>
              <w:rPr>
                <w:rFonts w:asciiTheme="minorHAnsi" w:hAnsiTheme="minorHAnsi" w:cstheme="minorHAnsi"/>
                <w:b/>
                <w:sz w:val="22"/>
                <w:szCs w:val="22"/>
              </w:rPr>
            </w:pPr>
            <w:r w:rsidRPr="007C40D3">
              <w:rPr>
                <w:rFonts w:asciiTheme="minorHAnsi" w:hAnsiTheme="minorHAnsi" w:cstheme="minorHAnsi"/>
                <w:b/>
                <w:sz w:val="22"/>
                <w:szCs w:val="22"/>
              </w:rPr>
              <w:t>Date of opinion:</w:t>
            </w:r>
          </w:p>
        </w:tc>
        <w:tc>
          <w:tcPr>
            <w:tcW w:w="7403" w:type="dxa"/>
            <w:tcBorders>
              <w:top w:val="single" w:sz="4" w:space="0" w:color="auto"/>
              <w:left w:val="single" w:sz="4" w:space="0" w:color="auto"/>
              <w:bottom w:val="single" w:sz="4" w:space="0" w:color="auto"/>
              <w:right w:val="single" w:sz="4" w:space="0" w:color="auto"/>
            </w:tcBorders>
          </w:tcPr>
          <w:p w14:paraId="0B695AD4" w14:textId="6B73C1C5" w:rsidR="0069446D" w:rsidRPr="007C40D3" w:rsidRDefault="005B1D75" w:rsidP="0069446D">
            <w:pPr>
              <w:rPr>
                <w:rFonts w:asciiTheme="minorHAnsi" w:hAnsiTheme="minorHAnsi" w:cstheme="minorHAnsi"/>
                <w:sz w:val="22"/>
                <w:szCs w:val="22"/>
              </w:rPr>
            </w:pPr>
            <w:r>
              <w:rPr>
                <w:rFonts w:asciiTheme="minorHAnsi" w:hAnsiTheme="minorHAnsi" w:cstheme="minorHAnsi"/>
                <w:sz w:val="22"/>
                <w:szCs w:val="22"/>
              </w:rPr>
              <w:t>28/07/2023</w:t>
            </w:r>
          </w:p>
        </w:tc>
        <w:tc>
          <w:tcPr>
            <w:tcW w:w="416" w:type="dxa"/>
            <w:vMerge/>
            <w:tcBorders>
              <w:left w:val="single" w:sz="4" w:space="0" w:color="auto"/>
            </w:tcBorders>
            <w:shd w:val="clear" w:color="auto" w:fill="8DB3E2" w:themeFill="text2" w:themeFillTint="66"/>
          </w:tcPr>
          <w:p w14:paraId="63CE2399" w14:textId="77777777" w:rsidR="0069446D" w:rsidRPr="007C40D3" w:rsidRDefault="0069446D" w:rsidP="0069446D">
            <w:pPr>
              <w:rPr>
                <w:rFonts w:asciiTheme="minorHAnsi" w:hAnsiTheme="minorHAnsi" w:cstheme="minorHAnsi"/>
                <w:sz w:val="22"/>
                <w:szCs w:val="22"/>
              </w:rPr>
            </w:pPr>
          </w:p>
        </w:tc>
      </w:tr>
      <w:tr w:rsidR="0069446D" w14:paraId="739B1205" w14:textId="77777777" w:rsidTr="00CB3B33">
        <w:trPr>
          <w:trHeight w:val="211"/>
        </w:trPr>
        <w:tc>
          <w:tcPr>
            <w:tcW w:w="2459" w:type="dxa"/>
            <w:shd w:val="clear" w:color="auto" w:fill="8DB3E2" w:themeFill="text2" w:themeFillTint="66"/>
          </w:tcPr>
          <w:p w14:paraId="70C6E1DC" w14:textId="77777777" w:rsidR="0069446D" w:rsidRPr="007C40D3" w:rsidRDefault="0069446D" w:rsidP="0069446D">
            <w:pPr>
              <w:rPr>
                <w:rFonts w:asciiTheme="minorHAnsi" w:hAnsiTheme="minorHAnsi" w:cstheme="minorHAnsi"/>
                <w:b/>
                <w:sz w:val="22"/>
                <w:szCs w:val="22"/>
              </w:rPr>
            </w:pPr>
          </w:p>
        </w:tc>
        <w:tc>
          <w:tcPr>
            <w:tcW w:w="7403" w:type="dxa"/>
            <w:tcBorders>
              <w:top w:val="single" w:sz="4" w:space="0" w:color="auto"/>
            </w:tcBorders>
            <w:shd w:val="clear" w:color="auto" w:fill="8DB3E2" w:themeFill="text2" w:themeFillTint="66"/>
          </w:tcPr>
          <w:p w14:paraId="18D3AD7C" w14:textId="77777777" w:rsidR="0069446D" w:rsidRPr="007C40D3" w:rsidRDefault="0069446D" w:rsidP="0069446D">
            <w:pPr>
              <w:rPr>
                <w:rFonts w:asciiTheme="minorHAnsi" w:hAnsiTheme="minorHAnsi" w:cstheme="minorHAnsi"/>
                <w:sz w:val="22"/>
                <w:szCs w:val="22"/>
              </w:rPr>
            </w:pPr>
          </w:p>
        </w:tc>
        <w:tc>
          <w:tcPr>
            <w:tcW w:w="416" w:type="dxa"/>
            <w:vMerge/>
            <w:shd w:val="clear" w:color="auto" w:fill="8DB3E2" w:themeFill="text2" w:themeFillTint="66"/>
          </w:tcPr>
          <w:p w14:paraId="0BB32B91" w14:textId="77777777" w:rsidR="0069446D" w:rsidRPr="007C40D3" w:rsidRDefault="0069446D" w:rsidP="0069446D">
            <w:pPr>
              <w:rPr>
                <w:rFonts w:asciiTheme="minorHAnsi" w:hAnsiTheme="minorHAnsi" w:cstheme="minorHAnsi"/>
                <w:sz w:val="22"/>
                <w:szCs w:val="22"/>
              </w:rPr>
            </w:pPr>
          </w:p>
        </w:tc>
      </w:tr>
      <w:tr w:rsidR="0069446D" w14:paraId="3C03326A" w14:textId="77777777" w:rsidTr="00CB3B33">
        <w:trPr>
          <w:trHeight w:val="626"/>
        </w:trPr>
        <w:tc>
          <w:tcPr>
            <w:tcW w:w="9862" w:type="dxa"/>
            <w:gridSpan w:val="2"/>
            <w:shd w:val="clear" w:color="auto" w:fill="8DB3E2" w:themeFill="text2" w:themeFillTint="66"/>
          </w:tcPr>
          <w:p w14:paraId="1F0F3A70" w14:textId="77777777" w:rsidR="0069446D" w:rsidRPr="007C40D3" w:rsidRDefault="0069446D" w:rsidP="0069446D">
            <w:pPr>
              <w:rPr>
                <w:rFonts w:asciiTheme="minorHAnsi" w:hAnsiTheme="minorHAnsi" w:cstheme="minorHAnsi"/>
                <w:sz w:val="22"/>
                <w:szCs w:val="22"/>
              </w:rPr>
            </w:pPr>
            <w:r w:rsidRPr="007C40D3">
              <w:rPr>
                <w:rFonts w:asciiTheme="minorHAnsi" w:hAnsiTheme="minorHAnsi" w:cstheme="minorHAnsi"/>
                <w:sz w:val="22"/>
                <w:szCs w:val="22"/>
              </w:rPr>
              <w:t xml:space="preserve">When completed send to: </w:t>
            </w:r>
            <w:hyperlink r:id="rId7" w:history="1">
              <w:r w:rsidRPr="007C40D3">
                <w:rPr>
                  <w:rStyle w:val="Hyperlink"/>
                  <w:rFonts w:asciiTheme="minorHAnsi" w:hAnsiTheme="minorHAnsi" w:cstheme="minorHAnsi"/>
                  <w:sz w:val="22"/>
                  <w:szCs w:val="22"/>
                </w:rPr>
                <w:t>SEA.gateway@scotland.gsi.gov.uk</w:t>
              </w:r>
            </w:hyperlink>
            <w:r w:rsidRPr="007C40D3">
              <w:rPr>
                <w:rFonts w:asciiTheme="minorHAnsi" w:hAnsiTheme="minorHAnsi" w:cstheme="minorHAnsi"/>
                <w:sz w:val="22"/>
                <w:szCs w:val="22"/>
              </w:rPr>
              <w:t xml:space="preserve"> or to SEA Gateway, Scottish Government, Area 2H (South), Victoria Quay, Edinburgh, EH6 6QQ</w:t>
            </w:r>
          </w:p>
        </w:tc>
        <w:tc>
          <w:tcPr>
            <w:tcW w:w="416" w:type="dxa"/>
            <w:vMerge/>
            <w:shd w:val="clear" w:color="auto" w:fill="8DB3E2" w:themeFill="text2" w:themeFillTint="66"/>
          </w:tcPr>
          <w:p w14:paraId="26418E77" w14:textId="77777777" w:rsidR="0069446D" w:rsidRPr="007C40D3" w:rsidRDefault="0069446D" w:rsidP="0069446D">
            <w:pPr>
              <w:rPr>
                <w:rFonts w:asciiTheme="minorHAnsi" w:hAnsiTheme="minorHAnsi" w:cstheme="minorHAnsi"/>
                <w:sz w:val="22"/>
                <w:szCs w:val="22"/>
              </w:rPr>
            </w:pPr>
          </w:p>
        </w:tc>
      </w:tr>
    </w:tbl>
    <w:p w14:paraId="61B1D569" w14:textId="42C45EC9" w:rsidR="00177FCE" w:rsidRDefault="00177FCE" w:rsidP="00E36759"/>
    <w:p w14:paraId="7E55133A" w14:textId="77777777" w:rsidR="00177FCE" w:rsidRDefault="00177FCE" w:rsidP="00E36759">
      <w:pPr>
        <w:rPr>
          <w:b/>
        </w:rPr>
      </w:pPr>
      <w:r w:rsidRPr="00177FCE">
        <w:rPr>
          <w:b/>
        </w:rPr>
        <w:t>Completion guidance (</w:t>
      </w:r>
      <w:r>
        <w:rPr>
          <w:b/>
        </w:rPr>
        <w:t>Please d</w:t>
      </w:r>
      <w:r w:rsidRPr="00177FCE">
        <w:rPr>
          <w:b/>
        </w:rPr>
        <w:t>elete before submission)</w:t>
      </w:r>
    </w:p>
    <w:p w14:paraId="20CFA277" w14:textId="77777777" w:rsidR="006A0441" w:rsidRPr="00177FCE" w:rsidRDefault="006A0441" w:rsidP="00E36759">
      <w:pPr>
        <w:rPr>
          <w:b/>
        </w:rPr>
      </w:pPr>
      <w:r>
        <w:rPr>
          <w:b/>
        </w:rPr>
        <w:t>Link to SEA Guidance</w:t>
      </w:r>
      <w:r w:rsidR="008B7FF5">
        <w:rPr>
          <w:b/>
        </w:rPr>
        <w:t xml:space="preserve">: </w:t>
      </w:r>
      <w:hyperlink r:id="rId8" w:history="1">
        <w:r w:rsidRPr="004E7B5C">
          <w:rPr>
            <w:rStyle w:val="Hyperlink"/>
            <w:b/>
          </w:rPr>
          <w:t>http://www.gov.scot/Resource/0043/00432344.pdf</w:t>
        </w:r>
      </w:hyperlink>
      <w:r>
        <w:rPr>
          <w:b/>
        </w:rPr>
        <w:t xml:space="preserve"> </w:t>
      </w:r>
    </w:p>
    <w:p w14:paraId="58987596" w14:textId="02751905" w:rsidR="00177FCE" w:rsidRPr="008B7FF5" w:rsidRDefault="005B1D75" w:rsidP="00E36759">
      <w:pPr>
        <w:rPr>
          <w:sz w:val="16"/>
          <w:szCs w:val="16"/>
        </w:rPr>
      </w:pPr>
      <w:r>
        <w:rPr>
          <w:noProof/>
          <w:lang w:eastAsia="en-GB"/>
        </w:rPr>
        <mc:AlternateContent>
          <mc:Choice Requires="wps">
            <w:drawing>
              <wp:anchor distT="0" distB="0" distL="114300" distR="114300" simplePos="0" relativeHeight="251659264" behindDoc="0" locked="0" layoutInCell="1" allowOverlap="1" wp14:anchorId="784634B6" wp14:editId="5812C6BC">
                <wp:simplePos x="0" y="0"/>
                <wp:positionH relativeFrom="column">
                  <wp:posOffset>-521501</wp:posOffset>
                </wp:positionH>
                <wp:positionV relativeFrom="paragraph">
                  <wp:posOffset>1459534</wp:posOffset>
                </wp:positionV>
                <wp:extent cx="6741795" cy="476802"/>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795" cy="476802"/>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14:paraId="354BA745" w14:textId="77777777" w:rsidR="006B3091" w:rsidRPr="0069446D" w:rsidRDefault="006B3091" w:rsidP="00CB3B33">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9"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325CC295" w14:textId="77777777" w:rsidR="006B3091" w:rsidRDefault="006B30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634B6" id="_x0000_t202" coordsize="21600,21600" o:spt="202" path="m,l,21600r21600,l21600,xe">
                <v:stroke joinstyle="miter"/>
                <v:path gradientshapeok="t" o:connecttype="rect"/>
              </v:shapetype>
              <v:shape id="Text Box 2" o:spid="_x0000_s1026" type="#_x0000_t202" style="position:absolute;left:0;text-align:left;margin-left:-41.05pt;margin-top:114.9pt;width:530.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" fillcolor="#dbe5f1 [660]" strokecolor="#dbe5f1 [660]">
                <v:textbox>
                  <w:txbxContent>
                    <w:p w14:paraId="354BA745" w14:textId="77777777" w:rsidR="006B3091" w:rsidRPr="0069446D" w:rsidRDefault="006B3091" w:rsidP="00CB3B33">
                      <w:pPr>
                        <w:pStyle w:val="Footer"/>
                        <w:rPr>
                          <w:rFonts w:ascii="Times New Roman" w:hAnsi="Times New Roman"/>
                          <w:sz w:val="15"/>
                          <w:szCs w:val="15"/>
                        </w:rPr>
                      </w:pPr>
                      <w:r w:rsidRPr="0069446D">
                        <w:rPr>
                          <w:rStyle w:val="FootnoteReference"/>
                          <w:rFonts w:ascii="Times New Roman" w:hAnsi="Times New Roman"/>
                          <w:sz w:val="15"/>
                          <w:szCs w:val="15"/>
                        </w:rPr>
                        <w:footnoteRef/>
                      </w:r>
                      <w:r w:rsidRPr="0069446D">
                        <w:rPr>
                          <w:rFonts w:ascii="Times New Roman" w:hAnsi="Times New Roman"/>
                          <w:sz w:val="15"/>
                          <w:szCs w:val="15"/>
                        </w:rPr>
                        <w:t xml:space="preserve"> Please note: (A) The plan has to fall into Section 5(4) of the Environmental Assessment (Scotland) Act 2005 &amp; (B) you should apply the criteria specified within Schedule 2 of this Act to reach a conclusion on no or minimal environmental effects: </w:t>
                      </w:r>
                      <w:hyperlink r:id="rId10" w:history="1">
                        <w:r w:rsidRPr="0069446D">
                          <w:rPr>
                            <w:rStyle w:val="Hyperlink"/>
                            <w:rFonts w:ascii="Times New Roman" w:hAnsi="Times New Roman"/>
                            <w:sz w:val="15"/>
                            <w:szCs w:val="15"/>
                          </w:rPr>
                          <w:t>www.legislation.gov.uk/asp/2005/15/contents</w:t>
                        </w:r>
                      </w:hyperlink>
                      <w:r w:rsidRPr="0069446D">
                        <w:rPr>
                          <w:rFonts w:ascii="Times New Roman" w:hAnsi="Times New Roman"/>
                          <w:sz w:val="15"/>
                          <w:szCs w:val="15"/>
                        </w:rPr>
                        <w:t xml:space="preserve"> </w:t>
                      </w:r>
                      <w:r w:rsidRPr="0069446D">
                        <w:rPr>
                          <w:rFonts w:ascii="Times New Roman" w:hAnsi="Times New Roman"/>
                          <w:b/>
                          <w:i/>
                          <w:sz w:val="15"/>
                          <w:szCs w:val="15"/>
                        </w:rPr>
                        <w:t>(delete this note before submission)</w:t>
                      </w:r>
                    </w:p>
                    <w:p w14:paraId="325CC295" w14:textId="77777777" w:rsidR="006B3091" w:rsidRDefault="006B3091"/>
                  </w:txbxContent>
                </v:textbox>
              </v:shape>
            </w:pict>
          </mc:Fallback>
        </mc:AlternateContent>
      </w:r>
    </w:p>
    <w:tbl>
      <w:tblPr>
        <w:tblStyle w:val="TableGrid"/>
        <w:tblW w:w="9889" w:type="dxa"/>
        <w:tblLook w:val="04A0" w:firstRow="1" w:lastRow="0" w:firstColumn="1" w:lastColumn="0" w:noHBand="0" w:noVBand="1"/>
      </w:tblPr>
      <w:tblGrid>
        <w:gridCol w:w="959"/>
        <w:gridCol w:w="8930"/>
      </w:tblGrid>
      <w:tr w:rsidR="00177FCE" w14:paraId="09E288E3" w14:textId="77777777" w:rsidTr="00240E12">
        <w:tc>
          <w:tcPr>
            <w:tcW w:w="959" w:type="dxa"/>
          </w:tcPr>
          <w:p w14:paraId="6BE3EAD5" w14:textId="77777777" w:rsidR="00177FCE" w:rsidRDefault="00177FCE" w:rsidP="00E36759">
            <w:bookmarkStart w:id="0" w:name="Box1"/>
            <w:r>
              <w:t>Box 1</w:t>
            </w:r>
            <w:bookmarkEnd w:id="0"/>
          </w:p>
        </w:tc>
        <w:tc>
          <w:tcPr>
            <w:tcW w:w="8930" w:type="dxa"/>
          </w:tcPr>
          <w:p w14:paraId="21B4EA70" w14:textId="77777777" w:rsidR="00B00F43" w:rsidRDefault="00B00F43" w:rsidP="006A0441">
            <w:r>
              <w:t>Name of the organisation</w:t>
            </w:r>
            <w:r w:rsidR="00492C7C">
              <w:t xml:space="preserve"> that</w:t>
            </w:r>
            <w:r>
              <w:t xml:space="preserve"> is responsible for the plan</w:t>
            </w:r>
            <w:r w:rsidRPr="00B00F43">
              <w:t>.</w:t>
            </w:r>
          </w:p>
          <w:p w14:paraId="3492844F" w14:textId="77777777" w:rsidR="00B00F43" w:rsidRDefault="00B00F43" w:rsidP="006A0441"/>
          <w:p w14:paraId="18F9F113" w14:textId="77777777" w:rsidR="006A0441" w:rsidRDefault="00B00F43" w:rsidP="00240E12">
            <w:r w:rsidRPr="00B00F43">
              <w:rPr>
                <w:b/>
              </w:rPr>
              <w:t>Note:</w:t>
            </w:r>
            <w:r>
              <w:t xml:space="preserve"> </w:t>
            </w:r>
            <w:r w:rsidR="00492C7C">
              <w:t xml:space="preserve">The </w:t>
            </w:r>
            <w:r w:rsidR="00240E12">
              <w:t>R</w:t>
            </w:r>
            <w:r w:rsidR="00492C7C">
              <w:t>esponsible Authority is a</w:t>
            </w:r>
            <w:r w:rsidR="006A0441">
              <w:t>ny person, body or office holder exercising functions of a public</w:t>
            </w:r>
            <w:r w:rsidR="00492C7C">
              <w:t xml:space="preserve"> </w:t>
            </w:r>
            <w:r w:rsidR="00240E12">
              <w:t>c</w:t>
            </w:r>
            <w:r w:rsidR="006A0441">
              <w:t xml:space="preserve">haracter. Where more than one authority is responsible for a </w:t>
            </w:r>
            <w:proofErr w:type="gramStart"/>
            <w:r w:rsidR="006A0441">
              <w:t>plan</w:t>
            </w:r>
            <w:proofErr w:type="gramEnd"/>
            <w:r w:rsidR="006A0441">
              <w:t xml:space="preserve"> they should reach an agreement as to who is responsible for the SEA. Where an agreement cannot be reached, the Scottish Ministers can make the determination</w:t>
            </w:r>
            <w:r w:rsidR="00A76F94">
              <w:t xml:space="preserve"> </w:t>
            </w:r>
            <w:r w:rsidR="006A0441">
              <w:t>(</w:t>
            </w:r>
            <w:r>
              <w:t>Extract</w:t>
            </w:r>
            <w:r w:rsidR="006A0441">
              <w:t xml:space="preserve"> from SEA Guidance: Glossary (Page 50))</w:t>
            </w:r>
            <w:r w:rsidR="00A76F94">
              <w:t>.</w:t>
            </w:r>
          </w:p>
          <w:p w14:paraId="73EA9852" w14:textId="77777777" w:rsidR="005B1D75" w:rsidRDefault="005B1D75" w:rsidP="00240E12"/>
        </w:tc>
      </w:tr>
      <w:tr w:rsidR="00177FCE" w14:paraId="3F89B7EA" w14:textId="77777777" w:rsidTr="00240E12">
        <w:tc>
          <w:tcPr>
            <w:tcW w:w="959" w:type="dxa"/>
          </w:tcPr>
          <w:p w14:paraId="52AA331F" w14:textId="77777777" w:rsidR="00177FCE" w:rsidRDefault="00177FCE" w:rsidP="00E36759">
            <w:bookmarkStart w:id="1" w:name="Box2"/>
            <w:r>
              <w:lastRenderedPageBreak/>
              <w:t>Box 2</w:t>
            </w:r>
            <w:bookmarkEnd w:id="1"/>
          </w:p>
        </w:tc>
        <w:tc>
          <w:tcPr>
            <w:tcW w:w="8930" w:type="dxa"/>
          </w:tcPr>
          <w:p w14:paraId="6678111D" w14:textId="77777777" w:rsidR="00B00F43" w:rsidRDefault="00B00F43" w:rsidP="006A0441">
            <w:r>
              <w:t xml:space="preserve">Name of the plan. </w:t>
            </w:r>
          </w:p>
          <w:p w14:paraId="2735721C" w14:textId="77777777" w:rsidR="00B00F43" w:rsidRDefault="00B00F43" w:rsidP="006A0441"/>
          <w:p w14:paraId="48675737" w14:textId="77777777" w:rsidR="003F6A17" w:rsidRDefault="00B00F43" w:rsidP="00A76F94">
            <w:r w:rsidRPr="00B00F43">
              <w:rPr>
                <w:b/>
              </w:rPr>
              <w:t>Note:</w:t>
            </w:r>
            <w:r>
              <w:t xml:space="preserve"> </w:t>
            </w:r>
            <w:r w:rsidR="006A0441">
              <w:t>The 2005 Act applies to plans which relate to matters of a public character. The term ‘plan’ within guidance also covers policy, programme</w:t>
            </w:r>
            <w:r w:rsidR="008B7FF5">
              <w:t xml:space="preserve"> </w:t>
            </w:r>
            <w:r w:rsidR="006A0441">
              <w:t xml:space="preserve">and strategy </w:t>
            </w:r>
            <w:r w:rsidRPr="00B00F43">
              <w:t>(Extract from SEA Guidance: Glossary (Page 50))</w:t>
            </w:r>
            <w:r w:rsidR="00A76F94">
              <w:t>.</w:t>
            </w:r>
          </w:p>
        </w:tc>
      </w:tr>
      <w:tr w:rsidR="00177FCE" w14:paraId="42ED177D" w14:textId="77777777" w:rsidTr="00240E12">
        <w:tc>
          <w:tcPr>
            <w:tcW w:w="959" w:type="dxa"/>
          </w:tcPr>
          <w:p w14:paraId="21616B2B" w14:textId="77777777" w:rsidR="00177FCE" w:rsidRDefault="00177FCE">
            <w:bookmarkStart w:id="2" w:name="box3"/>
            <w:r w:rsidRPr="00D91576">
              <w:t xml:space="preserve">Box </w:t>
            </w:r>
            <w:r>
              <w:t>3</w:t>
            </w:r>
            <w:bookmarkEnd w:id="2"/>
          </w:p>
        </w:tc>
        <w:tc>
          <w:tcPr>
            <w:tcW w:w="8930" w:type="dxa"/>
          </w:tcPr>
          <w:p w14:paraId="31591E53" w14:textId="77777777" w:rsidR="003F6A17" w:rsidRDefault="008867AB" w:rsidP="00E36759">
            <w:r>
              <w:t>In terms of pre-screening</w:t>
            </w:r>
            <w:r w:rsidR="00492C7C">
              <w:t>,</w:t>
            </w:r>
            <w:r>
              <w:t xml:space="preserve"> knowing why</w:t>
            </w:r>
            <w:r w:rsidR="00B00F43">
              <w:t xml:space="preserve"> a plan is being produced</w:t>
            </w:r>
            <w:r>
              <w:t xml:space="preserve"> is one of the </w:t>
            </w:r>
            <w:r w:rsidR="00492C7C">
              <w:t xml:space="preserve">key </w:t>
            </w:r>
            <w:r>
              <w:t xml:space="preserve">components in understanding whether exemption is an option.  </w:t>
            </w:r>
          </w:p>
        </w:tc>
      </w:tr>
      <w:tr w:rsidR="00177FCE" w14:paraId="09949568" w14:textId="77777777" w:rsidTr="00240E12">
        <w:tc>
          <w:tcPr>
            <w:tcW w:w="959" w:type="dxa"/>
          </w:tcPr>
          <w:p w14:paraId="1CAAFF3D" w14:textId="77777777" w:rsidR="00177FCE" w:rsidRDefault="00177FCE">
            <w:bookmarkStart w:id="3" w:name="box4"/>
            <w:r w:rsidRPr="00D91576">
              <w:t xml:space="preserve">Box </w:t>
            </w:r>
            <w:r>
              <w:t>4</w:t>
            </w:r>
            <w:bookmarkEnd w:id="3"/>
          </w:p>
        </w:tc>
        <w:tc>
          <w:tcPr>
            <w:tcW w:w="8930" w:type="dxa"/>
          </w:tcPr>
          <w:p w14:paraId="670E7F0E" w14:textId="77777777" w:rsidR="008867AB" w:rsidRDefault="008867AB" w:rsidP="008867AB">
            <w:r>
              <w:t>The 2005 Act outlines the sectors as agriculture, forestry, fisheries, energy, industry, transport, waste management, water management,</w:t>
            </w:r>
          </w:p>
          <w:p w14:paraId="322D2942" w14:textId="77777777" w:rsidR="003F6A17" w:rsidRDefault="008867AB" w:rsidP="00E36759">
            <w:r>
              <w:t>telecommunications, tourism, town &amp; country planning and land use</w:t>
            </w:r>
            <w:r w:rsidR="00A76F94">
              <w:t>.</w:t>
            </w:r>
          </w:p>
        </w:tc>
      </w:tr>
      <w:tr w:rsidR="00177FCE" w14:paraId="72B36314" w14:textId="77777777" w:rsidTr="00240E12">
        <w:tc>
          <w:tcPr>
            <w:tcW w:w="959" w:type="dxa"/>
          </w:tcPr>
          <w:p w14:paraId="243474C0" w14:textId="77777777" w:rsidR="00177FCE" w:rsidRDefault="00177FCE">
            <w:bookmarkStart w:id="4" w:name="box5"/>
            <w:r w:rsidRPr="00D91576">
              <w:t xml:space="preserve">Box </w:t>
            </w:r>
            <w:r>
              <w:t>5</w:t>
            </w:r>
            <w:bookmarkEnd w:id="4"/>
          </w:p>
        </w:tc>
        <w:tc>
          <w:tcPr>
            <w:tcW w:w="8930" w:type="dxa"/>
          </w:tcPr>
          <w:p w14:paraId="0B6FA58C" w14:textId="77777777" w:rsidR="006C1FAB" w:rsidRDefault="006C1FAB" w:rsidP="00BC3C0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r>
              <w:rPr>
                <w:rFonts w:cs="Arial"/>
                <w:szCs w:val="24"/>
              </w:rPr>
              <w:t>The name</w:t>
            </w:r>
            <w:r w:rsidR="00DE28F4">
              <w:rPr>
                <w:rFonts w:cs="Arial"/>
                <w:szCs w:val="24"/>
              </w:rPr>
              <w:t xml:space="preserve"> </w:t>
            </w:r>
            <w:r w:rsidR="00492C7C">
              <w:rPr>
                <w:rFonts w:cs="Arial"/>
                <w:szCs w:val="24"/>
              </w:rPr>
              <w:t xml:space="preserve">of the plan </w:t>
            </w:r>
            <w:r>
              <w:rPr>
                <w:rFonts w:cs="Arial"/>
                <w:szCs w:val="24"/>
              </w:rPr>
              <w:t xml:space="preserve">alone can </w:t>
            </w:r>
            <w:r w:rsidR="00536476">
              <w:rPr>
                <w:rFonts w:cs="Arial"/>
                <w:szCs w:val="24"/>
              </w:rPr>
              <w:t>seldom</w:t>
            </w:r>
            <w:r>
              <w:rPr>
                <w:rFonts w:cs="Arial"/>
                <w:szCs w:val="24"/>
              </w:rPr>
              <w:t xml:space="preserve"> offer</w:t>
            </w:r>
            <w:r w:rsidR="00536476">
              <w:rPr>
                <w:rFonts w:cs="Arial"/>
                <w:szCs w:val="24"/>
              </w:rPr>
              <w:t xml:space="preserve"> s</w:t>
            </w:r>
            <w:r w:rsidR="00DE28F4">
              <w:rPr>
                <w:rFonts w:cs="Arial"/>
                <w:szCs w:val="24"/>
              </w:rPr>
              <w:t xml:space="preserve">ufficient </w:t>
            </w:r>
            <w:r>
              <w:rPr>
                <w:rFonts w:cs="Arial"/>
                <w:szCs w:val="24"/>
              </w:rPr>
              <w:t xml:space="preserve">information to </w:t>
            </w:r>
            <w:r w:rsidR="00DE28F4">
              <w:rPr>
                <w:rFonts w:cs="Arial"/>
                <w:szCs w:val="24"/>
              </w:rPr>
              <w:t xml:space="preserve">understand </w:t>
            </w:r>
            <w:r>
              <w:rPr>
                <w:rFonts w:cs="Arial"/>
                <w:szCs w:val="24"/>
              </w:rPr>
              <w:t xml:space="preserve">what </w:t>
            </w:r>
            <w:r w:rsidR="00492C7C">
              <w:rPr>
                <w:rFonts w:cs="Arial"/>
                <w:szCs w:val="24"/>
              </w:rPr>
              <w:t>it</w:t>
            </w:r>
            <w:r>
              <w:rPr>
                <w:rFonts w:cs="Arial"/>
                <w:szCs w:val="24"/>
              </w:rPr>
              <w:t xml:space="preserve"> covers and why it has been </w:t>
            </w:r>
            <w:r w:rsidR="00097111">
              <w:rPr>
                <w:rFonts w:cs="Arial"/>
                <w:szCs w:val="24"/>
              </w:rPr>
              <w:t xml:space="preserve">considered suitable for </w:t>
            </w:r>
            <w:r>
              <w:rPr>
                <w:rFonts w:cs="Arial"/>
                <w:szCs w:val="24"/>
              </w:rPr>
              <w:t>pre-screen</w:t>
            </w:r>
            <w:r w:rsidR="00097111">
              <w:rPr>
                <w:rFonts w:cs="Arial"/>
                <w:szCs w:val="24"/>
              </w:rPr>
              <w:t>ing</w:t>
            </w:r>
            <w:r>
              <w:rPr>
                <w:rFonts w:cs="Arial"/>
                <w:szCs w:val="24"/>
              </w:rPr>
              <w:t xml:space="preserve">. </w:t>
            </w:r>
          </w:p>
          <w:p w14:paraId="552E9D63" w14:textId="77777777" w:rsidR="006C1FAB" w:rsidRDefault="006C1FAB" w:rsidP="00BC3C0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szCs w:val="24"/>
              </w:rPr>
            </w:pPr>
          </w:p>
          <w:p w14:paraId="7858BB46" w14:textId="77777777" w:rsidR="003F6A17" w:rsidRDefault="00E030FE" w:rsidP="00B94017">
            <w:pPr>
              <w:rPr>
                <w:rFonts w:cs="Arial"/>
                <w:szCs w:val="24"/>
                <w:lang w:eastAsia="en-GB"/>
              </w:rPr>
            </w:pPr>
            <w:r>
              <w:rPr>
                <w:rFonts w:cs="Arial"/>
                <w:szCs w:val="24"/>
              </w:rPr>
              <w:t>The</w:t>
            </w:r>
            <w:r w:rsidR="006C1FAB">
              <w:rPr>
                <w:rFonts w:cs="Arial"/>
                <w:szCs w:val="24"/>
              </w:rPr>
              <w:t xml:space="preserve"> </w:t>
            </w:r>
            <w:r w:rsidR="00CC66E3" w:rsidRPr="00BC3C09">
              <w:rPr>
                <w:rFonts w:cs="Arial"/>
                <w:szCs w:val="24"/>
              </w:rPr>
              <w:t xml:space="preserve">description of the plan </w:t>
            </w:r>
            <w:r w:rsidR="006C1FAB">
              <w:rPr>
                <w:rFonts w:cs="Arial"/>
                <w:szCs w:val="24"/>
              </w:rPr>
              <w:t xml:space="preserve">being pre-screened </w:t>
            </w:r>
            <w:proofErr w:type="gramStart"/>
            <w:r w:rsidR="006B3091" w:rsidRPr="006B3091">
              <w:rPr>
                <w:rFonts w:cs="Arial"/>
                <w:szCs w:val="24"/>
              </w:rPr>
              <w:t>has to</w:t>
            </w:r>
            <w:proofErr w:type="gramEnd"/>
            <w:r w:rsidR="00492C7C">
              <w:rPr>
                <w:rFonts w:cs="Arial"/>
                <w:szCs w:val="24"/>
              </w:rPr>
              <w:t xml:space="preserve"> </w:t>
            </w:r>
            <w:r w:rsidR="00CC66E3" w:rsidRPr="00BC3C09">
              <w:rPr>
                <w:rFonts w:cs="Arial"/>
                <w:szCs w:val="24"/>
              </w:rPr>
              <w:t xml:space="preserve">contain sufficient information to allow </w:t>
            </w:r>
            <w:r w:rsidR="006B3091">
              <w:rPr>
                <w:rFonts w:cs="Arial"/>
                <w:szCs w:val="24"/>
              </w:rPr>
              <w:t xml:space="preserve">those </w:t>
            </w:r>
            <w:r w:rsidR="00234795" w:rsidRPr="00BC3C09">
              <w:rPr>
                <w:rFonts w:cs="Arial"/>
                <w:szCs w:val="24"/>
              </w:rPr>
              <w:t>read</w:t>
            </w:r>
            <w:r w:rsidR="006B3091">
              <w:rPr>
                <w:rFonts w:cs="Arial"/>
                <w:szCs w:val="24"/>
              </w:rPr>
              <w:t xml:space="preserve">ing the notification </w:t>
            </w:r>
            <w:r w:rsidR="00CC66E3" w:rsidRPr="00BC3C09">
              <w:rPr>
                <w:rFonts w:cs="Arial"/>
                <w:szCs w:val="24"/>
              </w:rPr>
              <w:t xml:space="preserve">to </w:t>
            </w:r>
            <w:r w:rsidR="00234795" w:rsidRPr="00BC3C09">
              <w:rPr>
                <w:rFonts w:cs="Arial"/>
                <w:szCs w:val="24"/>
              </w:rPr>
              <w:t xml:space="preserve">understand the objectives of the plan and how </w:t>
            </w:r>
            <w:r w:rsidR="00BC3C09">
              <w:rPr>
                <w:rFonts w:cs="Arial"/>
                <w:szCs w:val="24"/>
              </w:rPr>
              <w:t>the</w:t>
            </w:r>
            <w:r w:rsidR="006C1FAB">
              <w:rPr>
                <w:rFonts w:cs="Arial"/>
                <w:szCs w:val="24"/>
              </w:rPr>
              <w:t xml:space="preserve"> Responsible Authority aims to </w:t>
            </w:r>
            <w:r w:rsidR="00234795" w:rsidRPr="00BC3C09">
              <w:rPr>
                <w:rFonts w:cs="Arial"/>
                <w:szCs w:val="24"/>
              </w:rPr>
              <w:t>deliver them</w:t>
            </w:r>
            <w:r w:rsidR="00CC66E3" w:rsidRPr="00BC3C09">
              <w:rPr>
                <w:rFonts w:cs="Arial"/>
                <w:szCs w:val="24"/>
              </w:rPr>
              <w:t xml:space="preserve">.  </w:t>
            </w:r>
            <w:r>
              <w:rPr>
                <w:rFonts w:cs="Arial"/>
                <w:szCs w:val="24"/>
              </w:rPr>
              <w:t>Brief d</w:t>
            </w:r>
            <w:r w:rsidR="006C1FAB">
              <w:rPr>
                <w:rFonts w:cs="Arial"/>
                <w:szCs w:val="24"/>
              </w:rPr>
              <w:t>escriptive i</w:t>
            </w:r>
            <w:r w:rsidR="00CC66E3" w:rsidRPr="00BC3C09">
              <w:rPr>
                <w:rFonts w:cs="Arial"/>
                <w:szCs w:val="24"/>
              </w:rPr>
              <w:t>nformation such as</w:t>
            </w:r>
            <w:r w:rsidR="00492C7C">
              <w:rPr>
                <w:rFonts w:cs="Arial"/>
                <w:szCs w:val="24"/>
              </w:rPr>
              <w:t xml:space="preserve"> the</w:t>
            </w:r>
            <w:r w:rsidR="00234795" w:rsidRPr="00BC3C09">
              <w:rPr>
                <w:rFonts w:cs="Arial"/>
                <w:szCs w:val="24"/>
              </w:rPr>
              <w:t xml:space="preserve"> </w:t>
            </w:r>
            <w:r>
              <w:rPr>
                <w:rFonts w:cs="Arial"/>
                <w:szCs w:val="24"/>
              </w:rPr>
              <w:t xml:space="preserve">area or </w:t>
            </w:r>
            <w:r w:rsidR="002C5F12">
              <w:rPr>
                <w:rFonts w:cs="Arial"/>
                <w:szCs w:val="24"/>
              </w:rPr>
              <w:t>location</w:t>
            </w:r>
            <w:r w:rsidR="00492C7C">
              <w:rPr>
                <w:rFonts w:cs="Arial"/>
                <w:szCs w:val="24"/>
              </w:rPr>
              <w:t xml:space="preserve"> </w:t>
            </w:r>
            <w:r w:rsidR="00234795" w:rsidRPr="00BC3C09">
              <w:rPr>
                <w:rFonts w:cs="Arial"/>
                <w:szCs w:val="24"/>
                <w:lang w:eastAsia="en-GB"/>
              </w:rPr>
              <w:t xml:space="preserve">of the </w:t>
            </w:r>
            <w:r w:rsidR="006C1FAB">
              <w:rPr>
                <w:rFonts w:cs="Arial"/>
                <w:szCs w:val="24"/>
                <w:lang w:eastAsia="en-GB"/>
              </w:rPr>
              <w:t>plan</w:t>
            </w:r>
            <w:r>
              <w:rPr>
                <w:rFonts w:cs="Arial"/>
                <w:szCs w:val="24"/>
                <w:lang w:eastAsia="en-GB"/>
              </w:rPr>
              <w:t xml:space="preserve"> is required by the 2005 Act</w:t>
            </w:r>
            <w:r w:rsidR="00BC3C09">
              <w:rPr>
                <w:rFonts w:cs="Arial"/>
                <w:szCs w:val="24"/>
                <w:lang w:eastAsia="en-GB"/>
              </w:rPr>
              <w:t xml:space="preserve">, </w:t>
            </w:r>
            <w:r>
              <w:rPr>
                <w:rFonts w:cs="Arial"/>
                <w:szCs w:val="24"/>
                <w:lang w:eastAsia="en-GB"/>
              </w:rPr>
              <w:t xml:space="preserve">but it can also prove helpful to include </w:t>
            </w:r>
            <w:r w:rsidR="00025DAA">
              <w:rPr>
                <w:rFonts w:cs="Arial"/>
                <w:szCs w:val="24"/>
                <w:lang w:eastAsia="en-GB"/>
              </w:rPr>
              <w:t>additional</w:t>
            </w:r>
            <w:r>
              <w:rPr>
                <w:rFonts w:cs="Arial"/>
                <w:szCs w:val="24"/>
                <w:lang w:eastAsia="en-GB"/>
              </w:rPr>
              <w:t xml:space="preserve"> information in a summary, such as whether the plan is </w:t>
            </w:r>
            <w:r w:rsidR="00BC3C09">
              <w:rPr>
                <w:rFonts w:cs="Arial"/>
                <w:szCs w:val="24"/>
                <w:lang w:eastAsia="en-GB"/>
              </w:rPr>
              <w:t xml:space="preserve">expected to </w:t>
            </w:r>
            <w:r w:rsidR="00234795" w:rsidRPr="00BC3C09">
              <w:rPr>
                <w:rFonts w:cs="Arial"/>
                <w:szCs w:val="24"/>
                <w:lang w:eastAsia="en-GB"/>
              </w:rPr>
              <w:t xml:space="preserve">improve </w:t>
            </w:r>
            <w:r w:rsidR="00BC3C09">
              <w:rPr>
                <w:rFonts w:cs="Arial"/>
                <w:szCs w:val="24"/>
                <w:lang w:eastAsia="en-GB"/>
              </w:rPr>
              <w:t xml:space="preserve">or </w:t>
            </w:r>
            <w:r w:rsidR="00234795" w:rsidRPr="00BC3C09">
              <w:rPr>
                <w:rFonts w:cs="Arial"/>
                <w:szCs w:val="24"/>
                <w:lang w:eastAsia="en-GB"/>
              </w:rPr>
              <w:t xml:space="preserve">strengthen </w:t>
            </w:r>
            <w:r w:rsidR="006C1FAB">
              <w:rPr>
                <w:rFonts w:cs="Arial"/>
                <w:szCs w:val="24"/>
                <w:lang w:eastAsia="en-GB"/>
              </w:rPr>
              <w:t xml:space="preserve">the </w:t>
            </w:r>
            <w:r w:rsidR="00BC3C09">
              <w:rPr>
                <w:rFonts w:cs="Arial"/>
                <w:szCs w:val="24"/>
                <w:lang w:eastAsia="en-GB"/>
              </w:rPr>
              <w:t xml:space="preserve">current </w:t>
            </w:r>
            <w:r w:rsidR="006C1FAB">
              <w:rPr>
                <w:rFonts w:cs="Arial"/>
                <w:szCs w:val="24"/>
                <w:lang w:eastAsia="en-GB"/>
              </w:rPr>
              <w:t>approach</w:t>
            </w:r>
            <w:r w:rsidR="00BC3C09">
              <w:rPr>
                <w:rFonts w:cs="Arial"/>
                <w:szCs w:val="24"/>
                <w:lang w:eastAsia="en-GB"/>
              </w:rPr>
              <w:t xml:space="preserve">, the reason the </w:t>
            </w:r>
            <w:r w:rsidR="00DE28F4">
              <w:rPr>
                <w:rFonts w:cs="Arial"/>
                <w:szCs w:val="24"/>
                <w:lang w:eastAsia="en-GB"/>
              </w:rPr>
              <w:t>plan</w:t>
            </w:r>
            <w:r w:rsidR="006C1FAB">
              <w:rPr>
                <w:rFonts w:cs="Arial"/>
                <w:szCs w:val="24"/>
                <w:lang w:eastAsia="en-GB"/>
              </w:rPr>
              <w:t xml:space="preserve"> is being prepared</w:t>
            </w:r>
            <w:r w:rsidR="00DE28F4">
              <w:rPr>
                <w:rFonts w:cs="Arial"/>
                <w:szCs w:val="24"/>
                <w:lang w:eastAsia="en-GB"/>
              </w:rPr>
              <w:t xml:space="preserve">, </w:t>
            </w:r>
            <w:r w:rsidR="00BC3C09">
              <w:rPr>
                <w:rFonts w:cs="Arial"/>
                <w:szCs w:val="24"/>
                <w:lang w:eastAsia="en-GB"/>
              </w:rPr>
              <w:t>who it w</w:t>
            </w:r>
            <w:r w:rsidR="006C1FAB">
              <w:rPr>
                <w:rFonts w:cs="Arial"/>
                <w:szCs w:val="24"/>
                <w:lang w:eastAsia="en-GB"/>
              </w:rPr>
              <w:t xml:space="preserve">ould </w:t>
            </w:r>
            <w:r w:rsidR="00BC3C09">
              <w:rPr>
                <w:rFonts w:cs="Arial"/>
                <w:szCs w:val="24"/>
                <w:lang w:eastAsia="en-GB"/>
              </w:rPr>
              <w:t xml:space="preserve">apply to and </w:t>
            </w:r>
            <w:r w:rsidR="00492C7C">
              <w:rPr>
                <w:rFonts w:cs="Arial"/>
                <w:szCs w:val="24"/>
                <w:lang w:eastAsia="en-GB"/>
              </w:rPr>
              <w:t xml:space="preserve">the </w:t>
            </w:r>
            <w:r w:rsidR="00DE28F4">
              <w:rPr>
                <w:rFonts w:cs="Arial"/>
                <w:szCs w:val="24"/>
                <w:lang w:eastAsia="en-GB"/>
              </w:rPr>
              <w:t>t</w:t>
            </w:r>
            <w:r w:rsidR="00BC3C09">
              <w:rPr>
                <w:rFonts w:cs="Arial"/>
                <w:szCs w:val="24"/>
                <w:lang w:eastAsia="en-GB"/>
              </w:rPr>
              <w:t xml:space="preserve">imescale </w:t>
            </w:r>
            <w:r w:rsidR="00DE28F4">
              <w:rPr>
                <w:rFonts w:cs="Arial"/>
                <w:szCs w:val="24"/>
                <w:lang w:eastAsia="en-GB"/>
              </w:rPr>
              <w:t>for delivery</w:t>
            </w:r>
            <w:r>
              <w:rPr>
                <w:rFonts w:cs="Arial"/>
                <w:szCs w:val="24"/>
                <w:lang w:eastAsia="en-GB"/>
              </w:rPr>
              <w:t xml:space="preserve">. This type of information </w:t>
            </w:r>
            <w:r w:rsidR="00BC3C09">
              <w:rPr>
                <w:rFonts w:cs="Arial"/>
                <w:szCs w:val="24"/>
                <w:lang w:eastAsia="en-GB"/>
              </w:rPr>
              <w:t>can</w:t>
            </w:r>
            <w:r w:rsidR="002C5F12">
              <w:rPr>
                <w:rFonts w:cs="Arial"/>
                <w:szCs w:val="24"/>
                <w:lang w:eastAsia="en-GB"/>
              </w:rPr>
              <w:t xml:space="preserve"> </w:t>
            </w:r>
            <w:r w:rsidR="00097111">
              <w:rPr>
                <w:rFonts w:cs="Arial"/>
                <w:szCs w:val="24"/>
                <w:lang w:eastAsia="en-GB"/>
              </w:rPr>
              <w:t xml:space="preserve">help </w:t>
            </w:r>
            <w:r w:rsidR="00DE28F4">
              <w:rPr>
                <w:rFonts w:cs="Arial"/>
                <w:szCs w:val="24"/>
                <w:lang w:eastAsia="en-GB"/>
              </w:rPr>
              <w:t>paint a clear picture of</w:t>
            </w:r>
            <w:r w:rsidR="00097111">
              <w:rPr>
                <w:rFonts w:cs="Arial"/>
                <w:szCs w:val="24"/>
                <w:lang w:eastAsia="en-GB"/>
              </w:rPr>
              <w:t xml:space="preserve"> whether pre-screening was </w:t>
            </w:r>
            <w:r w:rsidR="002C5F12">
              <w:rPr>
                <w:rFonts w:cs="Arial"/>
                <w:szCs w:val="24"/>
                <w:lang w:eastAsia="en-GB"/>
              </w:rPr>
              <w:t xml:space="preserve">suitable </w:t>
            </w:r>
            <w:r w:rsidR="00097111">
              <w:rPr>
                <w:rFonts w:cs="Arial"/>
                <w:szCs w:val="24"/>
                <w:lang w:eastAsia="en-GB"/>
              </w:rPr>
              <w:t xml:space="preserve">in the circumstances. </w:t>
            </w:r>
            <w:r w:rsidR="00DE28F4">
              <w:rPr>
                <w:rFonts w:cs="Arial"/>
                <w:szCs w:val="24"/>
                <w:lang w:eastAsia="en-GB"/>
              </w:rPr>
              <w:t xml:space="preserve"> </w:t>
            </w:r>
            <w:r w:rsidR="00BC3C09">
              <w:rPr>
                <w:rFonts w:cs="Arial"/>
                <w:szCs w:val="24"/>
                <w:lang w:eastAsia="en-GB"/>
              </w:rPr>
              <w:t xml:space="preserve"> </w:t>
            </w:r>
          </w:p>
          <w:p w14:paraId="7F15643D" w14:textId="77777777" w:rsidR="00025DAA" w:rsidRDefault="00025DAA" w:rsidP="00B94017"/>
        </w:tc>
      </w:tr>
      <w:tr w:rsidR="00177FCE" w14:paraId="58E54D47" w14:textId="77777777" w:rsidTr="00240E12">
        <w:tc>
          <w:tcPr>
            <w:tcW w:w="959" w:type="dxa"/>
          </w:tcPr>
          <w:p w14:paraId="66ECFE42" w14:textId="77777777" w:rsidR="00177FCE" w:rsidRDefault="00177FCE">
            <w:bookmarkStart w:id="5" w:name="box6"/>
            <w:r w:rsidRPr="00D91576">
              <w:t xml:space="preserve">Box </w:t>
            </w:r>
            <w:r>
              <w:t>6</w:t>
            </w:r>
            <w:bookmarkEnd w:id="5"/>
          </w:p>
        </w:tc>
        <w:tc>
          <w:tcPr>
            <w:tcW w:w="8930" w:type="dxa"/>
          </w:tcPr>
          <w:p w14:paraId="2CE31DE4" w14:textId="77777777" w:rsidR="0081138D" w:rsidRDefault="00097111" w:rsidP="00E36759">
            <w:r>
              <w:t>A</w:t>
            </w:r>
            <w:r w:rsidR="002C5F12">
              <w:t xml:space="preserve">s only those plans that have </w:t>
            </w:r>
            <w:r w:rsidR="002C5F12" w:rsidRPr="008B7FF5">
              <w:rPr>
                <w:u w:val="single"/>
              </w:rPr>
              <w:t>no or minimal</w:t>
            </w:r>
            <w:r w:rsidR="002C5F12">
              <w:t xml:space="preserve"> effects on the environment can be pre-screened</w:t>
            </w:r>
            <w:r w:rsidR="00FF38F9">
              <w:t>,</w:t>
            </w:r>
            <w:r w:rsidR="002C5F12">
              <w:t xml:space="preserve"> </w:t>
            </w:r>
            <w:r w:rsidR="00FF38F9">
              <w:t xml:space="preserve">it is </w:t>
            </w:r>
            <w:r w:rsidR="001E1372">
              <w:t xml:space="preserve">important for </w:t>
            </w:r>
            <w:r w:rsidR="002C5F12">
              <w:t>a</w:t>
            </w:r>
            <w:r>
              <w:t xml:space="preserve"> Responsible Authority</w:t>
            </w:r>
            <w:r w:rsidR="002C5F12">
              <w:t xml:space="preserve"> </w:t>
            </w:r>
            <w:r w:rsidR="001E1372">
              <w:t xml:space="preserve">to use the criteria </w:t>
            </w:r>
            <w:r w:rsidR="00492C7C">
              <w:t xml:space="preserve">detailed </w:t>
            </w:r>
            <w:r w:rsidR="001E1372">
              <w:t xml:space="preserve">in </w:t>
            </w:r>
            <w:hyperlink r:id="rId11" w:history="1">
              <w:r w:rsidR="001E1372" w:rsidRPr="006B3091">
                <w:rPr>
                  <w:rStyle w:val="Hyperlink"/>
                </w:rPr>
                <w:t>Schedule 2 of the Environmental Assessment (Scotland) Act 2005</w:t>
              </w:r>
            </w:hyperlink>
            <w:r w:rsidR="001E1372">
              <w:t xml:space="preserve"> as a guide to p</w:t>
            </w:r>
            <w:r w:rsidR="002C5F12">
              <w:t>rovid</w:t>
            </w:r>
            <w:r w:rsidR="001E1372">
              <w:t>ing</w:t>
            </w:r>
            <w:r w:rsidR="002C5F12">
              <w:t xml:space="preserve"> </w:t>
            </w:r>
            <w:r w:rsidR="001E1372">
              <w:t xml:space="preserve">a </w:t>
            </w:r>
            <w:r w:rsidR="00FF38F9">
              <w:t>description of the likely environmental effects</w:t>
            </w:r>
            <w:r w:rsidR="001E1372">
              <w:t>. T</w:t>
            </w:r>
            <w:r w:rsidR="00FF38F9">
              <w:t>his approach supports the transparency of the assessment process</w:t>
            </w:r>
            <w:r w:rsidR="0081138D">
              <w:t>, whil</w:t>
            </w:r>
            <w:r w:rsidR="00492C7C">
              <w:t>st</w:t>
            </w:r>
            <w:r w:rsidR="0081138D">
              <w:t xml:space="preserve"> helping to ensure Responsible Authorities remain compliant with the requirements of this self-exemption route. </w:t>
            </w:r>
          </w:p>
          <w:p w14:paraId="1FFE8D98" w14:textId="77777777" w:rsidR="0081138D" w:rsidRDefault="0081138D" w:rsidP="00E36759"/>
          <w:p w14:paraId="038ACAED" w14:textId="77777777" w:rsidR="00753B61" w:rsidRDefault="0081138D" w:rsidP="00E36759">
            <w:proofErr w:type="gramStart"/>
            <w:r>
              <w:t>Similar</w:t>
            </w:r>
            <w:r w:rsidR="00B94017">
              <w:t>ly</w:t>
            </w:r>
            <w:proofErr w:type="gramEnd"/>
            <w:r>
              <w:t xml:space="preserve"> to </w:t>
            </w:r>
            <w:r w:rsidR="00E030FE">
              <w:t>Box 5 above</w:t>
            </w:r>
            <w:r w:rsidR="005909D9">
              <w:t>,</w:t>
            </w:r>
            <w:r>
              <w:t xml:space="preserve"> </w:t>
            </w:r>
            <w:r w:rsidR="006B3091">
              <w:t xml:space="preserve">it can prove helpful if </w:t>
            </w:r>
            <w:r>
              <w:t>a Responsible Authority provide</w:t>
            </w:r>
            <w:r w:rsidR="006B3091">
              <w:t>s</w:t>
            </w:r>
            <w:r>
              <w:t xml:space="preserve"> </w:t>
            </w:r>
            <w:r w:rsidR="00025DAA">
              <w:t xml:space="preserve">additional information, such as </w:t>
            </w:r>
            <w:r w:rsidR="00492C7C">
              <w:t>a</w:t>
            </w:r>
            <w:r>
              <w:t xml:space="preserve"> </w:t>
            </w:r>
            <w:r w:rsidR="001E1372">
              <w:t>summary of the</w:t>
            </w:r>
            <w:r w:rsidR="005909D9">
              <w:t xml:space="preserve"> reasons why the plan will have no more than minimal effects on </w:t>
            </w:r>
            <w:r>
              <w:t>the environment</w:t>
            </w:r>
            <w:r w:rsidR="001E1372">
              <w:t xml:space="preserve">, including any intrinsic mitigation, </w:t>
            </w:r>
            <w:r w:rsidR="00753B61">
              <w:t xml:space="preserve">as well as any </w:t>
            </w:r>
            <w:r w:rsidR="001E1372">
              <w:t>existing or future assessment needs within the plan hierarchy</w:t>
            </w:r>
            <w:r w:rsidR="00B94017">
              <w:t>.</w:t>
            </w:r>
          </w:p>
          <w:p w14:paraId="7E979D3E" w14:textId="77777777" w:rsidR="00753B61" w:rsidRDefault="00753B61" w:rsidP="00E36759"/>
          <w:p w14:paraId="197847BD" w14:textId="77777777" w:rsidR="005F6B2E" w:rsidRDefault="00753B61" w:rsidP="0033655A">
            <w:r>
              <w:t>I</w:t>
            </w:r>
            <w:r w:rsidR="0081138D">
              <w:t>n those cases where a Responsible Authority is uncertain of the scope of the likely environmental effects, pre-screening is not recommended. In this scenario</w:t>
            </w:r>
            <w:r w:rsidR="00492C7C">
              <w:t>,</w:t>
            </w:r>
            <w:r w:rsidR="0081138D">
              <w:t xml:space="preserve"> screening </w:t>
            </w:r>
            <w:r w:rsidR="00492C7C">
              <w:t xml:space="preserve">the plan is </w:t>
            </w:r>
            <w:r w:rsidR="0081138D">
              <w:t xml:space="preserve">likely to be a better option. </w:t>
            </w:r>
          </w:p>
          <w:p w14:paraId="3664ED03" w14:textId="77777777" w:rsidR="003F6A17" w:rsidRDefault="0081138D" w:rsidP="0033655A">
            <w:r>
              <w:t xml:space="preserve">  </w:t>
            </w:r>
          </w:p>
        </w:tc>
      </w:tr>
    </w:tbl>
    <w:p w14:paraId="6FD277AE" w14:textId="77777777" w:rsidR="0069446D" w:rsidRDefault="0069446D" w:rsidP="00E36759"/>
    <w:sectPr w:rsidR="0069446D" w:rsidSect="00240E12">
      <w:headerReference w:type="even" r:id="rId12"/>
      <w:headerReference w:type="default" r:id="rId13"/>
      <w:footerReference w:type="default" r:id="rId14"/>
      <w:headerReference w:type="first" r:id="rId15"/>
      <w:pgSz w:w="11906" w:h="16838" w:code="9"/>
      <w:pgMar w:top="397" w:right="1247" w:bottom="425" w:left="1247" w:header="720" w:footer="720"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06C5" w14:textId="77777777" w:rsidR="000823F0" w:rsidRDefault="000823F0">
      <w:pPr>
        <w:spacing w:line="240" w:lineRule="auto"/>
      </w:pPr>
      <w:r>
        <w:separator/>
      </w:r>
    </w:p>
  </w:endnote>
  <w:endnote w:type="continuationSeparator" w:id="0">
    <w:p w14:paraId="61240F53" w14:textId="77777777" w:rsidR="000823F0" w:rsidRDefault="00082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30EE" w14:textId="77777777" w:rsidR="006B3091" w:rsidRPr="0067486A" w:rsidRDefault="006B3091"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7FAD" w14:textId="77777777" w:rsidR="000823F0" w:rsidRDefault="000823F0">
      <w:pPr>
        <w:spacing w:line="240" w:lineRule="auto"/>
      </w:pPr>
      <w:r>
        <w:separator/>
      </w:r>
    </w:p>
  </w:footnote>
  <w:footnote w:type="continuationSeparator" w:id="0">
    <w:p w14:paraId="1A4CD3B7" w14:textId="77777777" w:rsidR="000823F0" w:rsidRDefault="00082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2AB6" w14:textId="75DD3650" w:rsidR="00A136AA" w:rsidRDefault="00A136AA">
    <w:pPr>
      <w:pStyle w:val="Header"/>
    </w:pPr>
    <w:r>
      <w:rPr>
        <w:noProof/>
      </w:rPr>
      <mc:AlternateContent>
        <mc:Choice Requires="wps">
          <w:drawing>
            <wp:anchor distT="0" distB="0" distL="0" distR="0" simplePos="0" relativeHeight="251659264" behindDoc="0" locked="0" layoutInCell="1" allowOverlap="1" wp14:anchorId="4279901A" wp14:editId="58B2F13E">
              <wp:simplePos x="635" y="635"/>
              <wp:positionH relativeFrom="page">
                <wp:align>left</wp:align>
              </wp:positionH>
              <wp:positionV relativeFrom="page">
                <wp:align>top</wp:align>
              </wp:positionV>
              <wp:extent cx="443865" cy="443865"/>
              <wp:effectExtent l="0" t="0" r="10160" b="4445"/>
              <wp:wrapNone/>
              <wp:docPr id="1914997353"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8897F" w14:textId="688FB3A3"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79901A" id="_x0000_t202" coordsize="21600,21600" o:spt="202" path="m,l,21600r21600,l21600,xe">
              <v:stroke joinstyle="miter"/>
              <v:path gradientshapeok="t" o:connecttype="rect"/>
            </v:shapetype>
            <v:shape id="_x0000_s1027" type="#_x0000_t202" alt="Classification : 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E08897F" w14:textId="688FB3A3"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3750" w14:textId="4C965B30" w:rsidR="006B3091" w:rsidRPr="0067486A" w:rsidRDefault="00A136AA" w:rsidP="0067486A">
    <w:pPr>
      <w:pStyle w:val="Header"/>
      <w:tabs>
        <w:tab w:val="clear" w:pos="4153"/>
        <w:tab w:val="clear" w:pos="8306"/>
        <w:tab w:val="center" w:pos="4500"/>
        <w:tab w:val="right" w:pos="9000"/>
      </w:tabs>
      <w:jc w:val="left"/>
      <w:rPr>
        <w:sz w:val="20"/>
      </w:rPr>
    </w:pPr>
    <w:r>
      <w:rPr>
        <w:noProof/>
        <w:sz w:val="20"/>
      </w:rPr>
      <mc:AlternateContent>
        <mc:Choice Requires="wps">
          <w:drawing>
            <wp:anchor distT="0" distB="0" distL="0" distR="0" simplePos="0" relativeHeight="251660288" behindDoc="0" locked="0" layoutInCell="1" allowOverlap="1" wp14:anchorId="3F35199A" wp14:editId="4323B316">
              <wp:simplePos x="795130" y="461176"/>
              <wp:positionH relativeFrom="page">
                <wp:align>left</wp:align>
              </wp:positionH>
              <wp:positionV relativeFrom="page">
                <wp:align>top</wp:align>
              </wp:positionV>
              <wp:extent cx="443865" cy="443865"/>
              <wp:effectExtent l="0" t="0" r="10160" b="4445"/>
              <wp:wrapNone/>
              <wp:docPr id="1094565356"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46529" w14:textId="70F9C157"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35199A" id="_x0000_t202" coordsize="21600,21600" o:spt="202" path="m,l,21600r21600,l21600,xe">
              <v:stroke joinstyle="miter"/>
              <v:path gradientshapeok="t" o:connecttype="rect"/>
            </v:shapetype>
            <v:shape id="Text Box 3" o:spid="_x0000_s1028"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D946529" w14:textId="70F9C157"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v:textbox>
              <w10:wrap anchorx="page" anchory="page"/>
            </v:shape>
          </w:pict>
        </mc:Fallback>
      </mc:AlternateContent>
    </w:r>
  </w:p>
  <w:p w14:paraId="4360D92B" w14:textId="77777777" w:rsidR="006B3091" w:rsidRDefault="006B3091" w:rsidP="0069446D">
    <w:pPr>
      <w:jc w:val="right"/>
    </w:pPr>
  </w:p>
  <w:p w14:paraId="7578300B" w14:textId="77777777" w:rsidR="006B3091" w:rsidRDefault="006B30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3693" w14:textId="73BF29E6" w:rsidR="00A136AA" w:rsidRDefault="00A136AA">
    <w:pPr>
      <w:pStyle w:val="Header"/>
    </w:pPr>
    <w:r>
      <w:rPr>
        <w:noProof/>
      </w:rPr>
      <mc:AlternateContent>
        <mc:Choice Requires="wps">
          <w:drawing>
            <wp:anchor distT="0" distB="0" distL="0" distR="0" simplePos="0" relativeHeight="251658240" behindDoc="0" locked="0" layoutInCell="1" allowOverlap="1" wp14:anchorId="07B75711" wp14:editId="78C7B14F">
              <wp:simplePos x="635" y="635"/>
              <wp:positionH relativeFrom="page">
                <wp:align>left</wp:align>
              </wp:positionH>
              <wp:positionV relativeFrom="page">
                <wp:align>top</wp:align>
              </wp:positionV>
              <wp:extent cx="443865" cy="443865"/>
              <wp:effectExtent l="0" t="0" r="10160" b="4445"/>
              <wp:wrapNone/>
              <wp:docPr id="11173613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E35DF" w14:textId="6825773D"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B75711" id="_x0000_t202" coordsize="21600,21600" o:spt="202" path="m,l,21600r21600,l21600,xe">
              <v:stroke joinstyle="miter"/>
              <v:path gradientshapeok="t" o:connecttype="rect"/>
            </v:shapetype>
            <v:shape id="Text Box 1" o:spid="_x0000_s1029" type="#_x0000_t202" alt="Classification : 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CBE35DF" w14:textId="6825773D" w:rsidR="00A136AA" w:rsidRPr="00A136AA" w:rsidRDefault="00A136AA" w:rsidP="00A136AA">
                    <w:pPr>
                      <w:rPr>
                        <w:rFonts w:ascii="Calibri" w:eastAsia="Calibri" w:hAnsi="Calibri" w:cs="Calibri"/>
                        <w:noProof/>
                        <w:color w:val="000000"/>
                        <w:szCs w:val="24"/>
                      </w:rPr>
                    </w:pPr>
                    <w:r w:rsidRPr="00A136AA">
                      <w:rPr>
                        <w:rFonts w:ascii="Calibri" w:eastAsia="Calibri" w:hAnsi="Calibri" w:cs="Calibri"/>
                        <w:noProof/>
                        <w:color w:val="000000"/>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405149755">
    <w:abstractNumId w:val="1"/>
  </w:num>
  <w:num w:numId="2" w16cid:durableId="1597710981">
    <w:abstractNumId w:val="0"/>
  </w:num>
  <w:num w:numId="3" w16cid:durableId="1288968231">
    <w:abstractNumId w:val="0"/>
  </w:num>
  <w:num w:numId="4" w16cid:durableId="131618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D3"/>
    <w:rsid w:val="00025DAA"/>
    <w:rsid w:val="000823F0"/>
    <w:rsid w:val="00097111"/>
    <w:rsid w:val="00100021"/>
    <w:rsid w:val="001267F7"/>
    <w:rsid w:val="00137659"/>
    <w:rsid w:val="00157346"/>
    <w:rsid w:val="00177FCE"/>
    <w:rsid w:val="00192DC7"/>
    <w:rsid w:val="00196E2D"/>
    <w:rsid w:val="001B1E4E"/>
    <w:rsid w:val="001E1372"/>
    <w:rsid w:val="00206DB4"/>
    <w:rsid w:val="00234795"/>
    <w:rsid w:val="00240E12"/>
    <w:rsid w:val="002C5F12"/>
    <w:rsid w:val="002F3688"/>
    <w:rsid w:val="0031515E"/>
    <w:rsid w:val="0033655A"/>
    <w:rsid w:val="00342850"/>
    <w:rsid w:val="003B1610"/>
    <w:rsid w:val="003F2479"/>
    <w:rsid w:val="003F6A17"/>
    <w:rsid w:val="00411FC4"/>
    <w:rsid w:val="00441A74"/>
    <w:rsid w:val="004629A3"/>
    <w:rsid w:val="00492C7C"/>
    <w:rsid w:val="004978FA"/>
    <w:rsid w:val="004E1D0E"/>
    <w:rsid w:val="00536476"/>
    <w:rsid w:val="0054032A"/>
    <w:rsid w:val="005909D9"/>
    <w:rsid w:val="005B1D75"/>
    <w:rsid w:val="005F6B2E"/>
    <w:rsid w:val="0067486A"/>
    <w:rsid w:val="0069446D"/>
    <w:rsid w:val="006A0441"/>
    <w:rsid w:val="006B3091"/>
    <w:rsid w:val="006C1FAB"/>
    <w:rsid w:val="006D26F7"/>
    <w:rsid w:val="00732E87"/>
    <w:rsid w:val="00753B61"/>
    <w:rsid w:val="00785D3E"/>
    <w:rsid w:val="007C1E29"/>
    <w:rsid w:val="007C40D3"/>
    <w:rsid w:val="0081138D"/>
    <w:rsid w:val="008835F7"/>
    <w:rsid w:val="008867AB"/>
    <w:rsid w:val="008B3F3B"/>
    <w:rsid w:val="008B7FF5"/>
    <w:rsid w:val="00921B88"/>
    <w:rsid w:val="00952710"/>
    <w:rsid w:val="009F71B8"/>
    <w:rsid w:val="00A01F50"/>
    <w:rsid w:val="00A136AA"/>
    <w:rsid w:val="00A56EBA"/>
    <w:rsid w:val="00A76F94"/>
    <w:rsid w:val="00A779D3"/>
    <w:rsid w:val="00A90A53"/>
    <w:rsid w:val="00AB54FF"/>
    <w:rsid w:val="00AB60EF"/>
    <w:rsid w:val="00AC310B"/>
    <w:rsid w:val="00AD1EE0"/>
    <w:rsid w:val="00AE01CB"/>
    <w:rsid w:val="00B00F43"/>
    <w:rsid w:val="00B40A06"/>
    <w:rsid w:val="00B83C80"/>
    <w:rsid w:val="00B94017"/>
    <w:rsid w:val="00BC3C09"/>
    <w:rsid w:val="00C0649D"/>
    <w:rsid w:val="00C86FBA"/>
    <w:rsid w:val="00CA743C"/>
    <w:rsid w:val="00CB3B33"/>
    <w:rsid w:val="00CC66E3"/>
    <w:rsid w:val="00D25BAB"/>
    <w:rsid w:val="00D556A7"/>
    <w:rsid w:val="00DE28F4"/>
    <w:rsid w:val="00E030FE"/>
    <w:rsid w:val="00E3599D"/>
    <w:rsid w:val="00E36759"/>
    <w:rsid w:val="00FA1EE0"/>
    <w:rsid w:val="00FB7346"/>
    <w:rsid w:val="00FF3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41D489"/>
  <w15:docId w15:val="{23D490E6-9B77-405A-9D5E-C750B2C6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uiPriority w:val="59"/>
    <w:rsid w:val="007C4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40D3"/>
    <w:rPr>
      <w:color w:val="0000FF" w:themeColor="hyperlink"/>
      <w:u w:val="single"/>
    </w:rPr>
  </w:style>
  <w:style w:type="character" w:customStyle="1" w:styleId="FooterChar">
    <w:name w:val="Footer Char"/>
    <w:basedOn w:val="DefaultParagraphFont"/>
    <w:link w:val="Footer"/>
    <w:uiPriority w:val="99"/>
    <w:rsid w:val="007C40D3"/>
    <w:rPr>
      <w:lang w:eastAsia="en-US"/>
    </w:rPr>
  </w:style>
  <w:style w:type="paragraph" w:styleId="BalloonText">
    <w:name w:val="Balloon Text"/>
    <w:basedOn w:val="Normal"/>
    <w:link w:val="BalloonTextChar"/>
    <w:uiPriority w:val="99"/>
    <w:semiHidden/>
    <w:unhideWhenUsed/>
    <w:rsid w:val="007C40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D3"/>
    <w:rPr>
      <w:rFonts w:ascii="Tahoma" w:hAnsi="Tahoma" w:cs="Tahoma"/>
      <w:sz w:val="16"/>
      <w:szCs w:val="16"/>
      <w:lang w:eastAsia="en-US"/>
    </w:rPr>
  </w:style>
  <w:style w:type="character" w:styleId="FootnoteReference">
    <w:name w:val="footnote reference"/>
    <w:rsid w:val="007C40D3"/>
    <w:rPr>
      <w:vertAlign w:val="superscript"/>
    </w:rPr>
  </w:style>
  <w:style w:type="character" w:styleId="FollowedHyperlink">
    <w:name w:val="FollowedHyperlink"/>
    <w:basedOn w:val="DefaultParagraphFont"/>
    <w:uiPriority w:val="99"/>
    <w:semiHidden/>
    <w:unhideWhenUsed/>
    <w:rsid w:val="00177FCE"/>
    <w:rPr>
      <w:color w:val="800080" w:themeColor="followedHyperlink"/>
      <w:u w:val="single"/>
    </w:rPr>
  </w:style>
  <w:style w:type="paragraph" w:styleId="FootnoteText">
    <w:name w:val="footnote text"/>
    <w:basedOn w:val="Normal"/>
    <w:link w:val="FootnoteTextChar"/>
    <w:uiPriority w:val="99"/>
    <w:semiHidden/>
    <w:unhideWhenUsed/>
    <w:rsid w:val="00BC3C09"/>
    <w:pPr>
      <w:spacing w:line="240" w:lineRule="auto"/>
    </w:pPr>
    <w:rPr>
      <w:sz w:val="20"/>
    </w:rPr>
  </w:style>
  <w:style w:type="character" w:customStyle="1" w:styleId="FootnoteTextChar">
    <w:name w:val="Footnote Text Char"/>
    <w:basedOn w:val="DefaultParagraphFont"/>
    <w:link w:val="FootnoteText"/>
    <w:uiPriority w:val="99"/>
    <w:semiHidden/>
    <w:rsid w:val="00BC3C09"/>
    <w:rPr>
      <w:sz w:val="20"/>
      <w:lang w:eastAsia="en-US"/>
    </w:rPr>
  </w:style>
  <w:style w:type="character" w:styleId="CommentReference">
    <w:name w:val="annotation reference"/>
    <w:basedOn w:val="DefaultParagraphFont"/>
    <w:uiPriority w:val="99"/>
    <w:semiHidden/>
    <w:unhideWhenUsed/>
    <w:rsid w:val="00921B88"/>
    <w:rPr>
      <w:sz w:val="16"/>
      <w:szCs w:val="16"/>
    </w:rPr>
  </w:style>
  <w:style w:type="paragraph" w:styleId="CommentText">
    <w:name w:val="annotation text"/>
    <w:basedOn w:val="Normal"/>
    <w:link w:val="CommentTextChar"/>
    <w:uiPriority w:val="99"/>
    <w:semiHidden/>
    <w:unhideWhenUsed/>
    <w:rsid w:val="00921B88"/>
    <w:pPr>
      <w:spacing w:line="240" w:lineRule="auto"/>
    </w:pPr>
    <w:rPr>
      <w:sz w:val="20"/>
    </w:rPr>
  </w:style>
  <w:style w:type="character" w:customStyle="1" w:styleId="CommentTextChar">
    <w:name w:val="Comment Text Char"/>
    <w:basedOn w:val="DefaultParagraphFont"/>
    <w:link w:val="CommentText"/>
    <w:uiPriority w:val="99"/>
    <w:semiHidden/>
    <w:rsid w:val="00921B88"/>
    <w:rPr>
      <w:sz w:val="20"/>
      <w:lang w:eastAsia="en-US"/>
    </w:rPr>
  </w:style>
  <w:style w:type="paragraph" w:styleId="CommentSubject">
    <w:name w:val="annotation subject"/>
    <w:basedOn w:val="CommentText"/>
    <w:next w:val="CommentText"/>
    <w:link w:val="CommentSubjectChar"/>
    <w:uiPriority w:val="99"/>
    <w:semiHidden/>
    <w:unhideWhenUsed/>
    <w:rsid w:val="00921B88"/>
    <w:rPr>
      <w:b/>
      <w:bCs/>
    </w:rPr>
  </w:style>
  <w:style w:type="character" w:customStyle="1" w:styleId="CommentSubjectChar">
    <w:name w:val="Comment Subject Char"/>
    <w:basedOn w:val="CommentTextChar"/>
    <w:link w:val="CommentSubject"/>
    <w:uiPriority w:val="99"/>
    <w:semiHidden/>
    <w:rsid w:val="00921B88"/>
    <w:rP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Resource/0043/00432344.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A.gateway@scotland.gsi.gov.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asp/2005/15/schedule/2"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egislation.gov.uk/asp/2005/15/contents" TargetMode="External"/><Relationship Id="rId4" Type="http://schemas.openxmlformats.org/officeDocument/2006/relationships/webSettings" Target="webSettings.xml"/><Relationship Id="rId9" Type="http://schemas.openxmlformats.org/officeDocument/2006/relationships/hyperlink" Target="http://www.legislation.gov.uk/asp/2005/15/cont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1184</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Rodger</dc:creator>
  <cp:lastModifiedBy>Patrick Rodger</cp:lastModifiedBy>
  <cp:revision>2</cp:revision>
  <dcterms:created xsi:type="dcterms:W3CDTF">2023-12-11T11:52:00Z</dcterms:created>
  <dcterms:modified xsi:type="dcterms:W3CDTF">2023-12-11T11:52:00Z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A10829638</vt:lpwstr>
  </property>
  <property fmtid="{D5CDD505-2E9C-101B-9397-08002B2CF9AE}" pid="4" name="Objective-Title">
    <vt:lpwstr>shell pre-Screening - new template - Final version - April 2015</vt:lpwstr>
  </property>
  <property fmtid="{D5CDD505-2E9C-101B-9397-08002B2CF9AE}" pid="5" name="Objective-Comment">
    <vt:lpwstr>
    </vt:lpwstr>
  </property>
  <property fmtid="{D5CDD505-2E9C-101B-9397-08002B2CF9AE}" pid="6" name="Objective-CreationStamp">
    <vt:filetime>2015-04-07T14:19:43Z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2015-04-07T14:19:43Z</vt:filetime>
  </property>
  <property fmtid="{D5CDD505-2E9C-101B-9397-08002B2CF9AE}" pid="10" name="Objective-ModificationStamp">
    <vt:filetime>2015-04-07T14:22:32Z</vt:filetime>
  </property>
  <property fmtid="{D5CDD505-2E9C-101B-9397-08002B2CF9AE}" pid="11" name="Objective-Owner">
    <vt:lpwstr>Carlin, William WR (U100356)</vt:lpwstr>
  </property>
  <property fmtid="{D5CDD505-2E9C-101B-9397-08002B2CF9AE}" pid="12" name="Objective-Path">
    <vt:lpwstr>Objective Global Folder:SG File Plan:Agriculture, environment and natural resources:Environmental issues:Environmental monitoring:Casework: Environmental monitoring:Environmental Assessment (Scotland) Act 2005: Strategic Environmental Assessment Gateway -</vt:lpwstr>
  </property>
  <property fmtid="{D5CDD505-2E9C-101B-9397-08002B2CF9AE}" pid="13" name="Objective-Parent">
    <vt:lpwstr>Environmental Assessment (Scotland) Act 2005: Strategic Environmental Assessment Gateway - live cases 00001-00019: 2005-</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ClassificationContentMarkingHeaderShapeIds">
    <vt:lpwstr>6a8f546,72248a69,413dbdec</vt:lpwstr>
  </property>
  <property fmtid="{D5CDD505-2E9C-101B-9397-08002B2CF9AE}" pid="26" name="ClassificationContentMarkingHeaderFontProps">
    <vt:lpwstr>#000000,12,Calibri</vt:lpwstr>
  </property>
  <property fmtid="{D5CDD505-2E9C-101B-9397-08002B2CF9AE}" pid="27" name="ClassificationContentMarkingHeaderText">
    <vt:lpwstr>Classification : Official</vt:lpwstr>
  </property>
  <property fmtid="{D5CDD505-2E9C-101B-9397-08002B2CF9AE}" pid="28" name="MSIP_Label_ed63e432-7a5b-4534-ada9-2e736aca8ba4_Enabled">
    <vt:lpwstr>true</vt:lpwstr>
  </property>
  <property fmtid="{D5CDD505-2E9C-101B-9397-08002B2CF9AE}" pid="29" name="MSIP_Label_ed63e432-7a5b-4534-ada9-2e736aca8ba4_SetDate">
    <vt:lpwstr>2023-12-11T11:24:23Z</vt:lpwstr>
  </property>
  <property fmtid="{D5CDD505-2E9C-101B-9397-08002B2CF9AE}" pid="30" name="MSIP_Label_ed63e432-7a5b-4534-ada9-2e736aca8ba4_Method">
    <vt:lpwstr>Privileged</vt:lpwstr>
  </property>
  <property fmtid="{D5CDD505-2E9C-101B-9397-08002B2CF9AE}" pid="31" name="MSIP_Label_ed63e432-7a5b-4534-ada9-2e736aca8ba4_Name">
    <vt:lpwstr>Official</vt:lpwstr>
  </property>
  <property fmtid="{D5CDD505-2E9C-101B-9397-08002B2CF9AE}" pid="32" name="MSIP_Label_ed63e432-7a5b-4534-ada9-2e736aca8ba4_SiteId">
    <vt:lpwstr>5eee4d58-f197-4ad7-9e39-ebd0d2463660</vt:lpwstr>
  </property>
  <property fmtid="{D5CDD505-2E9C-101B-9397-08002B2CF9AE}" pid="33" name="MSIP_Label_ed63e432-7a5b-4534-ada9-2e736aca8ba4_ActionId">
    <vt:lpwstr>ae880f21-a0aa-43a5-a3bc-36c0cb4fbd69</vt:lpwstr>
  </property>
  <property fmtid="{D5CDD505-2E9C-101B-9397-08002B2CF9AE}" pid="34" name="MSIP_Label_ed63e432-7a5b-4534-ada9-2e736aca8ba4_ContentBits">
    <vt:lpwstr>1</vt:lpwstr>
  </property>
</Properties>
</file>