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457695" w:displacedByCustomXml="next"/>
    <w:bookmarkEnd w:id="0" w:displacedByCustomXml="next"/>
    <w:sdt>
      <w:sdtPr>
        <w:id w:val="-512764697"/>
        <w:docPartObj>
          <w:docPartGallery w:val="Cover Pages"/>
          <w:docPartUnique/>
        </w:docPartObj>
      </w:sdtPr>
      <w:sdtEndPr/>
      <w:sdtContent>
        <w:p w14:paraId="171D1D43" w14:textId="236F84BC" w:rsidR="00222FEA" w:rsidRDefault="00B05F2C">
          <w:r>
            <w:rPr>
              <w:noProof/>
              <w:lang w:eastAsia="en-GB"/>
            </w:rPr>
            <mc:AlternateContent>
              <mc:Choice Requires="wps">
                <w:drawing>
                  <wp:anchor distT="0" distB="0" distL="114300" distR="114300" simplePos="0" relativeHeight="251658240" behindDoc="0" locked="0" layoutInCell="1" allowOverlap="1" wp14:anchorId="5D7C9F6C" wp14:editId="253638BB">
                    <wp:simplePos x="0" y="0"/>
                    <wp:positionH relativeFrom="margin">
                      <wp:align>left</wp:align>
                    </wp:positionH>
                    <wp:positionV relativeFrom="margin">
                      <wp:posOffset>2808605</wp:posOffset>
                    </wp:positionV>
                    <wp:extent cx="5295900" cy="2933947"/>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2933947"/>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16="http://schemas.microsoft.com/office/drawing/2014/main" xmlns:pic="http://schemas.openxmlformats.org/drawingml/2006/picture">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16="http://schemas.microsoft.com/office/drawing/2014/main" xmlns:pic="http://schemas.openxmlformats.org/drawingml/2006/picture" w="9525">
                                  <a:solidFill>
                                    <a:srgbClr val="000000"/>
                                  </a:solidFill>
                                  <a:miter lim="800000"/>
                                  <a:headEnd/>
                                  <a:tailEnd/>
                                </a14:hiddenLine>
                              </a:ext>
                            </a:extLst>
                          </wps:spPr>
                          <wps:txbx>
                            <w:txbxContent>
                              <w:p w14:paraId="5D7C9F9D" w14:textId="0FA2FBFD" w:rsidR="001564A5" w:rsidRPr="00552564" w:rsidRDefault="00A205AD" w:rsidP="00A205AD">
                                <w:pPr>
                                  <w:pStyle w:val="CoverTitle"/>
                                  <w:spacing w:after="360"/>
                                  <w:jc w:val="center"/>
                                  <w:rPr>
                                    <w:szCs w:val="72"/>
                                  </w:rPr>
                                </w:pPr>
                                <w:r>
                                  <w:rPr>
                                    <w:szCs w:val="72"/>
                                  </w:rPr>
                                  <w:t>Inverclyde</w:t>
                                </w:r>
                                <w:r w:rsidR="00552564" w:rsidRPr="00552564">
                                  <w:rPr>
                                    <w:szCs w:val="72"/>
                                  </w:rPr>
                                  <w:t xml:space="preserve"> Council</w:t>
                                </w:r>
                              </w:p>
                              <w:p w14:paraId="3F1E0373" w14:textId="09D88A98" w:rsidR="00552564" w:rsidRPr="00552564" w:rsidRDefault="00552564" w:rsidP="00A205AD">
                                <w:pPr>
                                  <w:pStyle w:val="CoverTitle"/>
                                  <w:spacing w:after="360"/>
                                  <w:jc w:val="center"/>
                                  <w:rPr>
                                    <w:szCs w:val="72"/>
                                  </w:rPr>
                                </w:pPr>
                                <w:r w:rsidRPr="00552564">
                                  <w:rPr>
                                    <w:szCs w:val="72"/>
                                  </w:rPr>
                                  <w:t xml:space="preserve"> Local Housing Strategy</w:t>
                                </w:r>
                              </w:p>
                              <w:p w14:paraId="46C4F092" w14:textId="3A3AA858" w:rsidR="00552564" w:rsidRPr="00552564" w:rsidRDefault="00552564" w:rsidP="00A205AD">
                                <w:pPr>
                                  <w:pStyle w:val="CoverTitle"/>
                                  <w:spacing w:after="360"/>
                                  <w:jc w:val="center"/>
                                  <w:rPr>
                                    <w:szCs w:val="72"/>
                                  </w:rPr>
                                </w:pPr>
                                <w:r w:rsidRPr="00552564">
                                  <w:rPr>
                                    <w:szCs w:val="72"/>
                                  </w:rPr>
                                  <w:t>2023-2028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C9F6C" id="Rectangle 3" o:spid="_x0000_s1026" style="position:absolute;margin-left:0;margin-top:221.15pt;width:417pt;height:23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" filled="f" stroked="f">
                    <v:textbox>
                      <w:txbxContent>
                        <w:p w14:paraId="5D7C9F9D" w14:textId="0FA2FBFD" w:rsidR="001564A5" w:rsidRPr="00552564" w:rsidRDefault="00A205AD" w:rsidP="00A205AD">
                          <w:pPr>
                            <w:pStyle w:val="CoverTitle"/>
                            <w:spacing w:after="360"/>
                            <w:jc w:val="center"/>
                            <w:rPr>
                              <w:szCs w:val="72"/>
                            </w:rPr>
                          </w:pPr>
                          <w:r>
                            <w:rPr>
                              <w:szCs w:val="72"/>
                            </w:rPr>
                            <w:t>Inverclyde</w:t>
                          </w:r>
                          <w:r w:rsidR="00552564" w:rsidRPr="00552564">
                            <w:rPr>
                              <w:szCs w:val="72"/>
                            </w:rPr>
                            <w:t xml:space="preserve"> Council</w:t>
                          </w:r>
                        </w:p>
                        <w:p w14:paraId="3F1E0373" w14:textId="09D88A98" w:rsidR="00552564" w:rsidRPr="00552564" w:rsidRDefault="00552564" w:rsidP="00A205AD">
                          <w:pPr>
                            <w:pStyle w:val="CoverTitle"/>
                            <w:spacing w:after="360"/>
                            <w:jc w:val="center"/>
                            <w:rPr>
                              <w:szCs w:val="72"/>
                            </w:rPr>
                          </w:pPr>
                          <w:r w:rsidRPr="00552564">
                            <w:rPr>
                              <w:szCs w:val="72"/>
                            </w:rPr>
                            <w:t xml:space="preserve"> Local Housing Strategy</w:t>
                          </w:r>
                        </w:p>
                        <w:p w14:paraId="46C4F092" w14:textId="3A3AA858" w:rsidR="00552564" w:rsidRPr="00552564" w:rsidRDefault="00552564" w:rsidP="00A205AD">
                          <w:pPr>
                            <w:pStyle w:val="CoverTitle"/>
                            <w:spacing w:after="360"/>
                            <w:jc w:val="center"/>
                            <w:rPr>
                              <w:szCs w:val="72"/>
                            </w:rPr>
                          </w:pPr>
                          <w:r w:rsidRPr="00552564">
                            <w:rPr>
                              <w:szCs w:val="72"/>
                            </w:rPr>
                            <w:t>2023-2028</w:t>
                          </w:r>
                        </w:p>
                      </w:txbxContent>
                    </v:textbox>
                    <w10:wrap anchorx="margin" anchory="margin"/>
                  </v:rect>
                </w:pict>
              </mc:Fallback>
            </mc:AlternateContent>
          </w:r>
          <w:r w:rsidR="0042323B">
            <w:rPr>
              <w:noProof/>
              <w:lang w:eastAsia="en-GB"/>
            </w:rPr>
            <mc:AlternateContent>
              <mc:Choice Requires="wpg">
                <w:drawing>
                  <wp:anchor distT="0" distB="0" distL="114300" distR="114300" simplePos="0" relativeHeight="251658261" behindDoc="0" locked="0" layoutInCell="1" allowOverlap="1" wp14:anchorId="5D7C9F6A" wp14:editId="5A7DCC3E">
                    <wp:simplePos x="0" y="0"/>
                    <wp:positionH relativeFrom="column">
                      <wp:posOffset>4629150</wp:posOffset>
                    </wp:positionH>
                    <wp:positionV relativeFrom="paragraph">
                      <wp:posOffset>-4898390</wp:posOffset>
                    </wp:positionV>
                    <wp:extent cx="1819275" cy="771525"/>
                    <wp:effectExtent l="6350" t="3810" r="3175" b="0"/>
                    <wp:wrapNone/>
                    <wp:docPr id="80"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16="http://schemas.microsoft.com/office/drawing/2014/main" xmlns:pic="http://schemas.openxmlformats.org/drawingml/2006/picture">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16="http://schemas.microsoft.com/office/drawing/2014/main" xmlns:pic="http://schemas.openxmlformats.org/drawingml/2006/picture" w="9525">
                                    <a:solidFill>
                                      <a:srgbClr val="000000"/>
                                    </a:solidFill>
                                    <a:miter lim="800000"/>
                                    <a:headEnd/>
                                    <a:tailEnd/>
                                  </a14:hiddenLine>
                                </a:ext>
                              </a:extLst>
                            </wps:spPr>
                            <wps:txbx>
                              <w:txbxContent>
                                <w:p w14:paraId="5D7C9F98" w14:textId="77777777" w:rsidR="001564A5" w:rsidRDefault="001564A5">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16="http://schemas.microsoft.com/office/drawing/2014/main" xmlns:pic="http://schemas.openxmlformats.org/drawingml/2006/picture">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16="http://schemas.microsoft.com/office/drawing/2014/main" xmlns:pic="http://schemas.openxmlformats.org/drawingml/2006/picture">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16="http://schemas.microsoft.com/office/drawing/2014/main" xmlns:pic="http://schemas.openxmlformats.org/drawingml/2006/picture" w="9525">
                                    <a:solidFill>
                                      <a:srgbClr val="000000"/>
                                    </a:solidFill>
                                    <a:miter lim="800000"/>
                                    <a:headEnd/>
                                    <a:tailEnd/>
                                  </a14:hiddenLine>
                                </a:ext>
                              </a:extLst>
                            </wps:spPr>
                            <wps:txbx>
                              <w:txbxContent>
                                <w:p w14:paraId="5D7C9F99" w14:textId="77777777" w:rsidR="001564A5" w:rsidRDefault="001564A5">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C9F6A" id="Group 15" o:spid="_x0000_s1027" alt="&quot;&quot;" style="position:absolute;margin-left:364.5pt;margin-top:-385.7pt;width:143.25pt;height:60.75pt;z-index:251658261"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">
                    <v:shapetype id="_x0000_t202" coordsize="21600,21600" o:spt="202" path="m,l,21600r21600,l21600,xe">
                      <v:stroke joinstyle="miter"/>
                      <v:path gradientshapeok="t" o:connecttype="rect"/>
                    </v:shapetype>
                    <v:shape id="Text Box 16"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5D7C9F98" w14:textId="77777777" w:rsidR="001564A5" w:rsidRDefault="001564A5">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D7C9F99" w14:textId="77777777" w:rsidR="001564A5" w:rsidRDefault="001564A5">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222FEA">
            <w:br w:type="page"/>
          </w:r>
        </w:p>
        <w:p w14:paraId="5D7C9F2D" w14:textId="7545F035" w:rsidR="00944813" w:rsidRDefault="00D94A9F" w:rsidP="008E1F17"/>
      </w:sdtContent>
    </w:sdt>
    <w:sdt>
      <w:sdtPr>
        <w:rPr>
          <w:b w:val="0"/>
          <w:sz w:val="20"/>
          <w:lang w:val="en-GB"/>
        </w:rPr>
        <w:id w:val="-415867330"/>
        <w:docPartObj>
          <w:docPartGallery w:val="Table of Contents"/>
          <w:docPartUnique/>
        </w:docPartObj>
      </w:sdtPr>
      <w:sdtEndPr>
        <w:rPr>
          <w:rFonts w:cs="Arial"/>
          <w:bCs/>
          <w:noProof/>
          <w:color w:val="auto"/>
          <w:sz w:val="22"/>
          <w:szCs w:val="22"/>
        </w:rPr>
      </w:sdtEndPr>
      <w:sdtContent>
        <w:p w14:paraId="5D7C9F2E" w14:textId="77777777" w:rsidR="00262E81" w:rsidRPr="009B7CB1" w:rsidRDefault="00262E81" w:rsidP="00262E81">
          <w:pPr>
            <w:pStyle w:val="Headings"/>
            <w:spacing w:after="240"/>
            <w:rPr>
              <w:color w:val="6AAFE0" w:themeColor="text1"/>
            </w:rPr>
          </w:pPr>
          <w:r w:rsidRPr="00065D70">
            <w:rPr>
              <w:color w:val="1C5B88" w:themeColor="text1" w:themeShade="80"/>
            </w:rPr>
            <w:t>Table of Contents</w:t>
          </w:r>
        </w:p>
        <w:p w14:paraId="40D2353C" w14:textId="52AD64AD" w:rsidR="002D5038" w:rsidRPr="002D5038" w:rsidRDefault="00262E81" w:rsidP="002D5038">
          <w:pPr>
            <w:pStyle w:val="TOC1"/>
            <w:rPr>
              <w:rFonts w:asciiTheme="minorHAnsi" w:hAnsiTheme="minorHAnsi" w:cstheme="minorBidi"/>
              <w:lang w:eastAsia="en-GB"/>
            </w:rPr>
          </w:pPr>
          <w:r w:rsidRPr="00E25C3A">
            <w:rPr>
              <w:noProof w:val="0"/>
            </w:rPr>
            <w:fldChar w:fldCharType="begin"/>
          </w:r>
          <w:r w:rsidRPr="00FC7420">
            <w:instrText xml:space="preserve"> TOC \o "1-3" \h \z \u </w:instrText>
          </w:r>
          <w:r w:rsidRPr="00E25C3A">
            <w:rPr>
              <w:noProof w:val="0"/>
            </w:rPr>
            <w:fldChar w:fldCharType="separate"/>
          </w:r>
          <w:hyperlink w:anchor="_Toc132198966" w:history="1">
            <w:r w:rsidR="002D5038" w:rsidRPr="002D5038">
              <w:rPr>
                <w:rStyle w:val="Hyperlink"/>
                <w:rFonts w:ascii="Arial Bold" w:eastAsia="Times New Roman" w:hAnsi="Arial Bold"/>
                <w:color w:val="auto"/>
                <w:szCs w:val="22"/>
              </w:rPr>
              <w:t>1</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Introduction to the Inverclyde Local Housing Strategy</w:t>
            </w:r>
            <w:r w:rsidR="002D5038" w:rsidRPr="002D5038">
              <w:rPr>
                <w:webHidden/>
              </w:rPr>
              <w:tab/>
            </w:r>
            <w:r w:rsidR="002D5038" w:rsidRPr="002D5038">
              <w:rPr>
                <w:webHidden/>
              </w:rPr>
              <w:fldChar w:fldCharType="begin"/>
            </w:r>
            <w:r w:rsidR="002D5038" w:rsidRPr="002D5038">
              <w:rPr>
                <w:webHidden/>
              </w:rPr>
              <w:instrText xml:space="preserve"> PAGEREF _Toc132198966 \h </w:instrText>
            </w:r>
            <w:r w:rsidR="002D5038" w:rsidRPr="002D5038">
              <w:rPr>
                <w:webHidden/>
              </w:rPr>
            </w:r>
            <w:r w:rsidR="002D5038" w:rsidRPr="002D5038">
              <w:rPr>
                <w:webHidden/>
              </w:rPr>
              <w:fldChar w:fldCharType="separate"/>
            </w:r>
            <w:r w:rsidR="006C662D">
              <w:rPr>
                <w:webHidden/>
              </w:rPr>
              <w:t>3</w:t>
            </w:r>
            <w:r w:rsidR="002D5038" w:rsidRPr="002D5038">
              <w:rPr>
                <w:webHidden/>
              </w:rPr>
              <w:fldChar w:fldCharType="end"/>
            </w:r>
          </w:hyperlink>
        </w:p>
        <w:p w14:paraId="5B5111BE" w14:textId="76913804"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67" w:history="1">
            <w:r w:rsidR="002D5038" w:rsidRPr="002D5038">
              <w:rPr>
                <w:rStyle w:val="Hyperlink"/>
                <w:rFonts w:eastAsia="Times New Roman" w:cs="Arial"/>
                <w:noProof/>
                <w:color w:val="auto"/>
                <w:sz w:val="22"/>
                <w:szCs w:val="22"/>
                <w:lang w:eastAsia="en-GB"/>
              </w:rPr>
              <w:t>1.1</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Local Housing Strategy Purpose</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_Toc132198967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4</w:t>
            </w:r>
            <w:r w:rsidR="002D5038" w:rsidRPr="002D5038">
              <w:rPr>
                <w:noProof/>
                <w:webHidden/>
                <w:color w:val="auto"/>
                <w:sz w:val="22"/>
                <w:szCs w:val="22"/>
              </w:rPr>
              <w:fldChar w:fldCharType="end"/>
            </w:r>
          </w:hyperlink>
        </w:p>
        <w:p w14:paraId="502282C9" w14:textId="2E552F5D"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68" w:history="1">
            <w:r w:rsidR="002D5038" w:rsidRPr="002D5038">
              <w:rPr>
                <w:rStyle w:val="Hyperlink"/>
                <w:rFonts w:eastAsia="Times New Roman" w:cs="Arial"/>
                <w:noProof/>
                <w:color w:val="auto"/>
                <w:sz w:val="22"/>
                <w:szCs w:val="22"/>
                <w:lang w:eastAsia="en-GB"/>
              </w:rPr>
              <w:t>1.2</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Local Housing Strategy 2017-22: Outcomes and Achievements</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_Toc132198968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4</w:t>
            </w:r>
            <w:r w:rsidR="002D5038" w:rsidRPr="002D5038">
              <w:rPr>
                <w:noProof/>
                <w:webHidden/>
                <w:color w:val="auto"/>
                <w:sz w:val="22"/>
                <w:szCs w:val="22"/>
              </w:rPr>
              <w:fldChar w:fldCharType="end"/>
            </w:r>
          </w:hyperlink>
        </w:p>
        <w:p w14:paraId="57002DEA" w14:textId="5D938E0F"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69" w:history="1">
            <w:r w:rsidR="002D5038" w:rsidRPr="002D5038">
              <w:rPr>
                <w:rStyle w:val="Hyperlink"/>
                <w:rFonts w:eastAsia="Times New Roman" w:cs="Arial"/>
                <w:noProof/>
                <w:color w:val="auto"/>
                <w:sz w:val="22"/>
                <w:szCs w:val="22"/>
                <w:lang w:eastAsia="en-GB"/>
              </w:rPr>
              <w:t>1.3</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Local Housing Strategy Consultation and Engagement</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_Toc132198969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4</w:t>
            </w:r>
            <w:r w:rsidR="002D5038" w:rsidRPr="002D5038">
              <w:rPr>
                <w:noProof/>
                <w:webHidden/>
                <w:color w:val="auto"/>
                <w:sz w:val="22"/>
                <w:szCs w:val="22"/>
              </w:rPr>
              <w:fldChar w:fldCharType="end"/>
            </w:r>
          </w:hyperlink>
        </w:p>
        <w:p w14:paraId="3CEE3C21" w14:textId="1514C0C2"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70" w:history="1">
            <w:r w:rsidR="002D5038" w:rsidRPr="002D5038">
              <w:rPr>
                <w:rStyle w:val="Hyperlink"/>
                <w:rFonts w:eastAsia="Times New Roman" w:cs="Arial"/>
                <w:noProof/>
                <w:color w:val="auto"/>
                <w:sz w:val="22"/>
                <w:szCs w:val="22"/>
                <w:lang w:eastAsia="en-GB"/>
              </w:rPr>
              <w:t>1.4</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Local Housing Strategy Vision, Outcomes and Priorities</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_Toc132198970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9</w:t>
            </w:r>
            <w:r w:rsidR="002D5038" w:rsidRPr="002D5038">
              <w:rPr>
                <w:noProof/>
                <w:webHidden/>
                <w:color w:val="auto"/>
                <w:sz w:val="22"/>
                <w:szCs w:val="22"/>
              </w:rPr>
              <w:fldChar w:fldCharType="end"/>
            </w:r>
          </w:hyperlink>
        </w:p>
        <w:p w14:paraId="1A859AD4" w14:textId="05CE9A6C" w:rsidR="002D5038" w:rsidRPr="002D5038" w:rsidRDefault="00D94A9F" w:rsidP="002D5038">
          <w:pPr>
            <w:pStyle w:val="TOC1"/>
            <w:rPr>
              <w:rFonts w:asciiTheme="minorHAnsi" w:hAnsiTheme="minorHAnsi" w:cstheme="minorBidi"/>
              <w:lang w:eastAsia="en-GB"/>
            </w:rPr>
          </w:pPr>
          <w:hyperlink w:anchor="_Toc132198971" w:history="1">
            <w:r w:rsidR="002D5038" w:rsidRPr="002D5038">
              <w:rPr>
                <w:rStyle w:val="Hyperlink"/>
                <w:rFonts w:eastAsia="Times New Roman"/>
                <w:color w:val="auto"/>
                <w:szCs w:val="22"/>
                <w:lang w:eastAsia="en-GB"/>
              </w:rPr>
              <w:t>2</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Local Housing Strategy Context</w:t>
            </w:r>
            <w:r w:rsidR="002D5038" w:rsidRPr="002D5038">
              <w:rPr>
                <w:webHidden/>
              </w:rPr>
              <w:tab/>
            </w:r>
            <w:r w:rsidR="002D5038" w:rsidRPr="002D5038">
              <w:rPr>
                <w:webHidden/>
              </w:rPr>
              <w:fldChar w:fldCharType="begin"/>
            </w:r>
            <w:r w:rsidR="002D5038" w:rsidRPr="002D5038">
              <w:rPr>
                <w:webHidden/>
              </w:rPr>
              <w:instrText xml:space="preserve"> PAGEREF _Toc132198971 \h </w:instrText>
            </w:r>
            <w:r w:rsidR="002D5038" w:rsidRPr="002D5038">
              <w:rPr>
                <w:webHidden/>
              </w:rPr>
            </w:r>
            <w:r w:rsidR="002D5038" w:rsidRPr="002D5038">
              <w:rPr>
                <w:webHidden/>
              </w:rPr>
              <w:fldChar w:fldCharType="separate"/>
            </w:r>
            <w:r w:rsidR="006C662D">
              <w:rPr>
                <w:webHidden/>
              </w:rPr>
              <w:t>11</w:t>
            </w:r>
            <w:r w:rsidR="002D5038" w:rsidRPr="002D5038">
              <w:rPr>
                <w:webHidden/>
              </w:rPr>
              <w:fldChar w:fldCharType="end"/>
            </w:r>
          </w:hyperlink>
        </w:p>
        <w:p w14:paraId="12916C84" w14:textId="606FD1C8"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72" w:history="1">
            <w:r w:rsidR="002D5038" w:rsidRPr="002D5038">
              <w:rPr>
                <w:rStyle w:val="Hyperlink"/>
                <w:rFonts w:eastAsia="Times New Roman" w:cs="Arial"/>
                <w:noProof/>
                <w:color w:val="auto"/>
                <w:sz w:val="22"/>
                <w:szCs w:val="22"/>
                <w:lang w:eastAsia="en-GB"/>
              </w:rPr>
              <w:t>2.1</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Strategic Context for Housing in Scotland</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_Toc132198972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11</w:t>
            </w:r>
            <w:r w:rsidR="002D5038" w:rsidRPr="002D5038">
              <w:rPr>
                <w:noProof/>
                <w:webHidden/>
                <w:color w:val="auto"/>
                <w:sz w:val="22"/>
                <w:szCs w:val="22"/>
              </w:rPr>
              <w:fldChar w:fldCharType="end"/>
            </w:r>
          </w:hyperlink>
        </w:p>
        <w:p w14:paraId="6FFCD1F3" w14:textId="51DB718B"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73" w:history="1">
            <w:r w:rsidR="002D5038" w:rsidRPr="002D5038">
              <w:rPr>
                <w:rStyle w:val="Hyperlink"/>
                <w:rFonts w:eastAsia="Times New Roman" w:cs="Arial"/>
                <w:noProof/>
                <w:color w:val="auto"/>
                <w:sz w:val="22"/>
                <w:szCs w:val="22"/>
                <w:lang w:eastAsia="en-GB"/>
              </w:rPr>
              <w:t>2.2</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Strategic Context for Housing in Inverclyde</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_Toc132198973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13</w:t>
            </w:r>
            <w:r w:rsidR="002D5038" w:rsidRPr="002D5038">
              <w:rPr>
                <w:noProof/>
                <w:webHidden/>
                <w:color w:val="auto"/>
                <w:sz w:val="22"/>
                <w:szCs w:val="22"/>
              </w:rPr>
              <w:fldChar w:fldCharType="end"/>
            </w:r>
          </w:hyperlink>
        </w:p>
        <w:p w14:paraId="510F5ADA" w14:textId="31FBE721" w:rsidR="002D5038" w:rsidRPr="002D5038" w:rsidRDefault="00D94A9F" w:rsidP="002D5038">
          <w:pPr>
            <w:pStyle w:val="TOC1"/>
            <w:rPr>
              <w:rFonts w:asciiTheme="minorHAnsi" w:hAnsiTheme="minorHAnsi" w:cstheme="minorBidi"/>
              <w:lang w:eastAsia="en-GB"/>
            </w:rPr>
          </w:pPr>
          <w:hyperlink w:anchor="_Toc132198974" w:history="1">
            <w:r w:rsidR="002D5038" w:rsidRPr="002D5038">
              <w:rPr>
                <w:rStyle w:val="Hyperlink"/>
                <w:rFonts w:ascii="Arial Bold" w:eastAsia="Times New Roman" w:hAnsi="Arial Bold"/>
                <w:color w:val="auto"/>
                <w:szCs w:val="22"/>
                <w:lang w:eastAsia="en-GB"/>
              </w:rPr>
              <w:t>3</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lang w:eastAsia="en-GB"/>
              </w:rPr>
              <w:t>Equalities Impact and other Assessments</w:t>
            </w:r>
            <w:r w:rsidR="002D5038" w:rsidRPr="002D5038">
              <w:rPr>
                <w:webHidden/>
              </w:rPr>
              <w:tab/>
            </w:r>
            <w:r w:rsidR="002D5038" w:rsidRPr="002D5038">
              <w:rPr>
                <w:webHidden/>
              </w:rPr>
              <w:fldChar w:fldCharType="begin"/>
            </w:r>
            <w:r w:rsidR="002D5038" w:rsidRPr="002D5038">
              <w:rPr>
                <w:webHidden/>
              </w:rPr>
              <w:instrText xml:space="preserve"> PAGEREF _Toc132198974 \h </w:instrText>
            </w:r>
            <w:r w:rsidR="002D5038" w:rsidRPr="002D5038">
              <w:rPr>
                <w:webHidden/>
              </w:rPr>
            </w:r>
            <w:r w:rsidR="002D5038" w:rsidRPr="002D5038">
              <w:rPr>
                <w:webHidden/>
              </w:rPr>
              <w:fldChar w:fldCharType="separate"/>
            </w:r>
            <w:r w:rsidR="006C662D">
              <w:rPr>
                <w:webHidden/>
              </w:rPr>
              <w:t>18</w:t>
            </w:r>
            <w:r w:rsidR="002D5038" w:rsidRPr="002D5038">
              <w:rPr>
                <w:webHidden/>
              </w:rPr>
              <w:fldChar w:fldCharType="end"/>
            </w:r>
          </w:hyperlink>
        </w:p>
        <w:p w14:paraId="551D3589" w14:textId="071304E1" w:rsidR="002D5038" w:rsidRPr="002D5038" w:rsidRDefault="00D94A9F" w:rsidP="002D5038">
          <w:pPr>
            <w:pStyle w:val="TOC1"/>
            <w:rPr>
              <w:rFonts w:asciiTheme="minorHAnsi" w:hAnsiTheme="minorHAnsi" w:cstheme="minorBidi"/>
              <w:lang w:eastAsia="en-GB"/>
            </w:rPr>
          </w:pPr>
          <w:hyperlink w:anchor="_Toc132198975" w:history="1">
            <w:r w:rsidR="002D5038" w:rsidRPr="002D5038">
              <w:rPr>
                <w:rStyle w:val="Hyperlink"/>
                <w:rFonts w:ascii="Arial Bold" w:eastAsia="Times New Roman" w:hAnsi="Arial Bold"/>
                <w:color w:val="auto"/>
                <w:szCs w:val="22"/>
                <w:lang w:eastAsia="en-GB"/>
              </w:rPr>
              <w:t>4</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lang w:eastAsia="en-GB"/>
              </w:rPr>
              <w:t>The Housing System in Inverclyde</w:t>
            </w:r>
            <w:r w:rsidR="002D5038" w:rsidRPr="002D5038">
              <w:rPr>
                <w:webHidden/>
              </w:rPr>
              <w:tab/>
            </w:r>
            <w:r w:rsidR="002D5038" w:rsidRPr="002D5038">
              <w:rPr>
                <w:webHidden/>
              </w:rPr>
              <w:fldChar w:fldCharType="begin"/>
            </w:r>
            <w:r w:rsidR="002D5038" w:rsidRPr="002D5038">
              <w:rPr>
                <w:webHidden/>
              </w:rPr>
              <w:instrText xml:space="preserve"> PAGEREF _Toc132198975 \h </w:instrText>
            </w:r>
            <w:r w:rsidR="002D5038" w:rsidRPr="002D5038">
              <w:rPr>
                <w:webHidden/>
              </w:rPr>
            </w:r>
            <w:r w:rsidR="002D5038" w:rsidRPr="002D5038">
              <w:rPr>
                <w:webHidden/>
              </w:rPr>
              <w:fldChar w:fldCharType="separate"/>
            </w:r>
            <w:r w:rsidR="006C662D">
              <w:rPr>
                <w:webHidden/>
              </w:rPr>
              <w:t>20</w:t>
            </w:r>
            <w:r w:rsidR="002D5038" w:rsidRPr="002D5038">
              <w:rPr>
                <w:webHidden/>
              </w:rPr>
              <w:fldChar w:fldCharType="end"/>
            </w:r>
          </w:hyperlink>
        </w:p>
        <w:p w14:paraId="5C9BA887" w14:textId="1C7852E7" w:rsidR="002D5038" w:rsidRPr="002D5038" w:rsidRDefault="00D94A9F" w:rsidP="002D5038">
          <w:pPr>
            <w:pStyle w:val="TOC1"/>
            <w:rPr>
              <w:rFonts w:asciiTheme="minorHAnsi" w:hAnsiTheme="minorHAnsi" w:cstheme="minorBidi"/>
              <w:lang w:eastAsia="en-GB"/>
            </w:rPr>
          </w:pPr>
          <w:hyperlink w:anchor="_Toc132198976" w:history="1">
            <w:r w:rsidR="002D5038" w:rsidRPr="002D5038">
              <w:rPr>
                <w:rStyle w:val="Hyperlink"/>
                <w:rFonts w:ascii="Arial Bold" w:eastAsia="Times New Roman" w:hAnsi="Arial Bold"/>
                <w:color w:val="auto"/>
                <w:szCs w:val="22"/>
              </w:rPr>
              <w:t>5</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Outcome 1: People in Inverclyde live in quality homes in connected communities</w:t>
            </w:r>
            <w:r w:rsidR="002D5038" w:rsidRPr="002D5038">
              <w:rPr>
                <w:webHidden/>
              </w:rPr>
              <w:tab/>
            </w:r>
            <w:r w:rsidR="002D5038" w:rsidRPr="002D5038">
              <w:rPr>
                <w:webHidden/>
              </w:rPr>
              <w:fldChar w:fldCharType="begin"/>
            </w:r>
            <w:r w:rsidR="002D5038" w:rsidRPr="002D5038">
              <w:rPr>
                <w:webHidden/>
              </w:rPr>
              <w:instrText xml:space="preserve"> PAGEREF _Toc132198976 \h </w:instrText>
            </w:r>
            <w:r w:rsidR="002D5038" w:rsidRPr="002D5038">
              <w:rPr>
                <w:webHidden/>
              </w:rPr>
            </w:r>
            <w:r w:rsidR="002D5038" w:rsidRPr="002D5038">
              <w:rPr>
                <w:webHidden/>
              </w:rPr>
              <w:fldChar w:fldCharType="separate"/>
            </w:r>
            <w:r w:rsidR="006C662D">
              <w:rPr>
                <w:webHidden/>
              </w:rPr>
              <w:t>28</w:t>
            </w:r>
            <w:r w:rsidR="002D5038" w:rsidRPr="002D5038">
              <w:rPr>
                <w:webHidden/>
              </w:rPr>
              <w:fldChar w:fldCharType="end"/>
            </w:r>
          </w:hyperlink>
        </w:p>
        <w:p w14:paraId="5A9D2220" w14:textId="395AA01F"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77" w:history="1">
            <w:r w:rsidR="002D5038" w:rsidRPr="002D5038">
              <w:rPr>
                <w:rStyle w:val="Hyperlink"/>
                <w:rFonts w:eastAsia="Times New Roman" w:cs="Arial"/>
                <w:noProof/>
                <w:color w:val="auto"/>
                <w:sz w:val="22"/>
                <w:szCs w:val="22"/>
                <w:lang w:eastAsia="en-GB"/>
              </w:rPr>
              <w:t>5.1</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LHS Priority 1: What’s our Starting Point?</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_Toc132198977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28</w:t>
            </w:r>
            <w:r w:rsidR="002D5038" w:rsidRPr="002D5038">
              <w:rPr>
                <w:noProof/>
                <w:webHidden/>
                <w:color w:val="auto"/>
                <w:sz w:val="22"/>
                <w:szCs w:val="22"/>
              </w:rPr>
              <w:fldChar w:fldCharType="end"/>
            </w:r>
          </w:hyperlink>
        </w:p>
        <w:p w14:paraId="593312B8" w14:textId="1BD7FCEE"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78" w:history="1">
            <w:r w:rsidR="002D5038" w:rsidRPr="002D5038">
              <w:rPr>
                <w:rStyle w:val="Hyperlink"/>
                <w:rFonts w:eastAsia="Times New Roman" w:cs="Arial"/>
                <w:noProof/>
                <w:color w:val="auto"/>
                <w:sz w:val="22"/>
                <w:szCs w:val="22"/>
                <w:lang w:eastAsia="en-GB"/>
              </w:rPr>
              <w:t>5.2</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LHS Priority 1: What do Residents, Partners and Stakeholders Think?</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_Toc132198978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32</w:t>
            </w:r>
            <w:r w:rsidR="002D5038" w:rsidRPr="002D5038">
              <w:rPr>
                <w:noProof/>
                <w:webHidden/>
                <w:color w:val="auto"/>
                <w:sz w:val="22"/>
                <w:szCs w:val="22"/>
              </w:rPr>
              <w:fldChar w:fldCharType="end"/>
            </w:r>
          </w:hyperlink>
        </w:p>
        <w:p w14:paraId="176208AB" w14:textId="47DCB277"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79" w:history="1">
            <w:r w:rsidR="002D5038" w:rsidRPr="002D5038">
              <w:rPr>
                <w:rStyle w:val="Hyperlink"/>
                <w:rFonts w:eastAsia="Times New Roman" w:cs="Arial"/>
                <w:noProof/>
                <w:color w:val="auto"/>
                <w:sz w:val="22"/>
                <w:szCs w:val="22"/>
                <w:lang w:eastAsia="en-GB"/>
              </w:rPr>
              <w:t>5.3</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LHS Priority 1: Our Actions</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_Toc132198979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33</w:t>
            </w:r>
            <w:r w:rsidR="002D5038" w:rsidRPr="002D5038">
              <w:rPr>
                <w:noProof/>
                <w:webHidden/>
                <w:color w:val="auto"/>
                <w:sz w:val="22"/>
                <w:szCs w:val="22"/>
              </w:rPr>
              <w:fldChar w:fldCharType="end"/>
            </w:r>
          </w:hyperlink>
        </w:p>
        <w:p w14:paraId="26F34A36" w14:textId="272F43CA"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80" w:history="1">
            <w:r w:rsidR="002D5038" w:rsidRPr="002D5038">
              <w:rPr>
                <w:rStyle w:val="Hyperlink"/>
                <w:rFonts w:eastAsia="Times New Roman" w:cs="Arial"/>
                <w:noProof/>
                <w:color w:val="auto"/>
                <w:sz w:val="22"/>
                <w:szCs w:val="22"/>
                <w:lang w:eastAsia="en-GB"/>
              </w:rPr>
              <w:t>5.4</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Setting Housing Supply Targets</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_Toc132198980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35</w:t>
            </w:r>
            <w:r w:rsidR="002D5038" w:rsidRPr="002D5038">
              <w:rPr>
                <w:noProof/>
                <w:webHidden/>
                <w:color w:val="auto"/>
                <w:sz w:val="22"/>
                <w:szCs w:val="22"/>
              </w:rPr>
              <w:fldChar w:fldCharType="end"/>
            </w:r>
          </w:hyperlink>
        </w:p>
        <w:p w14:paraId="5E72B509" w14:textId="6A732B5B" w:rsidR="002D5038" w:rsidRPr="002D5038" w:rsidRDefault="00D94A9F" w:rsidP="002D5038">
          <w:pPr>
            <w:pStyle w:val="TOC1"/>
            <w:rPr>
              <w:rFonts w:asciiTheme="minorHAnsi" w:hAnsiTheme="minorHAnsi" w:cstheme="minorBidi"/>
              <w:lang w:eastAsia="en-GB"/>
            </w:rPr>
          </w:pPr>
          <w:hyperlink w:anchor="_Toc132198981" w:history="1">
            <w:r w:rsidR="002D5038" w:rsidRPr="002D5038">
              <w:rPr>
                <w:rStyle w:val="Hyperlink"/>
                <w:rFonts w:ascii="Arial Bold" w:eastAsia="Times New Roman" w:hAnsi="Arial Bold"/>
                <w:color w:val="auto"/>
                <w:szCs w:val="22"/>
              </w:rPr>
              <w:t>6</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Priority 2: People in Inverclyde find it easier to access and sustain a home</w:t>
            </w:r>
            <w:r w:rsidR="002D5038" w:rsidRPr="002D5038">
              <w:rPr>
                <w:webHidden/>
              </w:rPr>
              <w:tab/>
            </w:r>
            <w:r w:rsidR="002D5038" w:rsidRPr="002D5038">
              <w:rPr>
                <w:webHidden/>
              </w:rPr>
              <w:fldChar w:fldCharType="begin"/>
            </w:r>
            <w:r w:rsidR="002D5038" w:rsidRPr="002D5038">
              <w:rPr>
                <w:webHidden/>
              </w:rPr>
              <w:instrText xml:space="preserve"> PAGEREF _Toc132198981 \h </w:instrText>
            </w:r>
            <w:r w:rsidR="002D5038" w:rsidRPr="002D5038">
              <w:rPr>
                <w:webHidden/>
              </w:rPr>
            </w:r>
            <w:r w:rsidR="002D5038" w:rsidRPr="002D5038">
              <w:rPr>
                <w:webHidden/>
              </w:rPr>
              <w:fldChar w:fldCharType="separate"/>
            </w:r>
            <w:r w:rsidR="006C662D">
              <w:rPr>
                <w:webHidden/>
              </w:rPr>
              <w:t>37</w:t>
            </w:r>
            <w:r w:rsidR="002D5038" w:rsidRPr="002D5038">
              <w:rPr>
                <w:webHidden/>
              </w:rPr>
              <w:fldChar w:fldCharType="end"/>
            </w:r>
          </w:hyperlink>
        </w:p>
        <w:p w14:paraId="7197F5AE" w14:textId="24E34717"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82" w:history="1">
            <w:r w:rsidR="002D5038" w:rsidRPr="002D5038">
              <w:rPr>
                <w:rStyle w:val="Hyperlink"/>
                <w:rFonts w:eastAsia="Times New Roman" w:cs="Arial"/>
                <w:noProof/>
                <w:color w:val="auto"/>
                <w:sz w:val="22"/>
                <w:szCs w:val="22"/>
                <w:lang w:eastAsia="en-GB"/>
              </w:rPr>
              <w:t>6.1</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LHS Priority 2: What’s our Starting Point?</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_Toc132198982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38</w:t>
            </w:r>
            <w:r w:rsidR="002D5038" w:rsidRPr="002D5038">
              <w:rPr>
                <w:noProof/>
                <w:webHidden/>
                <w:color w:val="auto"/>
                <w:sz w:val="22"/>
                <w:szCs w:val="22"/>
              </w:rPr>
              <w:fldChar w:fldCharType="end"/>
            </w:r>
          </w:hyperlink>
        </w:p>
        <w:p w14:paraId="6DB90520" w14:textId="6BA8DF34"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83" w:history="1">
            <w:r w:rsidR="002D5038" w:rsidRPr="002D5038">
              <w:rPr>
                <w:rStyle w:val="Hyperlink"/>
                <w:rFonts w:eastAsia="Times New Roman" w:cs="Arial"/>
                <w:noProof/>
                <w:color w:val="auto"/>
                <w:sz w:val="22"/>
                <w:szCs w:val="22"/>
                <w:lang w:eastAsia="en-GB"/>
              </w:rPr>
              <w:t>6.2</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LHS Priority 2: What do Residents, Partners and Stakeholders Think?</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_Toc132198983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43</w:t>
            </w:r>
            <w:r w:rsidR="002D5038" w:rsidRPr="002D5038">
              <w:rPr>
                <w:noProof/>
                <w:webHidden/>
                <w:color w:val="auto"/>
                <w:sz w:val="22"/>
                <w:szCs w:val="22"/>
              </w:rPr>
              <w:fldChar w:fldCharType="end"/>
            </w:r>
          </w:hyperlink>
        </w:p>
        <w:p w14:paraId="6E0692A2" w14:textId="738F9AEA" w:rsidR="002D5038" w:rsidRPr="002D5038" w:rsidRDefault="00D94A9F">
          <w:pPr>
            <w:pStyle w:val="TOC2"/>
            <w:tabs>
              <w:tab w:val="left" w:pos="880"/>
              <w:tab w:val="right" w:leader="dot" w:pos="8778"/>
            </w:tabs>
            <w:rPr>
              <w:rFonts w:asciiTheme="minorHAnsi" w:hAnsiTheme="minorHAnsi" w:cstheme="minorBidi"/>
              <w:noProof/>
              <w:color w:val="auto"/>
              <w:sz w:val="22"/>
              <w:szCs w:val="22"/>
              <w:lang w:eastAsia="en-GB"/>
            </w:rPr>
          </w:pPr>
          <w:hyperlink w:anchor="_Toc132198984" w:history="1">
            <w:r w:rsidR="002D5038" w:rsidRPr="002D5038">
              <w:rPr>
                <w:rStyle w:val="Hyperlink"/>
                <w:rFonts w:eastAsia="Times New Roman" w:cs="Arial"/>
                <w:noProof/>
                <w:color w:val="auto"/>
                <w:sz w:val="22"/>
                <w:szCs w:val="22"/>
                <w:lang w:eastAsia="en-GB"/>
              </w:rPr>
              <w:t>6.3</w:t>
            </w:r>
            <w:r w:rsidR="002D5038" w:rsidRPr="002D5038">
              <w:rPr>
                <w:rFonts w:asciiTheme="minorHAnsi" w:hAnsiTheme="minorHAnsi" w:cstheme="minorBidi"/>
                <w:noProof/>
                <w:color w:val="auto"/>
                <w:sz w:val="22"/>
                <w:szCs w:val="22"/>
                <w:lang w:eastAsia="en-GB"/>
              </w:rPr>
              <w:tab/>
            </w:r>
            <w:r w:rsidR="002D5038" w:rsidRPr="002D5038">
              <w:rPr>
                <w:rStyle w:val="Hyperlink"/>
                <w:rFonts w:eastAsia="Times New Roman" w:cs="Arial"/>
                <w:noProof/>
                <w:color w:val="auto"/>
                <w:sz w:val="22"/>
                <w:szCs w:val="22"/>
                <w:lang w:eastAsia="en-GB"/>
              </w:rPr>
              <w:t>LHS Priority 2: Our Actions</w:t>
            </w:r>
            <w:r w:rsidR="002D5038" w:rsidRPr="002D5038">
              <w:rPr>
                <w:noProof/>
                <w:webHidden/>
                <w:color w:val="auto"/>
                <w:sz w:val="22"/>
                <w:szCs w:val="22"/>
              </w:rPr>
              <w:tab/>
            </w:r>
            <w:r w:rsidR="002D5038" w:rsidRPr="002D5038">
              <w:rPr>
                <w:noProof/>
                <w:webHidden/>
                <w:color w:val="auto"/>
                <w:sz w:val="22"/>
                <w:szCs w:val="22"/>
              </w:rPr>
              <w:fldChar w:fldCharType="begin"/>
            </w:r>
            <w:r w:rsidR="002D5038" w:rsidRPr="002D5038">
              <w:rPr>
                <w:noProof/>
                <w:webHidden/>
                <w:color w:val="auto"/>
                <w:sz w:val="22"/>
                <w:szCs w:val="22"/>
              </w:rPr>
              <w:instrText xml:space="preserve"> PAGEREF _Toc132198984 \h </w:instrText>
            </w:r>
            <w:r w:rsidR="002D5038" w:rsidRPr="002D5038">
              <w:rPr>
                <w:noProof/>
                <w:webHidden/>
                <w:color w:val="auto"/>
                <w:sz w:val="22"/>
                <w:szCs w:val="22"/>
              </w:rPr>
            </w:r>
            <w:r w:rsidR="002D5038" w:rsidRPr="002D5038">
              <w:rPr>
                <w:noProof/>
                <w:webHidden/>
                <w:color w:val="auto"/>
                <w:sz w:val="22"/>
                <w:szCs w:val="22"/>
              </w:rPr>
              <w:fldChar w:fldCharType="separate"/>
            </w:r>
            <w:r w:rsidR="006C662D">
              <w:rPr>
                <w:noProof/>
                <w:webHidden/>
                <w:color w:val="auto"/>
                <w:sz w:val="22"/>
                <w:szCs w:val="22"/>
              </w:rPr>
              <w:t>44</w:t>
            </w:r>
            <w:r w:rsidR="002D5038" w:rsidRPr="002D5038">
              <w:rPr>
                <w:noProof/>
                <w:webHidden/>
                <w:color w:val="auto"/>
                <w:sz w:val="22"/>
                <w:szCs w:val="22"/>
              </w:rPr>
              <w:fldChar w:fldCharType="end"/>
            </w:r>
          </w:hyperlink>
        </w:p>
        <w:p w14:paraId="0D34545B" w14:textId="0A644DD5" w:rsidR="002D5038" w:rsidRPr="002D5038" w:rsidRDefault="00D94A9F" w:rsidP="002D5038">
          <w:pPr>
            <w:pStyle w:val="TOC1"/>
            <w:rPr>
              <w:rFonts w:asciiTheme="minorHAnsi" w:hAnsiTheme="minorHAnsi" w:cstheme="minorBidi"/>
              <w:lang w:eastAsia="en-GB"/>
            </w:rPr>
          </w:pPr>
          <w:hyperlink w:anchor="_Toc132198985" w:history="1">
            <w:r w:rsidR="002D5038" w:rsidRPr="002D5038">
              <w:rPr>
                <w:rStyle w:val="Hyperlink"/>
                <w:rFonts w:ascii="Arial Bold" w:eastAsia="Times New Roman" w:hAnsi="Arial Bold"/>
                <w:color w:val="auto"/>
                <w:szCs w:val="22"/>
              </w:rPr>
              <w:t>7</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Priority 3: People in Inverclyde are supported to live independently and well at home</w:t>
            </w:r>
            <w:r w:rsidR="002D5038" w:rsidRPr="002D5038">
              <w:rPr>
                <w:webHidden/>
              </w:rPr>
              <w:tab/>
            </w:r>
            <w:r w:rsidR="002D5038" w:rsidRPr="002D5038">
              <w:rPr>
                <w:webHidden/>
              </w:rPr>
              <w:fldChar w:fldCharType="begin"/>
            </w:r>
            <w:r w:rsidR="002D5038" w:rsidRPr="002D5038">
              <w:rPr>
                <w:webHidden/>
              </w:rPr>
              <w:instrText xml:space="preserve"> PAGEREF _Toc132198985 \h </w:instrText>
            </w:r>
            <w:r w:rsidR="002D5038" w:rsidRPr="002D5038">
              <w:rPr>
                <w:webHidden/>
              </w:rPr>
            </w:r>
            <w:r w:rsidR="002D5038" w:rsidRPr="002D5038">
              <w:rPr>
                <w:webHidden/>
              </w:rPr>
              <w:fldChar w:fldCharType="separate"/>
            </w:r>
            <w:r w:rsidR="006C662D">
              <w:rPr>
                <w:webHidden/>
              </w:rPr>
              <w:t>46</w:t>
            </w:r>
            <w:r w:rsidR="002D5038" w:rsidRPr="002D5038">
              <w:rPr>
                <w:webHidden/>
              </w:rPr>
              <w:fldChar w:fldCharType="end"/>
            </w:r>
          </w:hyperlink>
        </w:p>
        <w:p w14:paraId="2B94D225" w14:textId="0834D63C" w:rsidR="002D5038" w:rsidRPr="002D5038" w:rsidRDefault="00D94A9F" w:rsidP="002D5038">
          <w:pPr>
            <w:pStyle w:val="TOC1"/>
            <w:rPr>
              <w:rFonts w:asciiTheme="minorHAnsi" w:hAnsiTheme="minorHAnsi" w:cstheme="minorBidi"/>
              <w:lang w:eastAsia="en-GB"/>
            </w:rPr>
          </w:pPr>
          <w:hyperlink w:anchor="_Toc132198986" w:history="1">
            <w:r w:rsidR="002D5038" w:rsidRPr="002D5038">
              <w:rPr>
                <w:rStyle w:val="Hyperlink"/>
                <w:rFonts w:ascii="Arial Bold" w:eastAsia="Times New Roman" w:hAnsi="Arial Bold"/>
                <w:color w:val="auto"/>
                <w:szCs w:val="22"/>
              </w:rPr>
              <w:t>8.</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Priority 4: People in Inverclyde live in good quality, carbon friendly homes and energy efficient homes which reduce fuel poverty</w:t>
            </w:r>
            <w:r w:rsidR="002D5038" w:rsidRPr="002D5038">
              <w:rPr>
                <w:webHidden/>
              </w:rPr>
              <w:tab/>
            </w:r>
            <w:r w:rsidR="002D5038" w:rsidRPr="002D5038">
              <w:rPr>
                <w:webHidden/>
              </w:rPr>
              <w:fldChar w:fldCharType="begin"/>
            </w:r>
            <w:r w:rsidR="002D5038" w:rsidRPr="002D5038">
              <w:rPr>
                <w:webHidden/>
              </w:rPr>
              <w:instrText xml:space="preserve"> PAGEREF _Toc132198986 \h </w:instrText>
            </w:r>
            <w:r w:rsidR="002D5038" w:rsidRPr="002D5038">
              <w:rPr>
                <w:webHidden/>
              </w:rPr>
            </w:r>
            <w:r w:rsidR="002D5038" w:rsidRPr="002D5038">
              <w:rPr>
                <w:webHidden/>
              </w:rPr>
              <w:fldChar w:fldCharType="separate"/>
            </w:r>
            <w:r w:rsidR="006C662D">
              <w:rPr>
                <w:webHidden/>
              </w:rPr>
              <w:t>52</w:t>
            </w:r>
            <w:r w:rsidR="002D5038" w:rsidRPr="002D5038">
              <w:rPr>
                <w:webHidden/>
              </w:rPr>
              <w:fldChar w:fldCharType="end"/>
            </w:r>
          </w:hyperlink>
        </w:p>
        <w:p w14:paraId="074E99EE" w14:textId="425058E5" w:rsidR="002D5038" w:rsidRPr="002D5038" w:rsidRDefault="00D94A9F" w:rsidP="002D5038">
          <w:pPr>
            <w:pStyle w:val="TOC1"/>
            <w:rPr>
              <w:rFonts w:asciiTheme="minorHAnsi" w:hAnsiTheme="minorHAnsi" w:cstheme="minorBidi"/>
              <w:lang w:eastAsia="en-GB"/>
            </w:rPr>
          </w:pPr>
          <w:hyperlink w:anchor="_Toc132198987" w:history="1">
            <w:r w:rsidR="002D5038" w:rsidRPr="002D5038">
              <w:rPr>
                <w:rStyle w:val="Hyperlink"/>
                <w:rFonts w:ascii="Arial Bold" w:eastAsia="Times New Roman" w:hAnsi="Arial Bold"/>
                <w:color w:val="auto"/>
                <w:szCs w:val="22"/>
              </w:rPr>
              <w:t>9.</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Delivering Local Housing Strategy Outcomes</w:t>
            </w:r>
            <w:r w:rsidR="002D5038" w:rsidRPr="002D5038">
              <w:rPr>
                <w:webHidden/>
              </w:rPr>
              <w:tab/>
            </w:r>
            <w:r w:rsidR="002D5038" w:rsidRPr="002D5038">
              <w:rPr>
                <w:webHidden/>
              </w:rPr>
              <w:fldChar w:fldCharType="begin"/>
            </w:r>
            <w:r w:rsidR="002D5038" w:rsidRPr="002D5038">
              <w:rPr>
                <w:webHidden/>
              </w:rPr>
              <w:instrText xml:space="preserve"> PAGEREF _Toc132198987 \h </w:instrText>
            </w:r>
            <w:r w:rsidR="002D5038" w:rsidRPr="002D5038">
              <w:rPr>
                <w:webHidden/>
              </w:rPr>
            </w:r>
            <w:r w:rsidR="002D5038" w:rsidRPr="002D5038">
              <w:rPr>
                <w:webHidden/>
              </w:rPr>
              <w:fldChar w:fldCharType="separate"/>
            </w:r>
            <w:r w:rsidR="006C662D">
              <w:rPr>
                <w:webHidden/>
              </w:rPr>
              <w:t>60</w:t>
            </w:r>
            <w:r w:rsidR="002D5038" w:rsidRPr="002D5038">
              <w:rPr>
                <w:webHidden/>
              </w:rPr>
              <w:fldChar w:fldCharType="end"/>
            </w:r>
          </w:hyperlink>
        </w:p>
        <w:p w14:paraId="6D73F3AF" w14:textId="1C8210DE" w:rsidR="002D5038" w:rsidRPr="002D5038" w:rsidRDefault="00D94A9F" w:rsidP="002D5038">
          <w:pPr>
            <w:pStyle w:val="TOC1"/>
            <w:rPr>
              <w:rFonts w:asciiTheme="minorHAnsi" w:hAnsiTheme="minorHAnsi" w:cstheme="minorBidi"/>
              <w:lang w:eastAsia="en-GB"/>
            </w:rPr>
          </w:pPr>
          <w:hyperlink w:anchor="_Toc132198988" w:history="1">
            <w:r w:rsidR="002D5038" w:rsidRPr="002D5038">
              <w:rPr>
                <w:rStyle w:val="Hyperlink"/>
                <w:rFonts w:ascii="Arial Bold" w:eastAsia="Times New Roman" w:hAnsi="Arial Bold"/>
                <w:color w:val="auto"/>
                <w:szCs w:val="22"/>
              </w:rPr>
              <w:t>10.</w:t>
            </w:r>
            <w:r w:rsidR="002D5038" w:rsidRPr="002D5038">
              <w:rPr>
                <w:rFonts w:asciiTheme="minorHAnsi" w:hAnsiTheme="minorHAnsi" w:cstheme="minorBidi"/>
                <w:lang w:eastAsia="en-GB"/>
              </w:rPr>
              <w:tab/>
            </w:r>
            <w:r w:rsidR="002D5038" w:rsidRPr="002D5038">
              <w:rPr>
                <w:rStyle w:val="Hyperlink"/>
                <w:rFonts w:ascii="Arial Bold" w:eastAsia="Times New Roman" w:hAnsi="Arial Bold"/>
                <w:color w:val="auto"/>
                <w:szCs w:val="22"/>
              </w:rPr>
              <w:t>Local Housing Strategy Action Plan</w:t>
            </w:r>
            <w:r w:rsidR="002D5038" w:rsidRPr="002D5038">
              <w:rPr>
                <w:webHidden/>
              </w:rPr>
              <w:tab/>
            </w:r>
            <w:r w:rsidR="002D5038" w:rsidRPr="002D5038">
              <w:rPr>
                <w:webHidden/>
              </w:rPr>
              <w:fldChar w:fldCharType="begin"/>
            </w:r>
            <w:r w:rsidR="002D5038" w:rsidRPr="002D5038">
              <w:rPr>
                <w:webHidden/>
              </w:rPr>
              <w:instrText xml:space="preserve"> PAGEREF _Toc132198988 \h </w:instrText>
            </w:r>
            <w:r w:rsidR="002D5038" w:rsidRPr="002D5038">
              <w:rPr>
                <w:webHidden/>
              </w:rPr>
            </w:r>
            <w:r w:rsidR="002D5038" w:rsidRPr="002D5038">
              <w:rPr>
                <w:webHidden/>
              </w:rPr>
              <w:fldChar w:fldCharType="separate"/>
            </w:r>
            <w:r w:rsidR="006C662D">
              <w:rPr>
                <w:webHidden/>
              </w:rPr>
              <w:t>65</w:t>
            </w:r>
            <w:r w:rsidR="002D5038" w:rsidRPr="002D5038">
              <w:rPr>
                <w:webHidden/>
              </w:rPr>
              <w:fldChar w:fldCharType="end"/>
            </w:r>
          </w:hyperlink>
        </w:p>
        <w:p w14:paraId="5D7C9F38" w14:textId="14587192" w:rsidR="00262E81" w:rsidRPr="00FC7420" w:rsidRDefault="00262E81" w:rsidP="00262E81">
          <w:pPr>
            <w:rPr>
              <w:rFonts w:cs="Arial"/>
              <w:color w:val="auto"/>
              <w:sz w:val="22"/>
              <w:szCs w:val="22"/>
            </w:rPr>
          </w:pPr>
          <w:r w:rsidRPr="00E25C3A">
            <w:rPr>
              <w:rFonts w:cs="Arial"/>
              <w:b/>
              <w:bCs/>
              <w:noProof/>
              <w:color w:val="auto"/>
              <w:sz w:val="22"/>
              <w:szCs w:val="22"/>
            </w:rPr>
            <w:fldChar w:fldCharType="end"/>
          </w:r>
        </w:p>
      </w:sdtContent>
    </w:sdt>
    <w:p w14:paraId="099A6553" w14:textId="77777777" w:rsidR="00846BA4" w:rsidRDefault="00846BA4" w:rsidP="001136D4">
      <w:pPr>
        <w:rPr>
          <w:rFonts w:cs="Arial"/>
          <w:color w:val="auto"/>
          <w:sz w:val="22"/>
          <w:szCs w:val="28"/>
        </w:rPr>
      </w:pPr>
    </w:p>
    <w:p w14:paraId="64898380" w14:textId="77777777" w:rsidR="00C733C2" w:rsidRDefault="00C733C2" w:rsidP="001136D4">
      <w:pPr>
        <w:rPr>
          <w:rFonts w:cs="Arial"/>
          <w:color w:val="auto"/>
          <w:sz w:val="22"/>
          <w:szCs w:val="28"/>
        </w:rPr>
      </w:pPr>
    </w:p>
    <w:p w14:paraId="5D7C9F3B" w14:textId="44BEAAE3" w:rsidR="00262E81" w:rsidRPr="00C57A71" w:rsidRDefault="00262E81" w:rsidP="001136D4">
      <w:pPr>
        <w:rPr>
          <w:rFonts w:cs="Arial"/>
          <w:color w:val="auto"/>
          <w:sz w:val="22"/>
          <w:szCs w:val="28"/>
        </w:rPr>
      </w:pPr>
      <w:r w:rsidRPr="00C57A71">
        <w:rPr>
          <w:rFonts w:cs="Arial"/>
          <w:color w:val="auto"/>
          <w:sz w:val="22"/>
          <w:szCs w:val="28"/>
        </w:rPr>
        <w:t xml:space="preserve">Appendix </w:t>
      </w:r>
      <w:r w:rsidR="00434299">
        <w:rPr>
          <w:rFonts w:cs="Arial"/>
          <w:color w:val="auto"/>
          <w:sz w:val="22"/>
          <w:szCs w:val="28"/>
        </w:rPr>
        <w:t>A</w:t>
      </w:r>
      <w:r w:rsidRPr="00C57A71">
        <w:rPr>
          <w:rFonts w:cs="Arial"/>
          <w:color w:val="auto"/>
          <w:sz w:val="22"/>
          <w:szCs w:val="28"/>
        </w:rPr>
        <w:t>:</w:t>
      </w:r>
      <w:r w:rsidR="00380816">
        <w:rPr>
          <w:rFonts w:cs="Arial"/>
          <w:color w:val="auto"/>
          <w:sz w:val="22"/>
          <w:szCs w:val="28"/>
        </w:rPr>
        <w:t xml:space="preserve"> LHS Conference Outcomes Report</w:t>
      </w:r>
    </w:p>
    <w:p w14:paraId="2254F758" w14:textId="7DD720E6" w:rsidR="00C733C2" w:rsidRDefault="003F1BEE" w:rsidP="001136D4">
      <w:pPr>
        <w:rPr>
          <w:rFonts w:cs="Arial"/>
          <w:color w:val="auto"/>
          <w:sz w:val="22"/>
          <w:szCs w:val="28"/>
        </w:rPr>
      </w:pPr>
      <w:r>
        <w:rPr>
          <w:rFonts w:cs="Arial"/>
          <w:color w:val="auto"/>
          <w:sz w:val="22"/>
          <w:szCs w:val="28"/>
        </w:rPr>
        <w:t xml:space="preserve">Appendix B: Housing Supply </w:t>
      </w:r>
      <w:r w:rsidR="00236DBB">
        <w:rPr>
          <w:rFonts w:cs="Arial"/>
          <w:color w:val="auto"/>
          <w:sz w:val="22"/>
          <w:szCs w:val="28"/>
        </w:rPr>
        <w:t>T</w:t>
      </w:r>
      <w:r>
        <w:rPr>
          <w:rFonts w:cs="Arial"/>
          <w:color w:val="auto"/>
          <w:sz w:val="22"/>
          <w:szCs w:val="28"/>
        </w:rPr>
        <w:t>arget</w:t>
      </w:r>
      <w:r w:rsidR="00236DBB">
        <w:rPr>
          <w:rFonts w:cs="Arial"/>
          <w:color w:val="auto"/>
          <w:sz w:val="22"/>
          <w:szCs w:val="28"/>
        </w:rPr>
        <w:t>s</w:t>
      </w:r>
      <w:r>
        <w:rPr>
          <w:rFonts w:cs="Arial"/>
          <w:color w:val="auto"/>
          <w:sz w:val="22"/>
          <w:szCs w:val="28"/>
        </w:rPr>
        <w:t xml:space="preserve"> Briefing </w:t>
      </w:r>
      <w:r w:rsidR="00236DBB">
        <w:rPr>
          <w:rFonts w:cs="Arial"/>
          <w:color w:val="auto"/>
          <w:sz w:val="22"/>
          <w:szCs w:val="28"/>
        </w:rPr>
        <w:t>paper</w:t>
      </w:r>
    </w:p>
    <w:p w14:paraId="47393FB1" w14:textId="77777777" w:rsidR="00C733C2" w:rsidRDefault="00C733C2" w:rsidP="001136D4">
      <w:pPr>
        <w:rPr>
          <w:rFonts w:cs="Arial"/>
          <w:color w:val="auto"/>
          <w:sz w:val="22"/>
          <w:szCs w:val="28"/>
        </w:rPr>
      </w:pPr>
    </w:p>
    <w:p w14:paraId="02B65B00" w14:textId="77777777" w:rsidR="00C733C2" w:rsidRDefault="00C733C2" w:rsidP="001136D4">
      <w:pPr>
        <w:rPr>
          <w:rFonts w:cs="Arial"/>
          <w:color w:val="auto"/>
          <w:sz w:val="22"/>
          <w:szCs w:val="28"/>
        </w:rPr>
      </w:pPr>
    </w:p>
    <w:p w14:paraId="7B0BF893" w14:textId="77777777" w:rsidR="00C733C2" w:rsidRDefault="00C733C2" w:rsidP="001136D4">
      <w:pPr>
        <w:rPr>
          <w:rFonts w:cs="Arial"/>
          <w:color w:val="auto"/>
          <w:sz w:val="22"/>
          <w:szCs w:val="28"/>
        </w:rPr>
      </w:pPr>
    </w:p>
    <w:p w14:paraId="5D7C9F40" w14:textId="28CDD25D" w:rsidR="00F16BB1" w:rsidRPr="00C57A71" w:rsidRDefault="00C733C2" w:rsidP="001136D4">
      <w:pPr>
        <w:rPr>
          <w:rFonts w:cs="Arial"/>
          <w:color w:val="auto"/>
          <w:sz w:val="22"/>
          <w:szCs w:val="28"/>
        </w:rPr>
      </w:pPr>
      <w:r>
        <w:rPr>
          <w:rFonts w:cs="Arial"/>
          <w:color w:val="auto"/>
          <w:sz w:val="22"/>
          <w:szCs w:val="28"/>
        </w:rPr>
        <w:t>A</w:t>
      </w:r>
      <w:r w:rsidR="00F16BB1" w:rsidRPr="00C57A71">
        <w:rPr>
          <w:rFonts w:cs="Arial"/>
          <w:color w:val="auto"/>
          <w:sz w:val="22"/>
          <w:szCs w:val="28"/>
        </w:rPr>
        <w:t>rneil Johnston</w:t>
      </w:r>
    </w:p>
    <w:p w14:paraId="5D7C9F41" w14:textId="77777777" w:rsidR="00F16BB1" w:rsidRPr="00C57A71" w:rsidRDefault="00F16BB1" w:rsidP="001136D4">
      <w:pPr>
        <w:rPr>
          <w:rFonts w:cs="Arial"/>
          <w:color w:val="auto"/>
          <w:sz w:val="22"/>
          <w:szCs w:val="28"/>
        </w:rPr>
      </w:pPr>
      <w:r w:rsidRPr="00C57A71">
        <w:rPr>
          <w:rFonts w:cs="Arial"/>
          <w:color w:val="auto"/>
          <w:sz w:val="22"/>
          <w:szCs w:val="28"/>
        </w:rPr>
        <w:t xml:space="preserve">50 Scott Street </w:t>
      </w:r>
    </w:p>
    <w:p w14:paraId="5D7C9F42" w14:textId="77777777" w:rsidR="00F16BB1" w:rsidRPr="00C57A71" w:rsidRDefault="00F16BB1" w:rsidP="001136D4">
      <w:pPr>
        <w:rPr>
          <w:rFonts w:cs="Arial"/>
          <w:color w:val="auto"/>
          <w:sz w:val="22"/>
          <w:szCs w:val="28"/>
        </w:rPr>
      </w:pPr>
      <w:r w:rsidRPr="00C57A71">
        <w:rPr>
          <w:rFonts w:cs="Arial"/>
          <w:color w:val="auto"/>
          <w:sz w:val="22"/>
          <w:szCs w:val="28"/>
        </w:rPr>
        <w:t>Motherwell</w:t>
      </w:r>
    </w:p>
    <w:p w14:paraId="5D7C9F43" w14:textId="77777777" w:rsidR="00F16BB1" w:rsidRPr="00C57A71" w:rsidRDefault="00F16BB1" w:rsidP="001136D4">
      <w:pPr>
        <w:rPr>
          <w:rFonts w:cs="Arial"/>
          <w:color w:val="auto"/>
          <w:sz w:val="22"/>
          <w:szCs w:val="28"/>
        </w:rPr>
      </w:pPr>
      <w:r w:rsidRPr="00C57A71">
        <w:rPr>
          <w:rFonts w:cs="Arial"/>
          <w:color w:val="auto"/>
          <w:sz w:val="22"/>
          <w:szCs w:val="28"/>
        </w:rPr>
        <w:t>ML1 1PN</w:t>
      </w:r>
    </w:p>
    <w:p w14:paraId="5D7C9F44" w14:textId="77777777" w:rsidR="00A92E58" w:rsidRDefault="00A92E58" w:rsidP="00692F49">
      <w:pPr>
        <w:sectPr w:rsidR="00A92E58" w:rsidSect="00A205AD">
          <w:headerReference w:type="even" r:id="rId12"/>
          <w:headerReference w:type="default" r:id="rId13"/>
          <w:footerReference w:type="even" r:id="rId14"/>
          <w:headerReference w:type="first" r:id="rId15"/>
          <w:footerReference w:type="first" r:id="rId16"/>
          <w:pgSz w:w="11900" w:h="16840"/>
          <w:pgMar w:top="2287" w:right="1694" w:bottom="1276" w:left="1418" w:header="851" w:footer="851" w:gutter="0"/>
          <w:cols w:space="708"/>
          <w:titlePg/>
          <w:docGrid w:linePitch="272"/>
        </w:sectPr>
      </w:pPr>
    </w:p>
    <w:p w14:paraId="060A91FD" w14:textId="237EC0BC" w:rsidR="008152FD" w:rsidRPr="006A50BE" w:rsidRDefault="008152FD" w:rsidP="00081FFD">
      <w:pPr>
        <w:pStyle w:val="Heading1"/>
        <w:pageBreakBefore/>
        <w:numPr>
          <w:ilvl w:val="0"/>
          <w:numId w:val="1"/>
        </w:numPr>
        <w:tabs>
          <w:tab w:val="left" w:pos="426"/>
        </w:tabs>
        <w:overflowPunct w:val="0"/>
        <w:autoSpaceDE w:val="0"/>
        <w:autoSpaceDN w:val="0"/>
        <w:adjustRightInd w:val="0"/>
        <w:spacing w:before="0" w:after="240"/>
        <w:ind w:left="426" w:hanging="426"/>
        <w:textAlignment w:val="baseline"/>
        <w:rPr>
          <w:rFonts w:ascii="Arial Bold" w:eastAsia="Times New Roman" w:hAnsi="Arial Bold"/>
          <w:color w:val="6AAFE0" w:themeColor="text1"/>
          <w:sz w:val="24"/>
          <w:szCs w:val="20"/>
        </w:rPr>
      </w:pPr>
      <w:bookmarkStart w:id="1" w:name="_Toc101810674"/>
      <w:bookmarkStart w:id="2" w:name="_Toc132198966"/>
      <w:r w:rsidRPr="00065D70">
        <w:rPr>
          <w:rFonts w:ascii="Arial Bold" w:eastAsia="Times New Roman" w:hAnsi="Arial Bold"/>
          <w:color w:val="1C5B88" w:themeColor="text1" w:themeShade="80"/>
          <w:sz w:val="24"/>
          <w:szCs w:val="20"/>
        </w:rPr>
        <w:lastRenderedPageBreak/>
        <w:t xml:space="preserve">Introduction </w:t>
      </w:r>
      <w:r w:rsidR="006F5655" w:rsidRPr="00065D70">
        <w:rPr>
          <w:rFonts w:ascii="Arial Bold" w:eastAsia="Times New Roman" w:hAnsi="Arial Bold"/>
          <w:color w:val="1C5B88" w:themeColor="text1" w:themeShade="80"/>
          <w:sz w:val="24"/>
          <w:szCs w:val="20"/>
        </w:rPr>
        <w:t xml:space="preserve">to the </w:t>
      </w:r>
      <w:r w:rsidR="00213EB3" w:rsidRPr="00065D70">
        <w:rPr>
          <w:rFonts w:ascii="Arial Bold" w:eastAsia="Times New Roman" w:hAnsi="Arial Bold"/>
          <w:color w:val="1C5B88" w:themeColor="text1" w:themeShade="80"/>
          <w:sz w:val="24"/>
          <w:szCs w:val="20"/>
        </w:rPr>
        <w:t>Inverclyde</w:t>
      </w:r>
      <w:r w:rsidR="006F5655" w:rsidRPr="00065D70">
        <w:rPr>
          <w:rFonts w:ascii="Arial Bold" w:eastAsia="Times New Roman" w:hAnsi="Arial Bold"/>
          <w:color w:val="1C5B88" w:themeColor="text1" w:themeShade="80"/>
          <w:sz w:val="24"/>
          <w:szCs w:val="20"/>
        </w:rPr>
        <w:t xml:space="preserve"> Local Housing Strategy</w:t>
      </w:r>
      <w:bookmarkEnd w:id="1"/>
      <w:bookmarkEnd w:id="2"/>
    </w:p>
    <w:p w14:paraId="1CABE192" w14:textId="4FF23150" w:rsidR="00F057D1" w:rsidRDefault="00A96B8E" w:rsidP="00A04414">
      <w:pPr>
        <w:shd w:val="clear" w:color="auto" w:fill="FFFFFF" w:themeFill="background1"/>
        <w:spacing w:before="240" w:after="240"/>
        <w:rPr>
          <w:color w:val="auto"/>
          <w:sz w:val="22"/>
          <w:szCs w:val="22"/>
        </w:rPr>
      </w:pPr>
      <w:r>
        <w:rPr>
          <w:color w:val="auto"/>
          <w:sz w:val="22"/>
          <w:szCs w:val="22"/>
        </w:rPr>
        <w:t>Inverclyde</w:t>
      </w:r>
      <w:r w:rsidR="00980F47" w:rsidRPr="00B01B95">
        <w:rPr>
          <w:color w:val="auto"/>
          <w:sz w:val="22"/>
          <w:szCs w:val="22"/>
        </w:rPr>
        <w:t xml:space="preserve"> Council</w:t>
      </w:r>
      <w:r w:rsidR="00F80AED" w:rsidRPr="00B01B95">
        <w:rPr>
          <w:color w:val="auto"/>
          <w:sz w:val="22"/>
          <w:szCs w:val="22"/>
        </w:rPr>
        <w:t xml:space="preserve"> is pleased to present </w:t>
      </w:r>
      <w:r w:rsidR="00AE3557" w:rsidRPr="00B01B95">
        <w:rPr>
          <w:color w:val="auto"/>
          <w:sz w:val="22"/>
          <w:szCs w:val="22"/>
        </w:rPr>
        <w:t>the new five year</w:t>
      </w:r>
      <w:r w:rsidR="00F80AED" w:rsidRPr="00B01B95">
        <w:rPr>
          <w:color w:val="auto"/>
          <w:sz w:val="22"/>
          <w:szCs w:val="22"/>
        </w:rPr>
        <w:t xml:space="preserve"> Local Housing Strateg</w:t>
      </w:r>
      <w:r w:rsidR="008B700C">
        <w:rPr>
          <w:color w:val="auto"/>
          <w:sz w:val="22"/>
          <w:szCs w:val="22"/>
        </w:rPr>
        <w:t>y</w:t>
      </w:r>
      <w:r w:rsidR="00D5306A">
        <w:rPr>
          <w:color w:val="auto"/>
          <w:sz w:val="22"/>
          <w:szCs w:val="22"/>
        </w:rPr>
        <w:t xml:space="preserve"> for </w:t>
      </w:r>
      <w:r w:rsidR="00B83365">
        <w:rPr>
          <w:color w:val="auto"/>
          <w:sz w:val="22"/>
          <w:szCs w:val="22"/>
        </w:rPr>
        <w:t>Inverclyde</w:t>
      </w:r>
      <w:r w:rsidR="00AE3557" w:rsidRPr="00B01B95">
        <w:rPr>
          <w:color w:val="auto"/>
          <w:sz w:val="22"/>
          <w:szCs w:val="22"/>
        </w:rPr>
        <w:t>, covering the period 202</w:t>
      </w:r>
      <w:r w:rsidR="00980F47" w:rsidRPr="00B01B95">
        <w:rPr>
          <w:color w:val="auto"/>
          <w:sz w:val="22"/>
          <w:szCs w:val="22"/>
        </w:rPr>
        <w:t>3</w:t>
      </w:r>
      <w:r w:rsidR="00AE3557" w:rsidRPr="00B01B95">
        <w:rPr>
          <w:color w:val="auto"/>
          <w:sz w:val="22"/>
          <w:szCs w:val="22"/>
        </w:rPr>
        <w:t>-202</w:t>
      </w:r>
      <w:r w:rsidR="00980F47" w:rsidRPr="00B01B95">
        <w:rPr>
          <w:color w:val="auto"/>
          <w:sz w:val="22"/>
          <w:szCs w:val="22"/>
        </w:rPr>
        <w:t>8</w:t>
      </w:r>
      <w:r w:rsidR="00E90CFE" w:rsidRPr="00B01B95">
        <w:rPr>
          <w:color w:val="auto"/>
          <w:sz w:val="22"/>
          <w:szCs w:val="22"/>
        </w:rPr>
        <w:t>.</w:t>
      </w:r>
    </w:p>
    <w:p w14:paraId="055F013F" w14:textId="7C2D61E1" w:rsidR="00F057D1" w:rsidRDefault="006B47DE" w:rsidP="001E5F74">
      <w:pPr>
        <w:shd w:val="clear" w:color="auto" w:fill="FFFFFF" w:themeFill="background1"/>
        <w:spacing w:before="240" w:after="240"/>
        <w:rPr>
          <w:color w:val="auto"/>
          <w:sz w:val="22"/>
          <w:szCs w:val="22"/>
        </w:rPr>
      </w:pPr>
      <w:r w:rsidRPr="00B01B95">
        <w:rPr>
          <w:color w:val="auto"/>
          <w:sz w:val="22"/>
          <w:szCs w:val="22"/>
        </w:rPr>
        <w:t xml:space="preserve">The Local Housing Strategy </w:t>
      </w:r>
      <w:r w:rsidR="002C3005">
        <w:rPr>
          <w:color w:val="auto"/>
          <w:sz w:val="22"/>
          <w:szCs w:val="22"/>
        </w:rPr>
        <w:t xml:space="preserve">(LHS) </w:t>
      </w:r>
      <w:r w:rsidRPr="00B01B95">
        <w:rPr>
          <w:color w:val="auto"/>
          <w:sz w:val="22"/>
          <w:szCs w:val="22"/>
        </w:rPr>
        <w:t xml:space="preserve">sets out the strategic direction, policies and plans that will enable </w:t>
      </w:r>
      <w:r w:rsidR="00A96B8E">
        <w:rPr>
          <w:color w:val="auto"/>
          <w:sz w:val="22"/>
          <w:szCs w:val="22"/>
        </w:rPr>
        <w:t>Inverclyde</w:t>
      </w:r>
      <w:r w:rsidRPr="00B01B95">
        <w:rPr>
          <w:color w:val="auto"/>
          <w:sz w:val="22"/>
          <w:szCs w:val="22"/>
        </w:rPr>
        <w:t xml:space="preserve"> Council and partners to deliver high quality housing and housing services to meet the needs of local people </w:t>
      </w:r>
      <w:r w:rsidR="00460EF2">
        <w:rPr>
          <w:color w:val="auto"/>
          <w:sz w:val="22"/>
          <w:szCs w:val="22"/>
        </w:rPr>
        <w:t>across</w:t>
      </w:r>
      <w:r w:rsidRPr="00B01B95">
        <w:rPr>
          <w:color w:val="auto"/>
          <w:sz w:val="22"/>
          <w:szCs w:val="22"/>
        </w:rPr>
        <w:t xml:space="preserve"> all housing tenures. The LHS also sets out the important contribution that housing makes to </w:t>
      </w:r>
      <w:r w:rsidR="000A203A">
        <w:rPr>
          <w:color w:val="auto"/>
          <w:sz w:val="22"/>
          <w:szCs w:val="22"/>
        </w:rPr>
        <w:t xml:space="preserve">enabling </w:t>
      </w:r>
      <w:r w:rsidR="000A203A" w:rsidRPr="00B01B95">
        <w:rPr>
          <w:color w:val="auto"/>
          <w:sz w:val="22"/>
          <w:szCs w:val="22"/>
        </w:rPr>
        <w:t>economic growth</w:t>
      </w:r>
      <w:r w:rsidR="000A203A">
        <w:rPr>
          <w:color w:val="auto"/>
          <w:sz w:val="22"/>
          <w:szCs w:val="22"/>
        </w:rPr>
        <w:t xml:space="preserve"> and regeneration,</w:t>
      </w:r>
      <w:r w:rsidR="000A203A" w:rsidRPr="00B01B95">
        <w:rPr>
          <w:color w:val="auto"/>
          <w:sz w:val="22"/>
          <w:szCs w:val="22"/>
        </w:rPr>
        <w:t xml:space="preserve"> </w:t>
      </w:r>
      <w:r w:rsidRPr="00B01B95">
        <w:rPr>
          <w:color w:val="auto"/>
          <w:sz w:val="22"/>
          <w:szCs w:val="22"/>
        </w:rPr>
        <w:t xml:space="preserve">improving health and wellbeing, creating connected and sustainable places, reducing climate change and </w:t>
      </w:r>
      <w:r w:rsidR="007770F2">
        <w:rPr>
          <w:color w:val="auto"/>
          <w:sz w:val="22"/>
          <w:szCs w:val="22"/>
        </w:rPr>
        <w:t>tackling</w:t>
      </w:r>
      <w:r w:rsidRPr="00B01B95">
        <w:rPr>
          <w:color w:val="auto"/>
          <w:sz w:val="22"/>
          <w:szCs w:val="22"/>
        </w:rPr>
        <w:t xml:space="preserve"> poverty across </w:t>
      </w:r>
      <w:r w:rsidR="005039D1">
        <w:rPr>
          <w:color w:val="auto"/>
          <w:sz w:val="22"/>
          <w:szCs w:val="22"/>
        </w:rPr>
        <w:t>Inverclyde</w:t>
      </w:r>
      <w:r w:rsidRPr="00B01B95">
        <w:rPr>
          <w:color w:val="auto"/>
          <w:sz w:val="22"/>
          <w:szCs w:val="22"/>
        </w:rPr>
        <w:t>.</w:t>
      </w:r>
    </w:p>
    <w:p w14:paraId="3BB16804" w14:textId="3185F607" w:rsidR="006B47DE" w:rsidRDefault="006B47DE" w:rsidP="00F057D1">
      <w:pPr>
        <w:shd w:val="clear" w:color="auto" w:fill="FFFFFF" w:themeFill="background1"/>
        <w:spacing w:before="240" w:after="240"/>
        <w:rPr>
          <w:color w:val="auto"/>
          <w:sz w:val="22"/>
          <w:szCs w:val="22"/>
        </w:rPr>
      </w:pPr>
      <w:r w:rsidRPr="00C1368E">
        <w:rPr>
          <w:color w:val="auto"/>
          <w:sz w:val="22"/>
          <w:szCs w:val="22"/>
        </w:rPr>
        <w:t xml:space="preserve">This </w:t>
      </w:r>
      <w:r w:rsidR="007770F2">
        <w:rPr>
          <w:color w:val="auto"/>
          <w:sz w:val="22"/>
          <w:szCs w:val="22"/>
        </w:rPr>
        <w:t>Local Housing Strategy</w:t>
      </w:r>
      <w:r w:rsidRPr="00C1368E">
        <w:rPr>
          <w:color w:val="auto"/>
          <w:sz w:val="22"/>
          <w:szCs w:val="22"/>
        </w:rPr>
        <w:t xml:space="preserve"> builds on the progress of the 201</w:t>
      </w:r>
      <w:r w:rsidR="005710B5" w:rsidRPr="00C1368E">
        <w:rPr>
          <w:color w:val="auto"/>
          <w:sz w:val="22"/>
          <w:szCs w:val="22"/>
        </w:rPr>
        <w:t>7</w:t>
      </w:r>
      <w:r w:rsidR="00EC25C7" w:rsidRPr="00C1368E">
        <w:rPr>
          <w:color w:val="auto"/>
          <w:sz w:val="22"/>
          <w:szCs w:val="22"/>
        </w:rPr>
        <w:t>-2</w:t>
      </w:r>
      <w:r w:rsidR="005710B5" w:rsidRPr="00C1368E">
        <w:rPr>
          <w:color w:val="auto"/>
          <w:sz w:val="22"/>
          <w:szCs w:val="22"/>
        </w:rPr>
        <w:t>2</w:t>
      </w:r>
      <w:r w:rsidRPr="00C1368E">
        <w:rPr>
          <w:color w:val="auto"/>
          <w:sz w:val="22"/>
          <w:szCs w:val="22"/>
        </w:rPr>
        <w:t xml:space="preserve"> </w:t>
      </w:r>
      <w:r w:rsidR="00DF13E8" w:rsidRPr="00C1368E">
        <w:rPr>
          <w:color w:val="auto"/>
          <w:sz w:val="22"/>
          <w:szCs w:val="22"/>
        </w:rPr>
        <w:t xml:space="preserve">Inverclyde </w:t>
      </w:r>
      <w:r w:rsidRPr="00C1368E">
        <w:rPr>
          <w:color w:val="auto"/>
          <w:sz w:val="22"/>
          <w:szCs w:val="22"/>
        </w:rPr>
        <w:t xml:space="preserve">LHS and sits at the heart of all housing planning arrangements and partnership activities in </w:t>
      </w:r>
      <w:r w:rsidR="005039D1" w:rsidRPr="00C1368E">
        <w:rPr>
          <w:color w:val="auto"/>
          <w:sz w:val="22"/>
          <w:szCs w:val="22"/>
        </w:rPr>
        <w:t>Inverclyde</w:t>
      </w:r>
      <w:r w:rsidRPr="00C1368E">
        <w:rPr>
          <w:color w:val="auto"/>
          <w:sz w:val="22"/>
          <w:szCs w:val="22"/>
        </w:rPr>
        <w:t>. It is an ambitious strategy, setting out what homes and communities should look and feel like over the next five years. Th</w:t>
      </w:r>
      <w:r w:rsidR="0023371F" w:rsidRPr="00C1368E">
        <w:rPr>
          <w:color w:val="auto"/>
          <w:sz w:val="22"/>
          <w:szCs w:val="22"/>
        </w:rPr>
        <w:t xml:space="preserve">e LHS </w:t>
      </w:r>
      <w:r w:rsidRPr="00C1368E">
        <w:rPr>
          <w:color w:val="auto"/>
          <w:sz w:val="22"/>
          <w:szCs w:val="22"/>
        </w:rPr>
        <w:t>vision</w:t>
      </w:r>
      <w:r w:rsidR="00D10853" w:rsidRPr="00C1368E">
        <w:rPr>
          <w:color w:val="auto"/>
          <w:sz w:val="22"/>
          <w:szCs w:val="22"/>
        </w:rPr>
        <w:t xml:space="preserve"> </w:t>
      </w:r>
      <w:r w:rsidR="00DD20DD" w:rsidRPr="00C1368E">
        <w:rPr>
          <w:color w:val="auto"/>
          <w:sz w:val="22"/>
          <w:szCs w:val="22"/>
        </w:rPr>
        <w:t>ensures</w:t>
      </w:r>
      <w:r w:rsidR="003215BE" w:rsidRPr="00C1368E">
        <w:rPr>
          <w:color w:val="auto"/>
          <w:sz w:val="22"/>
          <w:szCs w:val="22"/>
        </w:rPr>
        <w:t xml:space="preserve"> that</w:t>
      </w:r>
      <w:r w:rsidR="00DD20DD" w:rsidRPr="00C1368E">
        <w:rPr>
          <w:color w:val="auto"/>
          <w:sz w:val="22"/>
          <w:szCs w:val="22"/>
        </w:rPr>
        <w:t xml:space="preserve"> housing</w:t>
      </w:r>
      <w:r w:rsidR="007015D6" w:rsidRPr="00C1368E">
        <w:rPr>
          <w:color w:val="auto"/>
          <w:sz w:val="22"/>
          <w:szCs w:val="22"/>
        </w:rPr>
        <w:t xml:space="preserve"> </w:t>
      </w:r>
      <w:r w:rsidR="00F800AF" w:rsidRPr="00C1368E">
        <w:rPr>
          <w:color w:val="auto"/>
          <w:sz w:val="22"/>
          <w:szCs w:val="22"/>
        </w:rPr>
        <w:t xml:space="preserve">successfully </w:t>
      </w:r>
      <w:r w:rsidR="007015D6" w:rsidRPr="00C1368E">
        <w:rPr>
          <w:color w:val="auto"/>
          <w:sz w:val="22"/>
          <w:szCs w:val="22"/>
        </w:rPr>
        <w:t>contribute</w:t>
      </w:r>
      <w:r w:rsidR="00FD2E75">
        <w:rPr>
          <w:color w:val="auto"/>
          <w:sz w:val="22"/>
          <w:szCs w:val="22"/>
        </w:rPr>
        <w:t>s</w:t>
      </w:r>
      <w:r w:rsidR="001A3010" w:rsidRPr="00C1368E">
        <w:rPr>
          <w:color w:val="auto"/>
          <w:sz w:val="22"/>
          <w:szCs w:val="22"/>
        </w:rPr>
        <w:t xml:space="preserve"> towards</w:t>
      </w:r>
      <w:r w:rsidR="003A0C9E" w:rsidRPr="00C1368E">
        <w:rPr>
          <w:color w:val="auto"/>
          <w:sz w:val="22"/>
          <w:szCs w:val="22"/>
        </w:rPr>
        <w:t xml:space="preserve"> the </w:t>
      </w:r>
      <w:r w:rsidR="00181D8B" w:rsidRPr="00C1368E">
        <w:rPr>
          <w:color w:val="auto"/>
          <w:sz w:val="22"/>
          <w:szCs w:val="22"/>
        </w:rPr>
        <w:t xml:space="preserve">area’s </w:t>
      </w:r>
      <w:r w:rsidR="00B75D27">
        <w:rPr>
          <w:color w:val="auto"/>
          <w:sz w:val="22"/>
          <w:szCs w:val="22"/>
        </w:rPr>
        <w:t>re</w:t>
      </w:r>
      <w:r w:rsidR="00181D8B" w:rsidRPr="00C1368E">
        <w:rPr>
          <w:color w:val="auto"/>
          <w:sz w:val="22"/>
          <w:szCs w:val="22"/>
        </w:rPr>
        <w:t>population</w:t>
      </w:r>
      <w:r w:rsidR="00AB7B8E" w:rsidRPr="00C1368E">
        <w:rPr>
          <w:color w:val="auto"/>
          <w:sz w:val="22"/>
          <w:szCs w:val="22"/>
        </w:rPr>
        <w:t xml:space="preserve">, </w:t>
      </w:r>
      <w:r w:rsidR="00E4396F" w:rsidRPr="00C1368E">
        <w:rPr>
          <w:color w:val="auto"/>
          <w:sz w:val="22"/>
          <w:szCs w:val="22"/>
        </w:rPr>
        <w:t>regeneration</w:t>
      </w:r>
      <w:r w:rsidR="00481DBD">
        <w:rPr>
          <w:color w:val="auto"/>
          <w:sz w:val="22"/>
          <w:szCs w:val="22"/>
        </w:rPr>
        <w:t xml:space="preserve"> </w:t>
      </w:r>
      <w:r w:rsidR="00AB7B8E" w:rsidRPr="00C1368E">
        <w:rPr>
          <w:color w:val="auto"/>
          <w:sz w:val="22"/>
          <w:szCs w:val="22"/>
        </w:rPr>
        <w:t xml:space="preserve">and economic growth </w:t>
      </w:r>
      <w:r w:rsidR="00282E71" w:rsidRPr="00C1368E">
        <w:rPr>
          <w:color w:val="auto"/>
          <w:sz w:val="22"/>
          <w:szCs w:val="22"/>
        </w:rPr>
        <w:t>objective</w:t>
      </w:r>
      <w:r w:rsidR="005F1658" w:rsidRPr="00C1368E">
        <w:rPr>
          <w:color w:val="auto"/>
          <w:sz w:val="22"/>
          <w:szCs w:val="22"/>
        </w:rPr>
        <w:t>s</w:t>
      </w:r>
      <w:r w:rsidR="00D824C3" w:rsidRPr="00C1368E">
        <w:rPr>
          <w:color w:val="auto"/>
          <w:sz w:val="22"/>
          <w:szCs w:val="22"/>
        </w:rPr>
        <w:t xml:space="preserve">, </w:t>
      </w:r>
      <w:r w:rsidR="001E1F0B" w:rsidRPr="00C1368E">
        <w:rPr>
          <w:color w:val="auto"/>
          <w:sz w:val="22"/>
          <w:szCs w:val="22"/>
        </w:rPr>
        <w:t>to make</w:t>
      </w:r>
      <w:r w:rsidR="00D824C3" w:rsidRPr="00C1368E">
        <w:rPr>
          <w:color w:val="auto"/>
          <w:sz w:val="22"/>
          <w:szCs w:val="22"/>
        </w:rPr>
        <w:t xml:space="preserve"> Inverclyde a place where people </w:t>
      </w:r>
      <w:r w:rsidR="00B75D27">
        <w:rPr>
          <w:color w:val="auto"/>
          <w:sz w:val="22"/>
          <w:szCs w:val="22"/>
        </w:rPr>
        <w:t>want</w:t>
      </w:r>
      <w:r w:rsidR="00D824C3" w:rsidRPr="00C1368E">
        <w:rPr>
          <w:color w:val="auto"/>
          <w:sz w:val="22"/>
          <w:szCs w:val="22"/>
        </w:rPr>
        <w:t xml:space="preserve"> to live through the provision </w:t>
      </w:r>
      <w:r w:rsidR="007C247C">
        <w:rPr>
          <w:color w:val="auto"/>
          <w:sz w:val="22"/>
          <w:szCs w:val="22"/>
        </w:rPr>
        <w:t xml:space="preserve">of </w:t>
      </w:r>
      <w:r w:rsidR="00D824C3" w:rsidRPr="00C1368E">
        <w:rPr>
          <w:color w:val="auto"/>
          <w:sz w:val="22"/>
          <w:szCs w:val="22"/>
        </w:rPr>
        <w:t xml:space="preserve">quality and affordable housing. </w:t>
      </w:r>
      <w:r w:rsidR="00D617DB" w:rsidRPr="00C1368E">
        <w:rPr>
          <w:color w:val="auto"/>
          <w:sz w:val="22"/>
          <w:szCs w:val="22"/>
        </w:rPr>
        <w:t xml:space="preserve">It also aims to ensure that </w:t>
      </w:r>
      <w:r w:rsidR="001E1F0B" w:rsidRPr="00C1368E">
        <w:rPr>
          <w:color w:val="auto"/>
          <w:sz w:val="22"/>
          <w:szCs w:val="22"/>
        </w:rPr>
        <w:t xml:space="preserve">people live in </w:t>
      </w:r>
      <w:r w:rsidR="006A5B7D">
        <w:rPr>
          <w:color w:val="auto"/>
          <w:sz w:val="22"/>
          <w:szCs w:val="22"/>
        </w:rPr>
        <w:t xml:space="preserve">quality </w:t>
      </w:r>
      <w:r w:rsidRPr="00C1368E">
        <w:rPr>
          <w:color w:val="auto"/>
          <w:sz w:val="22"/>
          <w:szCs w:val="22"/>
        </w:rPr>
        <w:t>homes</w:t>
      </w:r>
      <w:r w:rsidR="00581C9C">
        <w:rPr>
          <w:color w:val="auto"/>
          <w:sz w:val="22"/>
          <w:szCs w:val="22"/>
        </w:rPr>
        <w:t xml:space="preserve"> which are well connected </w:t>
      </w:r>
      <w:r w:rsidR="00481DBD">
        <w:rPr>
          <w:color w:val="auto"/>
          <w:sz w:val="22"/>
          <w:szCs w:val="22"/>
        </w:rPr>
        <w:t>to</w:t>
      </w:r>
      <w:r w:rsidR="00D232BB">
        <w:rPr>
          <w:color w:val="auto"/>
          <w:sz w:val="22"/>
          <w:szCs w:val="22"/>
        </w:rPr>
        <w:t xml:space="preserve"> jobs and</w:t>
      </w:r>
      <w:r w:rsidR="00140352">
        <w:rPr>
          <w:color w:val="auto"/>
          <w:sz w:val="22"/>
          <w:szCs w:val="22"/>
        </w:rPr>
        <w:t xml:space="preserve"> </w:t>
      </w:r>
      <w:r w:rsidR="009E7EBE">
        <w:rPr>
          <w:color w:val="auto"/>
          <w:sz w:val="22"/>
          <w:szCs w:val="22"/>
        </w:rPr>
        <w:t xml:space="preserve">to </w:t>
      </w:r>
      <w:r w:rsidR="002279EE">
        <w:rPr>
          <w:color w:val="auto"/>
          <w:sz w:val="22"/>
          <w:szCs w:val="22"/>
        </w:rPr>
        <w:t xml:space="preserve">thriving </w:t>
      </w:r>
      <w:r w:rsidR="00140352">
        <w:rPr>
          <w:color w:val="auto"/>
          <w:sz w:val="22"/>
          <w:szCs w:val="22"/>
        </w:rPr>
        <w:t xml:space="preserve">local </w:t>
      </w:r>
      <w:r w:rsidR="005E28AE" w:rsidRPr="00C1368E">
        <w:rPr>
          <w:color w:val="auto"/>
          <w:sz w:val="22"/>
          <w:szCs w:val="22"/>
        </w:rPr>
        <w:t>communit</w:t>
      </w:r>
      <w:r w:rsidR="00BB3F8E">
        <w:rPr>
          <w:color w:val="auto"/>
          <w:sz w:val="22"/>
          <w:szCs w:val="22"/>
        </w:rPr>
        <w:t>ies</w:t>
      </w:r>
      <w:r w:rsidR="005E28AE" w:rsidRPr="00C1368E">
        <w:rPr>
          <w:color w:val="auto"/>
          <w:sz w:val="22"/>
          <w:szCs w:val="22"/>
        </w:rPr>
        <w:t xml:space="preserve"> </w:t>
      </w:r>
      <w:r w:rsidR="00D232BB">
        <w:rPr>
          <w:color w:val="auto"/>
          <w:sz w:val="22"/>
          <w:szCs w:val="22"/>
        </w:rPr>
        <w:t>which</w:t>
      </w:r>
      <w:r w:rsidR="00BB3F8E">
        <w:rPr>
          <w:color w:val="auto"/>
          <w:sz w:val="22"/>
          <w:szCs w:val="22"/>
        </w:rPr>
        <w:t xml:space="preserve"> </w:t>
      </w:r>
      <w:r w:rsidR="006A5B7D">
        <w:rPr>
          <w:color w:val="auto"/>
          <w:sz w:val="22"/>
          <w:szCs w:val="22"/>
        </w:rPr>
        <w:t>support</w:t>
      </w:r>
      <w:r w:rsidR="00BB3F8E">
        <w:rPr>
          <w:color w:val="auto"/>
          <w:sz w:val="22"/>
          <w:szCs w:val="22"/>
        </w:rPr>
        <w:t xml:space="preserve"> </w:t>
      </w:r>
      <w:r w:rsidR="001D1A56" w:rsidRPr="00C1368E">
        <w:rPr>
          <w:color w:val="auto"/>
          <w:sz w:val="22"/>
          <w:szCs w:val="22"/>
        </w:rPr>
        <w:t>positive</w:t>
      </w:r>
      <w:r w:rsidR="00AC0875" w:rsidRPr="00C1368E">
        <w:rPr>
          <w:color w:val="auto"/>
          <w:sz w:val="22"/>
          <w:szCs w:val="22"/>
        </w:rPr>
        <w:t xml:space="preserve"> health and wellbeing.</w:t>
      </w:r>
    </w:p>
    <w:p w14:paraId="5A9B98AC" w14:textId="19C1BFD7" w:rsidR="006C100F" w:rsidRPr="00B01B95" w:rsidRDefault="000E7499" w:rsidP="00F057D1">
      <w:pPr>
        <w:shd w:val="clear" w:color="auto" w:fill="FFFFFF" w:themeFill="background1"/>
        <w:spacing w:before="240" w:after="240"/>
        <w:rPr>
          <w:color w:val="auto"/>
          <w:sz w:val="22"/>
          <w:szCs w:val="22"/>
        </w:rPr>
      </w:pPr>
      <w:r>
        <w:rPr>
          <w:noProof/>
          <w:color w:val="auto"/>
          <w:sz w:val="22"/>
          <w:szCs w:val="22"/>
        </w:rPr>
        <w:drawing>
          <wp:inline distT="0" distB="0" distL="0" distR="0" wp14:anchorId="26A9397D" wp14:editId="27114CF4">
            <wp:extent cx="5981700" cy="1362095"/>
            <wp:effectExtent l="0" t="0" r="0" b="952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3064" cy="1373791"/>
                    </a:xfrm>
                    <a:prstGeom prst="rect">
                      <a:avLst/>
                    </a:prstGeom>
                    <a:noFill/>
                  </pic:spPr>
                </pic:pic>
              </a:graphicData>
            </a:graphic>
          </wp:inline>
        </w:drawing>
      </w:r>
    </w:p>
    <w:p w14:paraId="245A2602" w14:textId="1361A736" w:rsidR="002111F5" w:rsidRDefault="003B12FF" w:rsidP="00DD2089">
      <w:pPr>
        <w:shd w:val="clear" w:color="auto" w:fill="E1EEF8" w:themeFill="text1" w:themeFillTint="33"/>
        <w:spacing w:after="240"/>
        <w:rPr>
          <w:color w:val="auto"/>
          <w:sz w:val="22"/>
          <w:szCs w:val="22"/>
        </w:rPr>
      </w:pPr>
      <w:r>
        <w:rPr>
          <w:color w:val="auto"/>
          <w:sz w:val="22"/>
          <w:szCs w:val="22"/>
        </w:rPr>
        <w:t>To maximise housing</w:t>
      </w:r>
      <w:r w:rsidR="00A448E2">
        <w:rPr>
          <w:color w:val="auto"/>
          <w:sz w:val="22"/>
          <w:szCs w:val="22"/>
        </w:rPr>
        <w:t>’s</w:t>
      </w:r>
      <w:r>
        <w:rPr>
          <w:color w:val="auto"/>
          <w:sz w:val="22"/>
          <w:szCs w:val="22"/>
        </w:rPr>
        <w:t xml:space="preserve"> contribution</w:t>
      </w:r>
      <w:r w:rsidR="00A448E2">
        <w:rPr>
          <w:color w:val="auto"/>
          <w:sz w:val="22"/>
          <w:szCs w:val="22"/>
        </w:rPr>
        <w:t xml:space="preserve"> to Inverclyde</w:t>
      </w:r>
      <w:r w:rsidR="00DE7C09">
        <w:rPr>
          <w:color w:val="auto"/>
          <w:sz w:val="22"/>
          <w:szCs w:val="22"/>
        </w:rPr>
        <w:t>’s</w:t>
      </w:r>
      <w:r w:rsidR="00A448E2">
        <w:rPr>
          <w:color w:val="auto"/>
          <w:sz w:val="22"/>
          <w:szCs w:val="22"/>
        </w:rPr>
        <w:t xml:space="preserve"> strategic objectives, </w:t>
      </w:r>
      <w:r w:rsidR="00046DB7">
        <w:rPr>
          <w:color w:val="auto"/>
          <w:sz w:val="22"/>
          <w:szCs w:val="22"/>
        </w:rPr>
        <w:t xml:space="preserve">Local Housing Strategy </w:t>
      </w:r>
      <w:r w:rsidR="00A448E2">
        <w:rPr>
          <w:color w:val="auto"/>
          <w:sz w:val="22"/>
          <w:szCs w:val="22"/>
        </w:rPr>
        <w:t xml:space="preserve">outcomes </w:t>
      </w:r>
      <w:r w:rsidR="006A5B7D">
        <w:rPr>
          <w:color w:val="auto"/>
          <w:sz w:val="22"/>
          <w:szCs w:val="22"/>
        </w:rPr>
        <w:t>must</w:t>
      </w:r>
      <w:r w:rsidR="00A448E2">
        <w:rPr>
          <w:color w:val="auto"/>
          <w:sz w:val="22"/>
          <w:szCs w:val="22"/>
        </w:rPr>
        <w:t xml:space="preserve"> be elevated and </w:t>
      </w:r>
      <w:r w:rsidR="006B73F3">
        <w:rPr>
          <w:color w:val="auto"/>
          <w:sz w:val="22"/>
          <w:szCs w:val="22"/>
        </w:rPr>
        <w:t xml:space="preserve">firmly </w:t>
      </w:r>
      <w:r w:rsidR="00A448E2">
        <w:rPr>
          <w:color w:val="auto"/>
          <w:sz w:val="22"/>
          <w:szCs w:val="22"/>
        </w:rPr>
        <w:t xml:space="preserve">embedded </w:t>
      </w:r>
      <w:r w:rsidR="004731E7">
        <w:rPr>
          <w:color w:val="auto"/>
          <w:sz w:val="22"/>
          <w:szCs w:val="22"/>
        </w:rPr>
        <w:t>into</w:t>
      </w:r>
      <w:r w:rsidR="00AB318C">
        <w:rPr>
          <w:color w:val="auto"/>
          <w:sz w:val="22"/>
          <w:szCs w:val="22"/>
        </w:rPr>
        <w:t xml:space="preserve"> the corporate, community planning, health and economic development </w:t>
      </w:r>
      <w:r w:rsidR="004731E7">
        <w:rPr>
          <w:color w:val="auto"/>
          <w:sz w:val="22"/>
          <w:szCs w:val="22"/>
        </w:rPr>
        <w:t xml:space="preserve">strategies </w:t>
      </w:r>
      <w:r w:rsidR="00046DB7">
        <w:rPr>
          <w:color w:val="auto"/>
          <w:sz w:val="22"/>
          <w:szCs w:val="22"/>
        </w:rPr>
        <w:t>of</w:t>
      </w:r>
      <w:r w:rsidR="00505C99">
        <w:rPr>
          <w:color w:val="auto"/>
          <w:sz w:val="22"/>
          <w:szCs w:val="22"/>
        </w:rPr>
        <w:t xml:space="preserve"> the area. To achieve this, the new Local Housing Strategy has been </w:t>
      </w:r>
      <w:r w:rsidR="00D0236F">
        <w:rPr>
          <w:color w:val="auto"/>
          <w:sz w:val="22"/>
          <w:szCs w:val="22"/>
        </w:rPr>
        <w:t>co-produced with strategic partners and stakeholders</w:t>
      </w:r>
      <w:r w:rsidR="00C26246">
        <w:rPr>
          <w:color w:val="auto"/>
          <w:sz w:val="22"/>
          <w:szCs w:val="22"/>
        </w:rPr>
        <w:t xml:space="preserve"> who will continue to be accountable for implementation and delivery</w:t>
      </w:r>
      <w:r w:rsidR="006B73F3">
        <w:rPr>
          <w:color w:val="auto"/>
          <w:sz w:val="22"/>
          <w:szCs w:val="22"/>
        </w:rPr>
        <w:t>, making the case for</w:t>
      </w:r>
      <w:r w:rsidR="002111F5">
        <w:rPr>
          <w:color w:val="auto"/>
          <w:sz w:val="22"/>
          <w:szCs w:val="22"/>
        </w:rPr>
        <w:t xml:space="preserve"> housing investment</w:t>
      </w:r>
      <w:r w:rsidR="002279EE">
        <w:rPr>
          <w:color w:val="auto"/>
          <w:sz w:val="22"/>
          <w:szCs w:val="22"/>
        </w:rPr>
        <w:t>,</w:t>
      </w:r>
      <w:r w:rsidR="002111F5">
        <w:rPr>
          <w:color w:val="auto"/>
          <w:sz w:val="22"/>
          <w:szCs w:val="22"/>
        </w:rPr>
        <w:t xml:space="preserve"> regeneration </w:t>
      </w:r>
      <w:r w:rsidR="002279EE">
        <w:rPr>
          <w:color w:val="auto"/>
          <w:sz w:val="22"/>
          <w:szCs w:val="22"/>
        </w:rPr>
        <w:t xml:space="preserve">and transformation </w:t>
      </w:r>
      <w:r w:rsidR="002111F5">
        <w:rPr>
          <w:color w:val="auto"/>
          <w:sz w:val="22"/>
          <w:szCs w:val="22"/>
        </w:rPr>
        <w:t>over the next 5 years.</w:t>
      </w:r>
    </w:p>
    <w:p w14:paraId="60D810EC" w14:textId="50BBA75A" w:rsidR="003B12FF" w:rsidRDefault="002111F5" w:rsidP="00DD2089">
      <w:pPr>
        <w:shd w:val="clear" w:color="auto" w:fill="E1EEF8" w:themeFill="text1" w:themeFillTint="33"/>
        <w:rPr>
          <w:color w:val="auto"/>
          <w:sz w:val="22"/>
          <w:szCs w:val="22"/>
        </w:rPr>
      </w:pPr>
      <w:r>
        <w:rPr>
          <w:color w:val="auto"/>
          <w:sz w:val="22"/>
          <w:szCs w:val="22"/>
        </w:rPr>
        <w:t xml:space="preserve">It is acknowledged that the extent and nature of housing challenges faced </w:t>
      </w:r>
      <w:r w:rsidR="002279EE">
        <w:rPr>
          <w:color w:val="auto"/>
          <w:sz w:val="22"/>
          <w:szCs w:val="22"/>
        </w:rPr>
        <w:t xml:space="preserve">by </w:t>
      </w:r>
      <w:r>
        <w:rPr>
          <w:color w:val="auto"/>
          <w:sz w:val="22"/>
          <w:szCs w:val="22"/>
        </w:rPr>
        <w:t>Inverclyde are in many ways unique</w:t>
      </w:r>
      <w:r w:rsidR="00F64519">
        <w:rPr>
          <w:color w:val="auto"/>
          <w:sz w:val="22"/>
          <w:szCs w:val="22"/>
        </w:rPr>
        <w:t xml:space="preserve">. As a </w:t>
      </w:r>
      <w:r w:rsidR="004C601D">
        <w:rPr>
          <w:color w:val="auto"/>
          <w:sz w:val="22"/>
          <w:szCs w:val="22"/>
        </w:rPr>
        <w:t>result,</w:t>
      </w:r>
      <w:r w:rsidR="00F64519">
        <w:rPr>
          <w:color w:val="auto"/>
          <w:sz w:val="22"/>
          <w:szCs w:val="22"/>
        </w:rPr>
        <w:t xml:space="preserve"> some national policy and funding mechanisms won’t </w:t>
      </w:r>
      <w:r w:rsidR="004C601D">
        <w:rPr>
          <w:color w:val="auto"/>
          <w:sz w:val="22"/>
          <w:szCs w:val="22"/>
        </w:rPr>
        <w:t xml:space="preserve">work in </w:t>
      </w:r>
      <w:r w:rsidR="00705BC9">
        <w:rPr>
          <w:color w:val="auto"/>
          <w:sz w:val="22"/>
          <w:szCs w:val="22"/>
        </w:rPr>
        <w:t xml:space="preserve">the </w:t>
      </w:r>
      <w:r w:rsidR="004C601D">
        <w:rPr>
          <w:color w:val="auto"/>
          <w:sz w:val="22"/>
          <w:szCs w:val="22"/>
        </w:rPr>
        <w:t xml:space="preserve">Inverclyde context. To address this, the LHS sets out a range of ambitious and tailored </w:t>
      </w:r>
      <w:r w:rsidR="00887B91">
        <w:rPr>
          <w:color w:val="auto"/>
          <w:sz w:val="22"/>
          <w:szCs w:val="22"/>
        </w:rPr>
        <w:t>solutions within a</w:t>
      </w:r>
      <w:r w:rsidR="00A50B86">
        <w:rPr>
          <w:color w:val="auto"/>
          <w:sz w:val="22"/>
          <w:szCs w:val="22"/>
        </w:rPr>
        <w:t>n</w:t>
      </w:r>
      <w:r w:rsidR="006F470E">
        <w:rPr>
          <w:color w:val="auto"/>
          <w:sz w:val="22"/>
          <w:szCs w:val="22"/>
        </w:rPr>
        <w:t xml:space="preserve"> outcome delivery </w:t>
      </w:r>
      <w:r w:rsidR="00887B91">
        <w:rPr>
          <w:color w:val="auto"/>
          <w:sz w:val="22"/>
          <w:szCs w:val="22"/>
        </w:rPr>
        <w:t xml:space="preserve">framework </w:t>
      </w:r>
      <w:r w:rsidR="006F470E">
        <w:rPr>
          <w:color w:val="auto"/>
          <w:sz w:val="22"/>
          <w:szCs w:val="22"/>
        </w:rPr>
        <w:t xml:space="preserve">that enables ongoing collaboration </w:t>
      </w:r>
      <w:r w:rsidR="00B85A85">
        <w:rPr>
          <w:color w:val="auto"/>
          <w:sz w:val="22"/>
          <w:szCs w:val="22"/>
        </w:rPr>
        <w:t>across local and national government, public bodies and third sector agencies</w:t>
      </w:r>
      <w:r w:rsidR="00DD2089">
        <w:rPr>
          <w:color w:val="auto"/>
          <w:sz w:val="22"/>
          <w:szCs w:val="22"/>
        </w:rPr>
        <w:t>.</w:t>
      </w:r>
    </w:p>
    <w:p w14:paraId="2502A606" w14:textId="0AFC2BD8" w:rsidR="006B47DE" w:rsidRPr="00B01B95" w:rsidRDefault="006B47DE" w:rsidP="00DD2089">
      <w:pPr>
        <w:shd w:val="clear" w:color="auto" w:fill="FFFFFF" w:themeFill="background1"/>
        <w:spacing w:before="240" w:after="240"/>
        <w:rPr>
          <w:color w:val="auto"/>
          <w:sz w:val="22"/>
          <w:szCs w:val="22"/>
        </w:rPr>
      </w:pPr>
      <w:r w:rsidRPr="00B01B95">
        <w:rPr>
          <w:color w:val="auto"/>
          <w:sz w:val="22"/>
          <w:szCs w:val="22"/>
        </w:rPr>
        <w:t xml:space="preserve">The LHS has been developed with the backdrop of Covid-19 </w:t>
      </w:r>
      <w:r w:rsidR="009E7EBE">
        <w:rPr>
          <w:color w:val="auto"/>
          <w:sz w:val="22"/>
          <w:szCs w:val="22"/>
        </w:rPr>
        <w:t>recovery</w:t>
      </w:r>
      <w:r w:rsidR="00892A0B" w:rsidRPr="00B01B95">
        <w:rPr>
          <w:color w:val="auto"/>
          <w:sz w:val="22"/>
          <w:szCs w:val="22"/>
        </w:rPr>
        <w:t>,</w:t>
      </w:r>
      <w:r w:rsidRPr="00B01B95">
        <w:rPr>
          <w:color w:val="auto"/>
          <w:sz w:val="22"/>
          <w:szCs w:val="22"/>
        </w:rPr>
        <w:t xml:space="preserve"> the UK exit from the European Union</w:t>
      </w:r>
      <w:r w:rsidR="004C51AB" w:rsidRPr="00B01B95">
        <w:rPr>
          <w:color w:val="auto"/>
          <w:sz w:val="22"/>
          <w:szCs w:val="22"/>
        </w:rPr>
        <w:t xml:space="preserve">, </w:t>
      </w:r>
      <w:r w:rsidR="00975B12">
        <w:rPr>
          <w:color w:val="auto"/>
          <w:sz w:val="22"/>
          <w:szCs w:val="22"/>
        </w:rPr>
        <w:t xml:space="preserve">war in Ukraine, </w:t>
      </w:r>
      <w:r w:rsidR="004C51AB" w:rsidRPr="00B01B95">
        <w:rPr>
          <w:color w:val="auto"/>
          <w:sz w:val="22"/>
          <w:szCs w:val="22"/>
        </w:rPr>
        <w:t xml:space="preserve">as well as </w:t>
      </w:r>
      <w:r w:rsidR="00D153DA" w:rsidRPr="00B01B95">
        <w:rPr>
          <w:color w:val="auto"/>
          <w:sz w:val="22"/>
          <w:szCs w:val="22"/>
        </w:rPr>
        <w:t>rising inflation</w:t>
      </w:r>
      <w:r w:rsidR="00C1368E">
        <w:rPr>
          <w:color w:val="auto"/>
          <w:sz w:val="22"/>
          <w:szCs w:val="22"/>
        </w:rPr>
        <w:t>, interest rates</w:t>
      </w:r>
      <w:r w:rsidR="00D153DA" w:rsidRPr="00B01B95">
        <w:rPr>
          <w:color w:val="auto"/>
          <w:sz w:val="22"/>
          <w:szCs w:val="22"/>
        </w:rPr>
        <w:t xml:space="preserve"> and cost of living pressures. </w:t>
      </w:r>
      <w:r w:rsidR="008C3067" w:rsidRPr="00B01B95">
        <w:rPr>
          <w:color w:val="auto"/>
          <w:sz w:val="22"/>
          <w:szCs w:val="22"/>
        </w:rPr>
        <w:t>All</w:t>
      </w:r>
      <w:r w:rsidR="00D153DA" w:rsidRPr="00B01B95">
        <w:rPr>
          <w:color w:val="auto"/>
          <w:sz w:val="22"/>
          <w:szCs w:val="22"/>
        </w:rPr>
        <w:t xml:space="preserve"> these factors </w:t>
      </w:r>
      <w:r w:rsidRPr="00B01B95">
        <w:rPr>
          <w:color w:val="auto"/>
          <w:sz w:val="22"/>
          <w:szCs w:val="22"/>
        </w:rPr>
        <w:t xml:space="preserve">have </w:t>
      </w:r>
      <w:r w:rsidR="00C065F8" w:rsidRPr="00B01B95">
        <w:rPr>
          <w:color w:val="auto"/>
          <w:sz w:val="22"/>
          <w:szCs w:val="22"/>
        </w:rPr>
        <w:t xml:space="preserve">and will </w:t>
      </w:r>
      <w:r w:rsidR="00773A6D">
        <w:rPr>
          <w:color w:val="auto"/>
          <w:sz w:val="22"/>
          <w:szCs w:val="22"/>
        </w:rPr>
        <w:t xml:space="preserve">continue </w:t>
      </w:r>
      <w:r w:rsidR="00236874">
        <w:rPr>
          <w:color w:val="auto"/>
          <w:sz w:val="22"/>
          <w:szCs w:val="22"/>
        </w:rPr>
        <w:t xml:space="preserve">to </w:t>
      </w:r>
      <w:r w:rsidR="00C065F8" w:rsidRPr="00B01B95">
        <w:rPr>
          <w:color w:val="auto"/>
          <w:sz w:val="22"/>
          <w:szCs w:val="22"/>
        </w:rPr>
        <w:t xml:space="preserve">have </w:t>
      </w:r>
      <w:r w:rsidRPr="00B01B95">
        <w:rPr>
          <w:color w:val="auto"/>
          <w:sz w:val="22"/>
          <w:szCs w:val="22"/>
        </w:rPr>
        <w:t xml:space="preserve">significant impacts on </w:t>
      </w:r>
      <w:r w:rsidR="00C065F8" w:rsidRPr="00B01B95">
        <w:rPr>
          <w:color w:val="auto"/>
          <w:sz w:val="22"/>
          <w:szCs w:val="22"/>
        </w:rPr>
        <w:t>the</w:t>
      </w:r>
      <w:r w:rsidRPr="00B01B95">
        <w:rPr>
          <w:color w:val="auto"/>
          <w:sz w:val="22"/>
          <w:szCs w:val="22"/>
        </w:rPr>
        <w:t xml:space="preserve"> </w:t>
      </w:r>
      <w:r w:rsidR="00B83636">
        <w:rPr>
          <w:color w:val="auto"/>
          <w:sz w:val="22"/>
          <w:szCs w:val="22"/>
        </w:rPr>
        <w:t>Inverclyde</w:t>
      </w:r>
      <w:r w:rsidR="00C065F8" w:rsidRPr="00B01B95">
        <w:rPr>
          <w:color w:val="auto"/>
          <w:sz w:val="22"/>
          <w:szCs w:val="22"/>
        </w:rPr>
        <w:t xml:space="preserve"> </w:t>
      </w:r>
      <w:r w:rsidRPr="00B01B95">
        <w:rPr>
          <w:color w:val="auto"/>
          <w:sz w:val="22"/>
          <w:szCs w:val="22"/>
        </w:rPr>
        <w:t xml:space="preserve">economy and </w:t>
      </w:r>
      <w:r w:rsidR="004C51AB" w:rsidRPr="00B01B95">
        <w:rPr>
          <w:color w:val="auto"/>
          <w:sz w:val="22"/>
          <w:szCs w:val="22"/>
        </w:rPr>
        <w:t xml:space="preserve">local </w:t>
      </w:r>
      <w:r w:rsidRPr="00B01B95">
        <w:rPr>
          <w:color w:val="auto"/>
          <w:sz w:val="22"/>
          <w:szCs w:val="22"/>
        </w:rPr>
        <w:t>communities. The L</w:t>
      </w:r>
      <w:r w:rsidR="00877308">
        <w:rPr>
          <w:color w:val="auto"/>
          <w:sz w:val="22"/>
          <w:szCs w:val="22"/>
        </w:rPr>
        <w:t>HS</w:t>
      </w:r>
      <w:r w:rsidRPr="00B01B95">
        <w:rPr>
          <w:color w:val="auto"/>
          <w:sz w:val="22"/>
          <w:szCs w:val="22"/>
        </w:rPr>
        <w:t xml:space="preserve"> therefore comes at a crucial time and by aiming to support inclusive growth </w:t>
      </w:r>
      <w:r w:rsidR="009F5B6E">
        <w:rPr>
          <w:color w:val="auto"/>
          <w:sz w:val="22"/>
          <w:szCs w:val="22"/>
        </w:rPr>
        <w:t>which</w:t>
      </w:r>
      <w:r w:rsidRPr="00B01B95">
        <w:rPr>
          <w:color w:val="auto"/>
          <w:sz w:val="22"/>
          <w:szCs w:val="22"/>
        </w:rPr>
        <w:t xml:space="preserve"> tackle</w:t>
      </w:r>
      <w:r w:rsidR="009F5B6E">
        <w:rPr>
          <w:color w:val="auto"/>
          <w:sz w:val="22"/>
          <w:szCs w:val="22"/>
        </w:rPr>
        <w:t>s</w:t>
      </w:r>
      <w:r w:rsidRPr="00B01B95">
        <w:rPr>
          <w:color w:val="auto"/>
          <w:sz w:val="22"/>
          <w:szCs w:val="22"/>
        </w:rPr>
        <w:t xml:space="preserve"> inequalities, will be instrumental </w:t>
      </w:r>
      <w:r w:rsidR="00DF697E" w:rsidRPr="00B01B95">
        <w:rPr>
          <w:color w:val="auto"/>
          <w:sz w:val="22"/>
          <w:szCs w:val="22"/>
        </w:rPr>
        <w:t xml:space="preserve">to </w:t>
      </w:r>
      <w:r w:rsidRPr="00B01B95">
        <w:rPr>
          <w:color w:val="auto"/>
          <w:sz w:val="22"/>
          <w:szCs w:val="22"/>
        </w:rPr>
        <w:t xml:space="preserve">improving </w:t>
      </w:r>
      <w:r w:rsidR="00DF697E" w:rsidRPr="00B01B95">
        <w:rPr>
          <w:color w:val="auto"/>
          <w:sz w:val="22"/>
          <w:szCs w:val="22"/>
        </w:rPr>
        <w:t xml:space="preserve">housing </w:t>
      </w:r>
      <w:r w:rsidRPr="00B01B95">
        <w:rPr>
          <w:color w:val="auto"/>
          <w:sz w:val="22"/>
          <w:szCs w:val="22"/>
        </w:rPr>
        <w:t xml:space="preserve">outcomes for everyone in </w:t>
      </w:r>
      <w:r w:rsidR="00B83636">
        <w:rPr>
          <w:color w:val="auto"/>
          <w:sz w:val="22"/>
          <w:szCs w:val="22"/>
        </w:rPr>
        <w:t>Inverclyde</w:t>
      </w:r>
      <w:r w:rsidR="00DF697E" w:rsidRPr="00B01B95">
        <w:rPr>
          <w:color w:val="auto"/>
          <w:sz w:val="22"/>
          <w:szCs w:val="22"/>
        </w:rPr>
        <w:t>.</w:t>
      </w:r>
    </w:p>
    <w:p w14:paraId="1F832482" w14:textId="77777777" w:rsidR="00FB239B" w:rsidRPr="00B01B95" w:rsidRDefault="00FB239B" w:rsidP="00081FFD">
      <w:pPr>
        <w:pStyle w:val="Heading2"/>
        <w:numPr>
          <w:ilvl w:val="1"/>
          <w:numId w:val="1"/>
        </w:numPr>
        <w:overflowPunct w:val="0"/>
        <w:autoSpaceDE w:val="0"/>
        <w:autoSpaceDN w:val="0"/>
        <w:adjustRightInd w:val="0"/>
        <w:spacing w:before="0" w:after="120"/>
        <w:ind w:left="567" w:hanging="567"/>
        <w:textAlignment w:val="baseline"/>
        <w:rPr>
          <w:rFonts w:ascii="Arial" w:eastAsia="Times New Roman" w:hAnsi="Arial" w:cs="Arial"/>
          <w:bCs w:val="0"/>
          <w:color w:val="auto"/>
          <w:sz w:val="22"/>
          <w:szCs w:val="22"/>
          <w:lang w:eastAsia="en-GB"/>
        </w:rPr>
      </w:pPr>
      <w:bookmarkStart w:id="3" w:name="_Toc105522650"/>
      <w:bookmarkStart w:id="4" w:name="_Toc132198967"/>
      <w:r w:rsidRPr="00B01B95">
        <w:rPr>
          <w:rFonts w:ascii="Arial" w:eastAsia="Times New Roman" w:hAnsi="Arial" w:cs="Arial"/>
          <w:bCs w:val="0"/>
          <w:color w:val="auto"/>
          <w:sz w:val="22"/>
          <w:szCs w:val="22"/>
          <w:lang w:eastAsia="en-GB"/>
        </w:rPr>
        <w:lastRenderedPageBreak/>
        <w:t>Local Housing Strategy Purpose</w:t>
      </w:r>
      <w:bookmarkEnd w:id="3"/>
      <w:bookmarkEnd w:id="4"/>
    </w:p>
    <w:p w14:paraId="051C4FD2" w14:textId="7F0E7553" w:rsidR="00FB239B" w:rsidRPr="00B01B95" w:rsidRDefault="00FB239B" w:rsidP="00D6071C">
      <w:pPr>
        <w:shd w:val="clear" w:color="auto" w:fill="FFFFFF" w:themeFill="background1"/>
        <w:spacing w:after="120"/>
        <w:rPr>
          <w:color w:val="auto"/>
          <w:sz w:val="22"/>
          <w:szCs w:val="22"/>
        </w:rPr>
      </w:pPr>
      <w:r w:rsidRPr="00B01B95">
        <w:rPr>
          <w:color w:val="auto"/>
          <w:sz w:val="22"/>
          <w:szCs w:val="22"/>
        </w:rPr>
        <w:t xml:space="preserve">The LHS sets out the vision of </w:t>
      </w:r>
      <w:r w:rsidR="00B83636">
        <w:rPr>
          <w:color w:val="auto"/>
          <w:sz w:val="22"/>
          <w:szCs w:val="22"/>
        </w:rPr>
        <w:t>Inverclyde</w:t>
      </w:r>
      <w:r w:rsidRPr="00B01B95">
        <w:rPr>
          <w:color w:val="auto"/>
          <w:sz w:val="22"/>
          <w:szCs w:val="22"/>
        </w:rPr>
        <w:t xml:space="preserve"> Council and local partners for the </w:t>
      </w:r>
      <w:r w:rsidR="00C744AD" w:rsidRPr="00B01B95">
        <w:rPr>
          <w:color w:val="auto"/>
          <w:sz w:val="22"/>
          <w:szCs w:val="22"/>
        </w:rPr>
        <w:t>supply</w:t>
      </w:r>
      <w:r w:rsidRPr="00B01B95">
        <w:rPr>
          <w:color w:val="auto"/>
          <w:sz w:val="22"/>
          <w:szCs w:val="22"/>
        </w:rPr>
        <w:t xml:space="preserve"> of housing across all tenures and types of housing provision. The strategy aligns </w:t>
      </w:r>
      <w:r w:rsidR="00135B37">
        <w:rPr>
          <w:color w:val="auto"/>
          <w:sz w:val="22"/>
          <w:szCs w:val="22"/>
        </w:rPr>
        <w:t>with</w:t>
      </w:r>
      <w:r w:rsidRPr="00B01B95">
        <w:rPr>
          <w:color w:val="auto"/>
          <w:sz w:val="22"/>
          <w:szCs w:val="22"/>
        </w:rPr>
        <w:t xml:space="preserve"> national </w:t>
      </w:r>
      <w:r w:rsidR="00185550">
        <w:rPr>
          <w:color w:val="auto"/>
          <w:sz w:val="22"/>
          <w:szCs w:val="22"/>
        </w:rPr>
        <w:t xml:space="preserve">and local </w:t>
      </w:r>
      <w:r w:rsidRPr="00B01B95">
        <w:rPr>
          <w:color w:val="auto"/>
          <w:sz w:val="22"/>
          <w:szCs w:val="22"/>
        </w:rPr>
        <w:t>housing priorities</w:t>
      </w:r>
      <w:r w:rsidR="000A3799">
        <w:rPr>
          <w:color w:val="auto"/>
          <w:sz w:val="22"/>
          <w:szCs w:val="22"/>
        </w:rPr>
        <w:t xml:space="preserve">, </w:t>
      </w:r>
      <w:r w:rsidR="00185550">
        <w:rPr>
          <w:color w:val="auto"/>
          <w:sz w:val="22"/>
          <w:szCs w:val="22"/>
        </w:rPr>
        <w:t xml:space="preserve">including </w:t>
      </w:r>
      <w:r w:rsidR="00135B37">
        <w:rPr>
          <w:color w:val="auto"/>
          <w:sz w:val="22"/>
          <w:szCs w:val="22"/>
        </w:rPr>
        <w:t xml:space="preserve">key objectives </w:t>
      </w:r>
      <w:r w:rsidR="003660FA">
        <w:rPr>
          <w:color w:val="auto"/>
          <w:sz w:val="22"/>
          <w:szCs w:val="22"/>
        </w:rPr>
        <w:t>within</w:t>
      </w:r>
      <w:r w:rsidR="00135B37">
        <w:rPr>
          <w:color w:val="auto"/>
          <w:sz w:val="22"/>
          <w:szCs w:val="22"/>
        </w:rPr>
        <w:t xml:space="preserve"> </w:t>
      </w:r>
      <w:r w:rsidR="00A17052">
        <w:rPr>
          <w:color w:val="auto"/>
          <w:sz w:val="22"/>
          <w:szCs w:val="22"/>
        </w:rPr>
        <w:t>Inverclyde</w:t>
      </w:r>
      <w:r w:rsidR="00BF6DE5">
        <w:rPr>
          <w:color w:val="auto"/>
          <w:sz w:val="22"/>
          <w:szCs w:val="22"/>
        </w:rPr>
        <w:t>’s</w:t>
      </w:r>
      <w:r w:rsidR="00A17052">
        <w:rPr>
          <w:color w:val="auto"/>
          <w:sz w:val="22"/>
          <w:szCs w:val="22"/>
        </w:rPr>
        <w:t xml:space="preserve"> </w:t>
      </w:r>
      <w:r w:rsidR="00BF6DE5">
        <w:rPr>
          <w:color w:val="auto"/>
          <w:sz w:val="22"/>
          <w:szCs w:val="22"/>
        </w:rPr>
        <w:t>e</w:t>
      </w:r>
      <w:r w:rsidR="00A17052">
        <w:rPr>
          <w:color w:val="auto"/>
          <w:sz w:val="22"/>
          <w:szCs w:val="22"/>
        </w:rPr>
        <w:t xml:space="preserve">conomic </w:t>
      </w:r>
      <w:r w:rsidR="00BF6DE5">
        <w:rPr>
          <w:color w:val="auto"/>
          <w:sz w:val="22"/>
          <w:szCs w:val="22"/>
        </w:rPr>
        <w:t>r</w:t>
      </w:r>
      <w:r w:rsidR="00A17052">
        <w:rPr>
          <w:color w:val="auto"/>
          <w:sz w:val="22"/>
          <w:szCs w:val="22"/>
        </w:rPr>
        <w:t xml:space="preserve">egeneration </w:t>
      </w:r>
      <w:r w:rsidR="00BF6DE5">
        <w:rPr>
          <w:color w:val="auto"/>
          <w:sz w:val="22"/>
          <w:szCs w:val="22"/>
        </w:rPr>
        <w:t>s</w:t>
      </w:r>
      <w:r w:rsidR="00A17052">
        <w:rPr>
          <w:color w:val="auto"/>
          <w:sz w:val="22"/>
          <w:szCs w:val="22"/>
        </w:rPr>
        <w:t>trategy</w:t>
      </w:r>
      <w:r w:rsidR="00E5294A">
        <w:rPr>
          <w:color w:val="auto"/>
          <w:sz w:val="22"/>
          <w:szCs w:val="22"/>
        </w:rPr>
        <w:t>.</w:t>
      </w:r>
      <w:r w:rsidR="00F057D1">
        <w:rPr>
          <w:color w:val="auto"/>
          <w:sz w:val="22"/>
          <w:szCs w:val="22"/>
        </w:rPr>
        <w:t xml:space="preserve"> </w:t>
      </w:r>
      <w:r w:rsidRPr="00B01B95">
        <w:rPr>
          <w:color w:val="auto"/>
          <w:sz w:val="22"/>
          <w:szCs w:val="22"/>
        </w:rPr>
        <w:t xml:space="preserve">The main purpose of the </w:t>
      </w:r>
      <w:r w:rsidR="005020D7">
        <w:rPr>
          <w:color w:val="auto"/>
          <w:sz w:val="22"/>
          <w:szCs w:val="22"/>
        </w:rPr>
        <w:t>local housing</w:t>
      </w:r>
      <w:r w:rsidRPr="00B01B95">
        <w:rPr>
          <w:color w:val="auto"/>
          <w:sz w:val="22"/>
          <w:szCs w:val="22"/>
        </w:rPr>
        <w:t xml:space="preserve"> strategy is to:</w:t>
      </w:r>
    </w:p>
    <w:p w14:paraId="2A2ECE6F" w14:textId="77777777" w:rsidR="00FB239B" w:rsidRPr="00B01B95" w:rsidRDefault="00FB239B" w:rsidP="00081FFD">
      <w:pPr>
        <w:pStyle w:val="ListParagraph"/>
        <w:numPr>
          <w:ilvl w:val="0"/>
          <w:numId w:val="2"/>
        </w:numPr>
        <w:shd w:val="clear" w:color="auto" w:fill="FFFFFF" w:themeFill="background1"/>
        <w:spacing w:after="120"/>
        <w:contextualSpacing w:val="0"/>
        <w:rPr>
          <w:color w:val="auto"/>
          <w:sz w:val="22"/>
          <w:szCs w:val="22"/>
        </w:rPr>
      </w:pPr>
      <w:r w:rsidRPr="00B01B95">
        <w:rPr>
          <w:color w:val="auto"/>
          <w:sz w:val="22"/>
          <w:szCs w:val="22"/>
        </w:rPr>
        <w:t>set out a shared understanding of need and demand for all types of housing, and for housing services now and in future</w:t>
      </w:r>
    </w:p>
    <w:p w14:paraId="60B23311" w14:textId="77777777" w:rsidR="00FB239B" w:rsidRPr="00B01B95" w:rsidRDefault="00FB239B" w:rsidP="00081FFD">
      <w:pPr>
        <w:pStyle w:val="ListParagraph"/>
        <w:numPr>
          <w:ilvl w:val="0"/>
          <w:numId w:val="2"/>
        </w:numPr>
        <w:shd w:val="clear" w:color="auto" w:fill="FFFFFF" w:themeFill="background1"/>
        <w:spacing w:after="120"/>
        <w:contextualSpacing w:val="0"/>
        <w:rPr>
          <w:color w:val="auto"/>
          <w:sz w:val="22"/>
          <w:szCs w:val="22"/>
        </w:rPr>
      </w:pPr>
      <w:r w:rsidRPr="00B01B95">
        <w:rPr>
          <w:color w:val="auto"/>
          <w:sz w:val="22"/>
          <w:szCs w:val="22"/>
        </w:rPr>
        <w:t>provide clear strategic direction for housing investment including the development of new homes as well as investment in existing housing</w:t>
      </w:r>
    </w:p>
    <w:p w14:paraId="2F5DFC9A" w14:textId="5781C74C" w:rsidR="00FB239B" w:rsidRPr="00B01B95" w:rsidRDefault="00FB239B" w:rsidP="00081FFD">
      <w:pPr>
        <w:pStyle w:val="ListParagraph"/>
        <w:numPr>
          <w:ilvl w:val="0"/>
          <w:numId w:val="2"/>
        </w:numPr>
        <w:shd w:val="clear" w:color="auto" w:fill="FFFFFF" w:themeFill="background1"/>
        <w:spacing w:after="120"/>
        <w:contextualSpacing w:val="0"/>
        <w:rPr>
          <w:color w:val="auto"/>
          <w:sz w:val="22"/>
          <w:szCs w:val="22"/>
        </w:rPr>
      </w:pPr>
      <w:r w:rsidRPr="00B01B95">
        <w:rPr>
          <w:color w:val="auto"/>
          <w:sz w:val="22"/>
          <w:szCs w:val="22"/>
        </w:rPr>
        <w:t>set out actions and targets to improve the quality, condition and energy efficiency of homes</w:t>
      </w:r>
    </w:p>
    <w:p w14:paraId="43B0693A" w14:textId="77777777" w:rsidR="00FB239B" w:rsidRPr="00B01B95" w:rsidRDefault="00FB239B" w:rsidP="00081FFD">
      <w:pPr>
        <w:pStyle w:val="ListParagraph"/>
        <w:numPr>
          <w:ilvl w:val="0"/>
          <w:numId w:val="2"/>
        </w:numPr>
        <w:shd w:val="clear" w:color="auto" w:fill="FFFFFF" w:themeFill="background1"/>
        <w:spacing w:after="120"/>
        <w:contextualSpacing w:val="0"/>
        <w:rPr>
          <w:color w:val="auto"/>
          <w:sz w:val="22"/>
          <w:szCs w:val="22"/>
        </w:rPr>
      </w:pPr>
      <w:r w:rsidRPr="00B01B95">
        <w:rPr>
          <w:color w:val="auto"/>
          <w:sz w:val="22"/>
          <w:szCs w:val="22"/>
        </w:rPr>
        <w:t>provide a strong contribution to the integration of housing, health and social care services to enable independent living and improved wellbeing outcomes</w:t>
      </w:r>
    </w:p>
    <w:p w14:paraId="61C1A245" w14:textId="68B7EC8F" w:rsidR="00FB239B" w:rsidRPr="00B01B95" w:rsidRDefault="00FB239B" w:rsidP="00081FFD">
      <w:pPr>
        <w:pStyle w:val="ListParagraph"/>
        <w:numPr>
          <w:ilvl w:val="0"/>
          <w:numId w:val="2"/>
        </w:numPr>
        <w:shd w:val="clear" w:color="auto" w:fill="FFFFFF" w:themeFill="background1"/>
        <w:spacing w:after="120"/>
        <w:contextualSpacing w:val="0"/>
        <w:rPr>
          <w:color w:val="auto"/>
          <w:sz w:val="22"/>
          <w:szCs w:val="22"/>
        </w:rPr>
      </w:pPr>
      <w:r w:rsidRPr="00B01B95">
        <w:rPr>
          <w:color w:val="auto"/>
          <w:sz w:val="22"/>
          <w:szCs w:val="22"/>
        </w:rPr>
        <w:t>set the framework to prevent homelessness wherever possible and to resolve homelessness quickly and effectively when it does occur</w:t>
      </w:r>
    </w:p>
    <w:p w14:paraId="5C7B26DA" w14:textId="77777777" w:rsidR="00FB239B" w:rsidRPr="00B01B95" w:rsidRDefault="00FB239B" w:rsidP="00081FFD">
      <w:pPr>
        <w:pStyle w:val="ListParagraph"/>
        <w:numPr>
          <w:ilvl w:val="0"/>
          <w:numId w:val="2"/>
        </w:numPr>
        <w:shd w:val="clear" w:color="auto" w:fill="FFFFFF" w:themeFill="background1"/>
        <w:spacing w:after="240"/>
        <w:contextualSpacing w:val="0"/>
        <w:rPr>
          <w:color w:val="auto"/>
          <w:sz w:val="22"/>
          <w:szCs w:val="22"/>
        </w:rPr>
      </w:pPr>
      <w:r w:rsidRPr="00B01B95">
        <w:rPr>
          <w:color w:val="auto"/>
          <w:sz w:val="22"/>
          <w:szCs w:val="22"/>
        </w:rPr>
        <w:t>focus on the priorities and outcomes required to achieve the LHS vision.</w:t>
      </w:r>
    </w:p>
    <w:p w14:paraId="7B8E67B6" w14:textId="32DC1325" w:rsidR="00FB239B" w:rsidRPr="00D6071C" w:rsidRDefault="00FB239B" w:rsidP="002A7799">
      <w:pPr>
        <w:shd w:val="clear" w:color="auto" w:fill="FFFFFF" w:themeFill="background1"/>
        <w:spacing w:after="120"/>
        <w:rPr>
          <w:color w:val="auto"/>
          <w:sz w:val="22"/>
          <w:szCs w:val="22"/>
        </w:rPr>
      </w:pPr>
      <w:r w:rsidRPr="00B01B95">
        <w:rPr>
          <w:color w:val="auto"/>
          <w:sz w:val="22"/>
          <w:szCs w:val="22"/>
        </w:rPr>
        <w:t xml:space="preserve">In meeting the requirements </w:t>
      </w:r>
      <w:r w:rsidRPr="00D6071C">
        <w:rPr>
          <w:color w:val="auto"/>
          <w:sz w:val="22"/>
          <w:szCs w:val="22"/>
        </w:rPr>
        <w:t>of the LHS Guidance</w:t>
      </w:r>
      <w:r w:rsidR="003F2C13">
        <w:rPr>
          <w:color w:val="auto"/>
          <w:sz w:val="22"/>
          <w:szCs w:val="22"/>
        </w:rPr>
        <w:t xml:space="preserve"> (Scottish Government, 2019)</w:t>
      </w:r>
      <w:r w:rsidRPr="00D6071C">
        <w:rPr>
          <w:color w:val="auto"/>
          <w:sz w:val="22"/>
          <w:szCs w:val="22"/>
        </w:rPr>
        <w:t>, the strategy must be:</w:t>
      </w:r>
    </w:p>
    <w:p w14:paraId="541DEACB" w14:textId="35217B0C" w:rsidR="006B47DE" w:rsidRDefault="00FA5301" w:rsidP="00D6071C">
      <w:pPr>
        <w:shd w:val="clear" w:color="auto" w:fill="FFFFFF" w:themeFill="background1"/>
        <w:spacing w:after="240"/>
        <w:rPr>
          <w:color w:val="auto"/>
          <w:sz w:val="22"/>
          <w:szCs w:val="22"/>
        </w:rPr>
      </w:pPr>
      <w:r>
        <w:rPr>
          <w:noProof/>
          <w:color w:val="auto"/>
          <w:sz w:val="22"/>
          <w:szCs w:val="22"/>
        </w:rPr>
        <w:drawing>
          <wp:inline distT="0" distB="0" distL="0" distR="0" wp14:anchorId="3E978352" wp14:editId="5DC1EBBB">
            <wp:extent cx="6018269" cy="1561595"/>
            <wp:effectExtent l="0" t="0" r="1905" b="63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7442" cy="1569165"/>
                    </a:xfrm>
                    <a:prstGeom prst="rect">
                      <a:avLst/>
                    </a:prstGeom>
                    <a:noFill/>
                  </pic:spPr>
                </pic:pic>
              </a:graphicData>
            </a:graphic>
          </wp:inline>
        </w:drawing>
      </w:r>
    </w:p>
    <w:p w14:paraId="073C0FA5" w14:textId="195238E4" w:rsidR="0079788B" w:rsidRPr="00896401" w:rsidRDefault="00CD2303" w:rsidP="0079788B">
      <w:pPr>
        <w:pStyle w:val="Heading2"/>
        <w:numPr>
          <w:ilvl w:val="1"/>
          <w:numId w:val="1"/>
        </w:numPr>
        <w:overflowPunct w:val="0"/>
        <w:autoSpaceDE w:val="0"/>
        <w:autoSpaceDN w:val="0"/>
        <w:adjustRightInd w:val="0"/>
        <w:spacing w:before="0" w:after="120"/>
        <w:ind w:left="567" w:hanging="567"/>
        <w:textAlignment w:val="baseline"/>
        <w:rPr>
          <w:rFonts w:ascii="Arial" w:eastAsia="Times New Roman" w:hAnsi="Arial" w:cs="Arial"/>
          <w:bCs w:val="0"/>
          <w:color w:val="auto"/>
          <w:sz w:val="24"/>
          <w:szCs w:val="20"/>
          <w:lang w:eastAsia="en-GB"/>
        </w:rPr>
      </w:pPr>
      <w:bookmarkStart w:id="5" w:name="_Toc132198968"/>
      <w:r>
        <w:rPr>
          <w:rFonts w:ascii="Arial" w:eastAsia="Times New Roman" w:hAnsi="Arial" w:cs="Arial"/>
          <w:bCs w:val="0"/>
          <w:color w:val="auto"/>
          <w:sz w:val="24"/>
          <w:szCs w:val="20"/>
          <w:lang w:eastAsia="en-GB"/>
        </w:rPr>
        <w:t>Local Housing Strategy 201</w:t>
      </w:r>
      <w:r w:rsidR="006A50BE">
        <w:rPr>
          <w:rFonts w:ascii="Arial" w:eastAsia="Times New Roman" w:hAnsi="Arial" w:cs="Arial"/>
          <w:bCs w:val="0"/>
          <w:color w:val="auto"/>
          <w:sz w:val="24"/>
          <w:szCs w:val="20"/>
          <w:lang w:eastAsia="en-GB"/>
        </w:rPr>
        <w:t>7</w:t>
      </w:r>
      <w:r>
        <w:rPr>
          <w:rFonts w:ascii="Arial" w:eastAsia="Times New Roman" w:hAnsi="Arial" w:cs="Arial"/>
          <w:bCs w:val="0"/>
          <w:color w:val="auto"/>
          <w:sz w:val="24"/>
          <w:szCs w:val="20"/>
          <w:lang w:eastAsia="en-GB"/>
        </w:rPr>
        <w:t>-22: Outcomes and Achievements</w:t>
      </w:r>
      <w:bookmarkEnd w:id="5"/>
    </w:p>
    <w:p w14:paraId="0A58B2F3" w14:textId="3D3BE86D" w:rsidR="0079788B" w:rsidRDefault="00CD2303" w:rsidP="00D6071C">
      <w:pPr>
        <w:shd w:val="clear" w:color="auto" w:fill="FFFFFF" w:themeFill="background1"/>
        <w:spacing w:after="240"/>
        <w:rPr>
          <w:color w:val="auto"/>
          <w:sz w:val="22"/>
          <w:szCs w:val="22"/>
        </w:rPr>
      </w:pPr>
      <w:r>
        <w:rPr>
          <w:color w:val="auto"/>
          <w:sz w:val="22"/>
          <w:szCs w:val="22"/>
        </w:rPr>
        <w:t xml:space="preserve">This Local Housing Strategy builds on </w:t>
      </w:r>
      <w:r w:rsidR="00523ADA">
        <w:rPr>
          <w:color w:val="auto"/>
          <w:sz w:val="22"/>
          <w:szCs w:val="22"/>
        </w:rPr>
        <w:t xml:space="preserve">a </w:t>
      </w:r>
      <w:r>
        <w:rPr>
          <w:color w:val="auto"/>
          <w:sz w:val="22"/>
          <w:szCs w:val="22"/>
        </w:rPr>
        <w:t xml:space="preserve">strong foundation of positive housing outcomes delivered by the </w:t>
      </w:r>
      <w:r w:rsidR="0052386D">
        <w:rPr>
          <w:color w:val="auto"/>
          <w:sz w:val="22"/>
          <w:szCs w:val="22"/>
        </w:rPr>
        <w:t>2017-2022</w:t>
      </w:r>
      <w:r>
        <w:rPr>
          <w:color w:val="auto"/>
          <w:sz w:val="22"/>
          <w:szCs w:val="22"/>
        </w:rPr>
        <w:t xml:space="preserve"> LHS. Key outcome</w:t>
      </w:r>
      <w:r w:rsidR="003C2CFE">
        <w:rPr>
          <w:color w:val="auto"/>
          <w:sz w:val="22"/>
          <w:szCs w:val="22"/>
        </w:rPr>
        <w:t>s</w:t>
      </w:r>
      <w:r w:rsidR="00523ADA">
        <w:rPr>
          <w:color w:val="auto"/>
          <w:sz w:val="22"/>
          <w:szCs w:val="22"/>
        </w:rPr>
        <w:t xml:space="preserve"> achieved over the last </w:t>
      </w:r>
      <w:r w:rsidR="00FB29AF">
        <w:rPr>
          <w:color w:val="auto"/>
          <w:sz w:val="22"/>
          <w:szCs w:val="22"/>
        </w:rPr>
        <w:t>5 years are as follows:</w:t>
      </w:r>
    </w:p>
    <w:p w14:paraId="05AC7C6B" w14:textId="77777777" w:rsidR="006319C3" w:rsidRPr="006319C3" w:rsidRDefault="006319C3" w:rsidP="006319C3">
      <w:pPr>
        <w:shd w:val="clear" w:color="auto" w:fill="FFFFFF" w:themeFill="background1"/>
        <w:spacing w:after="120"/>
        <w:rPr>
          <w:b/>
          <w:bCs/>
          <w:color w:val="6AAFE0" w:themeColor="text1"/>
          <w:sz w:val="22"/>
          <w:szCs w:val="22"/>
        </w:rPr>
      </w:pPr>
      <w:bookmarkStart w:id="6" w:name="_Toc105522652"/>
      <w:bookmarkStart w:id="7" w:name="_Toc132198969"/>
      <w:r>
        <w:rPr>
          <w:noProof/>
        </w:rPr>
        <w:drawing>
          <wp:anchor distT="0" distB="0" distL="114300" distR="114300" simplePos="0" relativeHeight="251683875" behindDoc="0" locked="0" layoutInCell="1" allowOverlap="1" wp14:anchorId="47C9D5D4" wp14:editId="737D3C86">
            <wp:simplePos x="0" y="0"/>
            <wp:positionH relativeFrom="margin">
              <wp:align>left</wp:align>
            </wp:positionH>
            <wp:positionV relativeFrom="paragraph">
              <wp:posOffset>105625</wp:posOffset>
            </wp:positionV>
            <wp:extent cx="828675" cy="828675"/>
            <wp:effectExtent l="0" t="0" r="952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065D70">
        <w:rPr>
          <w:b/>
          <w:bCs/>
          <w:color w:val="1C5B88" w:themeColor="text1" w:themeShade="80"/>
          <w:sz w:val="22"/>
          <w:szCs w:val="22"/>
        </w:rPr>
        <w:t>Housing Supply &amp; Placemaking</w:t>
      </w:r>
    </w:p>
    <w:p w14:paraId="452DBB89"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 xml:space="preserve">Delivery of 740 house completions between 2017-22 against the LHS 2017-222 Housing Supply Target of 1,300 over 5 years </w:t>
      </w:r>
    </w:p>
    <w:p w14:paraId="0680461F"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Delivery of 390 new affordable homes through the delivery of the Strategic Housing Investment Programme 2017-22</w:t>
      </w:r>
    </w:p>
    <w:p w14:paraId="020ED474" w14:textId="77777777" w:rsidR="006319C3" w:rsidRPr="00705BC9" w:rsidRDefault="006319C3" w:rsidP="006319C3">
      <w:pPr>
        <w:shd w:val="clear" w:color="auto" w:fill="E1EEF8" w:themeFill="text1" w:themeFillTint="33"/>
        <w:spacing w:after="120"/>
        <w:rPr>
          <w:color w:val="auto"/>
          <w:sz w:val="22"/>
          <w:szCs w:val="22"/>
        </w:rPr>
      </w:pPr>
      <w:r w:rsidRPr="00705BC9">
        <w:rPr>
          <w:color w:val="auto"/>
          <w:sz w:val="22"/>
          <w:szCs w:val="22"/>
        </w:rPr>
        <w:t>£2M of Scottish Government funding secured from the Affordable Housing Supply Programme to support the development of the Open Market Acquisition Scheme enabling RSLs to purchase 21 homes for affordable housing between 2017-22</w:t>
      </w:r>
    </w:p>
    <w:p w14:paraId="0DF91AAB" w14:textId="77777777" w:rsidR="006319C3" w:rsidRPr="006319C3" w:rsidRDefault="006319C3" w:rsidP="006319C3">
      <w:pPr>
        <w:shd w:val="clear" w:color="auto" w:fill="E1EEF8" w:themeFill="text1" w:themeFillTint="33"/>
        <w:spacing w:after="120"/>
        <w:rPr>
          <w:color w:val="auto"/>
          <w:sz w:val="22"/>
          <w:szCs w:val="22"/>
        </w:rPr>
      </w:pPr>
      <w:r w:rsidRPr="00705BC9">
        <w:rPr>
          <w:color w:val="auto"/>
          <w:sz w:val="22"/>
          <w:szCs w:val="22"/>
        </w:rPr>
        <w:t>191 properties acquired in the Clune Park regeneration area to be held for demolition and housing-led regeneration between 2017-22</w:t>
      </w:r>
    </w:p>
    <w:p w14:paraId="2880D244"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lastRenderedPageBreak/>
        <w:t>16% reduction in long term empty properties with 49 empty properties brought back into use since the establishment of the Inverclyde Empty Homes service in 2017.</w:t>
      </w:r>
    </w:p>
    <w:p w14:paraId="710F3166" w14:textId="77777777" w:rsidR="006319C3" w:rsidRPr="006319C3" w:rsidRDefault="006319C3" w:rsidP="006319C3">
      <w:pPr>
        <w:shd w:val="clear" w:color="auto" w:fill="FFFFFF" w:themeFill="background1"/>
        <w:spacing w:before="240" w:after="120"/>
        <w:rPr>
          <w:b/>
          <w:bCs/>
          <w:color w:val="6AAFE0" w:themeColor="text1"/>
          <w:sz w:val="22"/>
          <w:szCs w:val="22"/>
        </w:rPr>
      </w:pPr>
      <w:r>
        <w:rPr>
          <w:noProof/>
        </w:rPr>
        <w:drawing>
          <wp:anchor distT="0" distB="0" distL="114300" distR="114300" simplePos="0" relativeHeight="251680803" behindDoc="0" locked="0" layoutInCell="1" allowOverlap="1" wp14:anchorId="6564FCA9" wp14:editId="2687C77C">
            <wp:simplePos x="0" y="0"/>
            <wp:positionH relativeFrom="margin">
              <wp:align>left</wp:align>
            </wp:positionH>
            <wp:positionV relativeFrom="paragraph">
              <wp:posOffset>181585</wp:posOffset>
            </wp:positionV>
            <wp:extent cx="771525" cy="70485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704850"/>
                    </a:xfrm>
                    <a:prstGeom prst="rect">
                      <a:avLst/>
                    </a:prstGeom>
                    <a:noFill/>
                  </pic:spPr>
                </pic:pic>
              </a:graphicData>
            </a:graphic>
            <wp14:sizeRelH relativeFrom="margin">
              <wp14:pctWidth>0</wp14:pctWidth>
            </wp14:sizeRelH>
            <wp14:sizeRelV relativeFrom="margin">
              <wp14:pctHeight>0</wp14:pctHeight>
            </wp14:sizeRelV>
          </wp:anchor>
        </w:drawing>
      </w:r>
      <w:r w:rsidRPr="00065D70">
        <w:rPr>
          <w:b/>
          <w:bCs/>
          <w:color w:val="1C5B88" w:themeColor="text1" w:themeShade="80"/>
          <w:sz w:val="22"/>
          <w:szCs w:val="22"/>
        </w:rPr>
        <w:t>Supporting Independent Living</w:t>
      </w:r>
    </w:p>
    <w:p w14:paraId="6EE706D2" w14:textId="77777777" w:rsidR="006319C3" w:rsidRPr="006E37E5" w:rsidRDefault="006319C3" w:rsidP="006319C3">
      <w:pPr>
        <w:shd w:val="clear" w:color="auto" w:fill="E1EEF8" w:themeFill="text1" w:themeFillTint="33"/>
        <w:spacing w:after="120"/>
        <w:rPr>
          <w:color w:val="auto"/>
          <w:sz w:val="22"/>
          <w:szCs w:val="22"/>
        </w:rPr>
      </w:pPr>
      <w:r w:rsidRPr="006E37E5">
        <w:rPr>
          <w:color w:val="auto"/>
          <w:sz w:val="22"/>
          <w:szCs w:val="22"/>
        </w:rPr>
        <w:t>Delivery of 51 new affordable homes specifically designed for wheelchair users</w:t>
      </w:r>
    </w:p>
    <w:p w14:paraId="2FFD8E5E" w14:textId="339A5A95" w:rsidR="006319C3" w:rsidRPr="006E37E5" w:rsidRDefault="006319C3" w:rsidP="006319C3">
      <w:pPr>
        <w:shd w:val="clear" w:color="auto" w:fill="E1EEF8" w:themeFill="text1" w:themeFillTint="33"/>
        <w:spacing w:after="120"/>
        <w:rPr>
          <w:color w:val="auto"/>
          <w:sz w:val="22"/>
          <w:szCs w:val="22"/>
        </w:rPr>
      </w:pPr>
      <w:r w:rsidRPr="006E37E5">
        <w:rPr>
          <w:color w:val="auto"/>
          <w:sz w:val="22"/>
          <w:szCs w:val="22"/>
        </w:rPr>
        <w:t>Delivery of 2</w:t>
      </w:r>
      <w:r w:rsidR="006E37E5" w:rsidRPr="006E37E5">
        <w:rPr>
          <w:color w:val="auto"/>
          <w:sz w:val="22"/>
          <w:szCs w:val="22"/>
        </w:rPr>
        <w:t>4</w:t>
      </w:r>
      <w:r w:rsidRPr="006E37E5">
        <w:rPr>
          <w:color w:val="auto"/>
          <w:sz w:val="22"/>
          <w:szCs w:val="22"/>
        </w:rPr>
        <w:t xml:space="preserve"> dementia friendly housing units (St Stephen’s development, River Clyde Homes)</w:t>
      </w:r>
    </w:p>
    <w:p w14:paraId="2D4B6B2A" w14:textId="77777777" w:rsidR="006319C3" w:rsidRPr="006E37E5" w:rsidRDefault="006319C3" w:rsidP="006319C3">
      <w:pPr>
        <w:shd w:val="clear" w:color="auto" w:fill="E1EEF8" w:themeFill="text1" w:themeFillTint="33"/>
        <w:spacing w:after="120"/>
        <w:rPr>
          <w:color w:val="auto"/>
          <w:sz w:val="22"/>
          <w:szCs w:val="22"/>
        </w:rPr>
      </w:pPr>
      <w:r w:rsidRPr="006E37E5">
        <w:rPr>
          <w:color w:val="auto"/>
          <w:sz w:val="22"/>
          <w:szCs w:val="22"/>
        </w:rPr>
        <w:t>Delivery of 49 homes supporting independent living through the use of technology in RCH ‘wellbeing at home’ developments</w:t>
      </w:r>
    </w:p>
    <w:p w14:paraId="415AFAE2" w14:textId="77777777" w:rsidR="006319C3" w:rsidRPr="006E37E5" w:rsidRDefault="006319C3" w:rsidP="006319C3">
      <w:pPr>
        <w:shd w:val="clear" w:color="auto" w:fill="E1EEF8" w:themeFill="text1" w:themeFillTint="33"/>
        <w:spacing w:after="120"/>
        <w:rPr>
          <w:color w:val="auto"/>
          <w:sz w:val="22"/>
          <w:szCs w:val="22"/>
        </w:rPr>
      </w:pPr>
      <w:r w:rsidRPr="006E37E5">
        <w:rPr>
          <w:color w:val="auto"/>
          <w:sz w:val="22"/>
          <w:szCs w:val="22"/>
        </w:rPr>
        <w:t>Up to 2,000 households provided with care and support to remain independent at home in 2021/22</w:t>
      </w:r>
    </w:p>
    <w:p w14:paraId="5A5774A9" w14:textId="77777777" w:rsidR="006319C3" w:rsidRPr="006E37E5" w:rsidRDefault="006319C3" w:rsidP="006319C3">
      <w:pPr>
        <w:shd w:val="clear" w:color="auto" w:fill="E1EEF8" w:themeFill="text1" w:themeFillTint="33"/>
        <w:spacing w:after="120"/>
        <w:rPr>
          <w:color w:val="auto"/>
          <w:sz w:val="22"/>
          <w:szCs w:val="22"/>
        </w:rPr>
      </w:pPr>
      <w:r w:rsidRPr="006E37E5">
        <w:rPr>
          <w:color w:val="auto"/>
          <w:sz w:val="22"/>
          <w:szCs w:val="22"/>
        </w:rPr>
        <w:t>Up to 2,000 households each quarter provided with telecare services to remain independent at home</w:t>
      </w:r>
    </w:p>
    <w:p w14:paraId="682358F3" w14:textId="77777777" w:rsidR="006319C3" w:rsidRPr="006319C3" w:rsidRDefault="006319C3" w:rsidP="006319C3">
      <w:pPr>
        <w:shd w:val="clear" w:color="auto" w:fill="E1EEF8" w:themeFill="text1" w:themeFillTint="33"/>
        <w:spacing w:after="120"/>
        <w:rPr>
          <w:color w:val="auto"/>
          <w:sz w:val="22"/>
          <w:szCs w:val="22"/>
        </w:rPr>
      </w:pPr>
      <w:r w:rsidRPr="006E37E5">
        <w:rPr>
          <w:color w:val="auto"/>
          <w:sz w:val="22"/>
          <w:szCs w:val="22"/>
        </w:rPr>
        <w:t xml:space="preserve">Delivery of new core and cluster housing models for key client groups in </w:t>
      </w:r>
      <w:proofErr w:type="spellStart"/>
      <w:r w:rsidRPr="006E37E5">
        <w:rPr>
          <w:color w:val="auto"/>
          <w:sz w:val="22"/>
          <w:szCs w:val="22"/>
        </w:rPr>
        <w:t>Auchendarroch</w:t>
      </w:r>
      <w:proofErr w:type="spellEnd"/>
      <w:r w:rsidRPr="006E37E5">
        <w:rPr>
          <w:color w:val="auto"/>
          <w:sz w:val="22"/>
          <w:szCs w:val="22"/>
        </w:rPr>
        <w:t xml:space="preserve"> Street, Station Road and Lyle Street increasing the total number of spaces to 112</w:t>
      </w:r>
    </w:p>
    <w:p w14:paraId="2F184F26"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Annual average investment of £1.25M on aids and adaptations by Registered Social Landlords homes supporting up to 670 households per year</w:t>
      </w:r>
    </w:p>
    <w:p w14:paraId="52A13BB8"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Investment of £2.8M on 672 aids and adaptations in homes in the private housing sector since 2017.</w:t>
      </w:r>
    </w:p>
    <w:p w14:paraId="0E7CF6A9" w14:textId="77777777" w:rsidR="006319C3" w:rsidRPr="00065D70" w:rsidRDefault="006319C3" w:rsidP="006319C3">
      <w:pPr>
        <w:shd w:val="clear" w:color="auto" w:fill="FFFFFF" w:themeFill="background1"/>
        <w:spacing w:before="240" w:after="120"/>
        <w:rPr>
          <w:b/>
          <w:bCs/>
          <w:color w:val="1C5B88" w:themeColor="text1" w:themeShade="80"/>
          <w:sz w:val="22"/>
          <w:szCs w:val="22"/>
        </w:rPr>
      </w:pPr>
      <w:r w:rsidRPr="00065D70">
        <w:rPr>
          <w:noProof/>
          <w:color w:val="1C5B88" w:themeColor="text1" w:themeShade="80"/>
        </w:rPr>
        <w:drawing>
          <wp:anchor distT="0" distB="0" distL="114300" distR="114300" simplePos="0" relativeHeight="251681827" behindDoc="0" locked="0" layoutInCell="1" allowOverlap="1" wp14:anchorId="513181E2" wp14:editId="41FC9B9D">
            <wp:simplePos x="0" y="0"/>
            <wp:positionH relativeFrom="margin">
              <wp:align>left</wp:align>
            </wp:positionH>
            <wp:positionV relativeFrom="paragraph">
              <wp:posOffset>78740</wp:posOffset>
            </wp:positionV>
            <wp:extent cx="733425" cy="733425"/>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anchor>
        </w:drawing>
      </w:r>
      <w:r w:rsidRPr="00065D70">
        <w:rPr>
          <w:b/>
          <w:bCs/>
          <w:color w:val="1C5B88" w:themeColor="text1" w:themeShade="80"/>
          <w:sz w:val="22"/>
          <w:szCs w:val="22"/>
        </w:rPr>
        <w:t>Housing Choice and Homelessness</w:t>
      </w:r>
    </w:p>
    <w:p w14:paraId="18F071D0" w14:textId="77777777" w:rsidR="007669D6" w:rsidRPr="005D080B" w:rsidRDefault="007669D6" w:rsidP="007669D6">
      <w:pPr>
        <w:shd w:val="clear" w:color="auto" w:fill="E1EEF8" w:themeFill="text1" w:themeFillTint="33"/>
        <w:spacing w:after="120"/>
        <w:rPr>
          <w:color w:val="auto"/>
          <w:sz w:val="22"/>
          <w:szCs w:val="22"/>
        </w:rPr>
      </w:pPr>
      <w:bookmarkStart w:id="8" w:name="_Hlk129704436"/>
      <w:r w:rsidRPr="005D080B">
        <w:rPr>
          <w:color w:val="auto"/>
          <w:sz w:val="22"/>
          <w:szCs w:val="22"/>
        </w:rPr>
        <w:t>Investment of £5.2M in homelessness services from 2017-22 with an increase in annual investment by 28% from £967k in 2017 to £1.2M in 2021/22</w:t>
      </w:r>
    </w:p>
    <w:p w14:paraId="37343F47" w14:textId="6D9A74D4" w:rsidR="00BE63FC" w:rsidRPr="005D080B" w:rsidRDefault="00BE63FC" w:rsidP="00BE63FC">
      <w:pPr>
        <w:shd w:val="clear" w:color="auto" w:fill="E1EEF8" w:themeFill="text1" w:themeFillTint="33"/>
        <w:spacing w:after="120"/>
        <w:rPr>
          <w:color w:val="auto"/>
          <w:sz w:val="22"/>
          <w:szCs w:val="22"/>
        </w:rPr>
      </w:pPr>
      <w:r w:rsidRPr="005D080B">
        <w:rPr>
          <w:color w:val="auto"/>
          <w:sz w:val="22"/>
          <w:szCs w:val="22"/>
        </w:rPr>
        <w:t>Relaunch of Inverclyde Homelessness Service as a Housing Options and Homelessness Advice Service more strongly focused on the prevention of homelessness</w:t>
      </w:r>
    </w:p>
    <w:p w14:paraId="45DFB939" w14:textId="1DC526B7" w:rsidR="007669D6" w:rsidRPr="005D080B" w:rsidRDefault="007669D6" w:rsidP="007669D6">
      <w:pPr>
        <w:shd w:val="clear" w:color="auto" w:fill="E1EEF8" w:themeFill="text1" w:themeFillTint="33"/>
        <w:spacing w:after="120"/>
        <w:rPr>
          <w:color w:val="auto"/>
          <w:sz w:val="22"/>
          <w:szCs w:val="22"/>
        </w:rPr>
      </w:pPr>
      <w:r w:rsidRPr="005D080B">
        <w:rPr>
          <w:color w:val="auto"/>
          <w:sz w:val="22"/>
          <w:szCs w:val="22"/>
        </w:rPr>
        <w:t>£307k invested in short term housing support services supporting over 45 households to sustain housing</w:t>
      </w:r>
    </w:p>
    <w:p w14:paraId="49A324EA" w14:textId="43879CFE" w:rsidR="006319C3" w:rsidRPr="005D080B" w:rsidRDefault="00233401" w:rsidP="006319C3">
      <w:pPr>
        <w:shd w:val="clear" w:color="auto" w:fill="E1EEF8" w:themeFill="text1" w:themeFillTint="33"/>
        <w:spacing w:after="120"/>
        <w:rPr>
          <w:color w:val="auto"/>
          <w:sz w:val="22"/>
          <w:szCs w:val="22"/>
        </w:rPr>
      </w:pPr>
      <w:r w:rsidRPr="005D080B">
        <w:rPr>
          <w:color w:val="auto"/>
          <w:sz w:val="22"/>
          <w:szCs w:val="22"/>
        </w:rPr>
        <w:t xml:space="preserve">Delivery of a Rapid Rehousing Support Team with eight support workers </w:t>
      </w:r>
      <w:r w:rsidR="00216484" w:rsidRPr="005D080B">
        <w:rPr>
          <w:color w:val="auto"/>
          <w:sz w:val="22"/>
          <w:szCs w:val="22"/>
        </w:rPr>
        <w:t>providing</w:t>
      </w:r>
      <w:r w:rsidR="0039315E" w:rsidRPr="005D080B">
        <w:rPr>
          <w:color w:val="auto"/>
          <w:sz w:val="22"/>
          <w:szCs w:val="22"/>
        </w:rPr>
        <w:t xml:space="preserve"> intensive wrap around support for homeless households with complex needs</w:t>
      </w:r>
    </w:p>
    <w:p w14:paraId="7B591C62" w14:textId="69BEA942" w:rsidR="0037292B" w:rsidRPr="005D080B" w:rsidRDefault="0037292B" w:rsidP="0037292B">
      <w:pPr>
        <w:shd w:val="clear" w:color="auto" w:fill="E1EEF8" w:themeFill="text1" w:themeFillTint="33"/>
        <w:spacing w:after="120"/>
        <w:rPr>
          <w:color w:val="auto"/>
          <w:sz w:val="22"/>
          <w:szCs w:val="22"/>
        </w:rPr>
      </w:pPr>
      <w:r w:rsidRPr="005D080B">
        <w:rPr>
          <w:color w:val="auto"/>
          <w:sz w:val="22"/>
          <w:szCs w:val="22"/>
        </w:rPr>
        <w:t>Growth and development of Housing First for homeless households with complex needs</w:t>
      </w:r>
      <w:r w:rsidR="008A5231" w:rsidRPr="005D080B">
        <w:rPr>
          <w:color w:val="auto"/>
          <w:sz w:val="22"/>
          <w:szCs w:val="22"/>
        </w:rPr>
        <w:t xml:space="preserve">, with </w:t>
      </w:r>
      <w:r w:rsidR="00D130CA" w:rsidRPr="005D080B">
        <w:rPr>
          <w:color w:val="auto"/>
          <w:sz w:val="22"/>
          <w:szCs w:val="22"/>
        </w:rPr>
        <w:t>41</w:t>
      </w:r>
      <w:r w:rsidRPr="005D080B">
        <w:rPr>
          <w:color w:val="auto"/>
          <w:sz w:val="22"/>
          <w:szCs w:val="22"/>
        </w:rPr>
        <w:t xml:space="preserve"> clients receiving support </w:t>
      </w:r>
      <w:proofErr w:type="gramStart"/>
      <w:r w:rsidR="00EA639F" w:rsidRPr="005D080B">
        <w:rPr>
          <w:color w:val="auto"/>
          <w:sz w:val="22"/>
          <w:szCs w:val="22"/>
        </w:rPr>
        <w:t>at</w:t>
      </w:r>
      <w:proofErr w:type="gramEnd"/>
      <w:r w:rsidR="00EA639F" w:rsidRPr="005D080B">
        <w:rPr>
          <w:color w:val="auto"/>
          <w:sz w:val="22"/>
          <w:szCs w:val="22"/>
        </w:rPr>
        <w:t xml:space="preserve"> </w:t>
      </w:r>
      <w:r w:rsidRPr="005D080B">
        <w:rPr>
          <w:color w:val="auto"/>
          <w:sz w:val="22"/>
          <w:szCs w:val="22"/>
        </w:rPr>
        <w:t>31st March 2023</w:t>
      </w:r>
    </w:p>
    <w:p w14:paraId="511EC98B" w14:textId="77777777" w:rsidR="0006315E" w:rsidRPr="005D080B" w:rsidRDefault="003E55CD" w:rsidP="003E55CD">
      <w:pPr>
        <w:shd w:val="clear" w:color="auto" w:fill="E1EEF8" w:themeFill="text1" w:themeFillTint="33"/>
        <w:spacing w:after="120"/>
        <w:rPr>
          <w:color w:val="auto"/>
          <w:sz w:val="22"/>
          <w:szCs w:val="22"/>
        </w:rPr>
      </w:pPr>
      <w:r w:rsidRPr="005D080B">
        <w:rPr>
          <w:color w:val="auto"/>
          <w:sz w:val="22"/>
          <w:szCs w:val="22"/>
        </w:rPr>
        <w:t xml:space="preserve">Improved collaboration </w:t>
      </w:r>
      <w:r w:rsidR="00910E23" w:rsidRPr="005D080B">
        <w:rPr>
          <w:color w:val="auto"/>
          <w:sz w:val="22"/>
          <w:szCs w:val="22"/>
        </w:rPr>
        <w:t xml:space="preserve">and new processes established </w:t>
      </w:r>
      <w:r w:rsidRPr="005D080B">
        <w:rPr>
          <w:color w:val="auto"/>
          <w:sz w:val="22"/>
          <w:szCs w:val="22"/>
        </w:rPr>
        <w:t xml:space="preserve">with Criminal Justice </w:t>
      </w:r>
      <w:r w:rsidR="009B32BD" w:rsidRPr="005D080B">
        <w:rPr>
          <w:color w:val="auto"/>
          <w:sz w:val="22"/>
          <w:szCs w:val="22"/>
        </w:rPr>
        <w:t xml:space="preserve">and Health </w:t>
      </w:r>
      <w:r w:rsidR="00910E23" w:rsidRPr="005D080B">
        <w:rPr>
          <w:color w:val="auto"/>
          <w:sz w:val="22"/>
          <w:szCs w:val="22"/>
        </w:rPr>
        <w:t>service</w:t>
      </w:r>
      <w:r w:rsidR="009B32BD" w:rsidRPr="005D080B">
        <w:rPr>
          <w:color w:val="auto"/>
          <w:sz w:val="22"/>
          <w:szCs w:val="22"/>
        </w:rPr>
        <w:t>s</w:t>
      </w:r>
    </w:p>
    <w:p w14:paraId="5F5625F1" w14:textId="69FE0550" w:rsidR="003E55CD" w:rsidRPr="005D080B" w:rsidRDefault="00761E74" w:rsidP="003E55CD">
      <w:pPr>
        <w:shd w:val="clear" w:color="auto" w:fill="E1EEF8" w:themeFill="text1" w:themeFillTint="33"/>
        <w:spacing w:after="120"/>
        <w:rPr>
          <w:color w:val="auto"/>
          <w:sz w:val="22"/>
          <w:szCs w:val="22"/>
        </w:rPr>
      </w:pPr>
      <w:r w:rsidRPr="005D080B">
        <w:rPr>
          <w:color w:val="auto"/>
          <w:sz w:val="22"/>
          <w:szCs w:val="22"/>
        </w:rPr>
        <w:t xml:space="preserve">30% reduction in the number of households </w:t>
      </w:r>
      <w:r w:rsidR="00667F80" w:rsidRPr="005D080B">
        <w:rPr>
          <w:color w:val="auto"/>
          <w:sz w:val="22"/>
          <w:szCs w:val="22"/>
        </w:rPr>
        <w:t xml:space="preserve">experiencing homelessness </w:t>
      </w:r>
      <w:r w:rsidR="00FA18DC" w:rsidRPr="005D080B">
        <w:rPr>
          <w:color w:val="auto"/>
          <w:sz w:val="22"/>
          <w:szCs w:val="22"/>
        </w:rPr>
        <w:t xml:space="preserve">after </w:t>
      </w:r>
      <w:r w:rsidR="00792E91" w:rsidRPr="005D080B">
        <w:rPr>
          <w:color w:val="auto"/>
          <w:sz w:val="22"/>
          <w:szCs w:val="22"/>
        </w:rPr>
        <w:t>leaving</w:t>
      </w:r>
      <w:r w:rsidR="00667F80" w:rsidRPr="005D080B">
        <w:rPr>
          <w:color w:val="auto"/>
          <w:sz w:val="22"/>
          <w:szCs w:val="22"/>
        </w:rPr>
        <w:t xml:space="preserve"> an i</w:t>
      </w:r>
      <w:r w:rsidRPr="005D080B">
        <w:rPr>
          <w:color w:val="auto"/>
          <w:sz w:val="22"/>
          <w:szCs w:val="22"/>
        </w:rPr>
        <w:t>nstitution</w:t>
      </w:r>
      <w:r w:rsidR="00667F80" w:rsidRPr="005D080B">
        <w:rPr>
          <w:color w:val="auto"/>
          <w:sz w:val="22"/>
          <w:szCs w:val="22"/>
        </w:rPr>
        <w:t xml:space="preserve">al setting </w:t>
      </w:r>
      <w:bookmarkStart w:id="9" w:name="_Hlk134173452"/>
      <w:r w:rsidR="009B32BD" w:rsidRPr="005D080B">
        <w:rPr>
          <w:color w:val="auto"/>
          <w:sz w:val="22"/>
          <w:szCs w:val="22"/>
        </w:rPr>
        <w:t>(</w:t>
      </w:r>
      <w:r w:rsidRPr="005D080B">
        <w:rPr>
          <w:color w:val="auto"/>
          <w:sz w:val="22"/>
          <w:szCs w:val="22"/>
        </w:rPr>
        <w:t>from 2021/22 to 2022/23</w:t>
      </w:r>
      <w:bookmarkEnd w:id="9"/>
      <w:r w:rsidR="009B32BD" w:rsidRPr="005D080B">
        <w:rPr>
          <w:color w:val="auto"/>
          <w:sz w:val="22"/>
          <w:szCs w:val="22"/>
        </w:rPr>
        <w:t>)</w:t>
      </w:r>
      <w:r w:rsidRPr="005D080B">
        <w:rPr>
          <w:color w:val="auto"/>
          <w:sz w:val="22"/>
          <w:szCs w:val="22"/>
        </w:rPr>
        <w:t xml:space="preserve"> </w:t>
      </w:r>
      <w:r w:rsidR="00FA18DC" w:rsidRPr="005D080B">
        <w:rPr>
          <w:color w:val="auto"/>
          <w:sz w:val="22"/>
          <w:szCs w:val="22"/>
        </w:rPr>
        <w:t>as a result of new joint prevention approaches</w:t>
      </w:r>
    </w:p>
    <w:p w14:paraId="4AF39901" w14:textId="6579F19A" w:rsidR="00207D8A" w:rsidRPr="005D080B" w:rsidRDefault="00207D8A" w:rsidP="00207D8A">
      <w:pPr>
        <w:shd w:val="clear" w:color="auto" w:fill="E1EEF8" w:themeFill="text1" w:themeFillTint="33"/>
        <w:spacing w:after="120"/>
        <w:rPr>
          <w:color w:val="auto"/>
          <w:sz w:val="22"/>
          <w:szCs w:val="22"/>
        </w:rPr>
      </w:pPr>
      <w:r w:rsidRPr="005D080B">
        <w:rPr>
          <w:color w:val="auto"/>
          <w:sz w:val="22"/>
          <w:szCs w:val="22"/>
        </w:rPr>
        <w:t>Decommissioning of the Inverclyde Centre underway including the closure of 7 rooms and an increase in the number of community based dispersed tenancies</w:t>
      </w:r>
    </w:p>
    <w:p w14:paraId="49111A79" w14:textId="5FB3D647" w:rsidR="00E051A7" w:rsidRPr="005D080B" w:rsidRDefault="00E051A7" w:rsidP="00E051A7">
      <w:pPr>
        <w:shd w:val="clear" w:color="auto" w:fill="E1EEF8" w:themeFill="text1" w:themeFillTint="33"/>
        <w:spacing w:after="120"/>
        <w:rPr>
          <w:color w:val="auto"/>
          <w:sz w:val="22"/>
          <w:szCs w:val="22"/>
        </w:rPr>
      </w:pPr>
      <w:r w:rsidRPr="005D080B">
        <w:rPr>
          <w:color w:val="auto"/>
          <w:sz w:val="22"/>
          <w:szCs w:val="22"/>
        </w:rPr>
        <w:t xml:space="preserve">Provision of 49 units of community based dispersed temporary accommodation by Registered Social Landlords </w:t>
      </w:r>
      <w:r w:rsidR="0030782F" w:rsidRPr="005D080B">
        <w:rPr>
          <w:color w:val="auto"/>
          <w:sz w:val="22"/>
          <w:szCs w:val="22"/>
        </w:rPr>
        <w:t>with a target of 60 tenancies established for 20</w:t>
      </w:r>
    </w:p>
    <w:p w14:paraId="2CAC6507" w14:textId="57123A0D" w:rsidR="00542EEA" w:rsidRPr="005D080B" w:rsidRDefault="00542EEA" w:rsidP="00542EEA">
      <w:pPr>
        <w:shd w:val="clear" w:color="auto" w:fill="E1EEF8" w:themeFill="text1" w:themeFillTint="33"/>
        <w:spacing w:after="120"/>
        <w:rPr>
          <w:color w:val="auto"/>
          <w:sz w:val="22"/>
          <w:szCs w:val="22"/>
        </w:rPr>
      </w:pPr>
      <w:r w:rsidRPr="005D080B">
        <w:rPr>
          <w:color w:val="auto"/>
          <w:sz w:val="22"/>
          <w:szCs w:val="22"/>
        </w:rPr>
        <w:t>23 temporary tenancies ‘flipped’ or converted to permanent accommodation in 2022/23</w:t>
      </w:r>
    </w:p>
    <w:p w14:paraId="02CC13E9" w14:textId="45A0D649" w:rsidR="008C6F0F" w:rsidRPr="005D080B" w:rsidRDefault="008C6F0F" w:rsidP="008C6F0F">
      <w:pPr>
        <w:shd w:val="clear" w:color="auto" w:fill="E1EEF8" w:themeFill="text1" w:themeFillTint="33"/>
        <w:spacing w:after="120"/>
        <w:rPr>
          <w:color w:val="auto"/>
          <w:sz w:val="22"/>
          <w:szCs w:val="22"/>
        </w:rPr>
      </w:pPr>
      <w:r w:rsidRPr="005D080B">
        <w:rPr>
          <w:color w:val="auto"/>
          <w:sz w:val="22"/>
          <w:szCs w:val="22"/>
        </w:rPr>
        <w:lastRenderedPageBreak/>
        <w:t>Enhanced service user engagement indicating that 88% were either satisfied or very satisfied with the service received from staff</w:t>
      </w:r>
    </w:p>
    <w:p w14:paraId="0525379A" w14:textId="4EF0D333" w:rsidR="006319C3" w:rsidRPr="006319C3" w:rsidRDefault="008C6F0F" w:rsidP="00A673D4">
      <w:pPr>
        <w:shd w:val="clear" w:color="auto" w:fill="E1EEF8" w:themeFill="text1" w:themeFillTint="33"/>
        <w:rPr>
          <w:color w:val="auto"/>
          <w:sz w:val="22"/>
          <w:szCs w:val="22"/>
        </w:rPr>
      </w:pPr>
      <w:r w:rsidRPr="005D080B">
        <w:rPr>
          <w:color w:val="auto"/>
          <w:sz w:val="22"/>
          <w:szCs w:val="22"/>
        </w:rPr>
        <w:t xml:space="preserve">New Landlord Forum to be launched in June 2023 to improve </w:t>
      </w:r>
      <w:r w:rsidR="00A673D4" w:rsidRPr="005D080B">
        <w:rPr>
          <w:color w:val="auto"/>
          <w:sz w:val="22"/>
          <w:szCs w:val="22"/>
        </w:rPr>
        <w:t>collaboration with private landlords and enhance access to the private rented sector.</w:t>
      </w:r>
    </w:p>
    <w:bookmarkEnd w:id="8"/>
    <w:p w14:paraId="7FD2BF58" w14:textId="77777777" w:rsidR="006319C3" w:rsidRPr="00065D70" w:rsidRDefault="006319C3" w:rsidP="006319C3">
      <w:pPr>
        <w:shd w:val="clear" w:color="auto" w:fill="FFFFFF" w:themeFill="background1"/>
        <w:spacing w:before="240" w:after="120"/>
        <w:rPr>
          <w:b/>
          <w:bCs/>
          <w:color w:val="1C5B88" w:themeColor="text1" w:themeShade="80"/>
          <w:sz w:val="22"/>
          <w:szCs w:val="22"/>
        </w:rPr>
      </w:pPr>
      <w:r w:rsidRPr="00065D70">
        <w:rPr>
          <w:b/>
          <w:bCs/>
          <w:noProof/>
          <w:color w:val="1C5B88" w:themeColor="text1" w:themeShade="80"/>
          <w:sz w:val="22"/>
          <w:szCs w:val="22"/>
        </w:rPr>
        <w:drawing>
          <wp:anchor distT="0" distB="0" distL="114300" distR="114300" simplePos="0" relativeHeight="251682851" behindDoc="0" locked="0" layoutInCell="1" allowOverlap="1" wp14:anchorId="7488BD91" wp14:editId="12EABF63">
            <wp:simplePos x="0" y="0"/>
            <wp:positionH relativeFrom="column">
              <wp:posOffset>8255</wp:posOffset>
            </wp:positionH>
            <wp:positionV relativeFrom="paragraph">
              <wp:posOffset>202565</wp:posOffset>
            </wp:positionV>
            <wp:extent cx="628650" cy="587375"/>
            <wp:effectExtent l="0" t="0" r="0" b="317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587375"/>
                    </a:xfrm>
                    <a:prstGeom prst="rect">
                      <a:avLst/>
                    </a:prstGeom>
                    <a:noFill/>
                  </pic:spPr>
                </pic:pic>
              </a:graphicData>
            </a:graphic>
            <wp14:sizeRelV relativeFrom="margin">
              <wp14:pctHeight>0</wp14:pctHeight>
            </wp14:sizeRelV>
          </wp:anchor>
        </w:drawing>
      </w:r>
      <w:r w:rsidRPr="00065D70">
        <w:rPr>
          <w:b/>
          <w:bCs/>
          <w:color w:val="1C5B88" w:themeColor="text1" w:themeShade="80"/>
          <w:sz w:val="22"/>
          <w:szCs w:val="22"/>
        </w:rPr>
        <w:t>House Condition, Fuel Poverty and Climate Change</w:t>
      </w:r>
    </w:p>
    <w:p w14:paraId="5303A035"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Investment of £7.3M in energy improvement works via Home Energy Efficiency Programmes for Scotland (HEEPS), enabling over 160 private homes per year to improve energy performance</w:t>
      </w:r>
    </w:p>
    <w:p w14:paraId="4D25FA3A"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 xml:space="preserve">Over 2,000 households provided with non-financial advice and assistance on energy usage and property condition by </w:t>
      </w:r>
      <w:proofErr w:type="spellStart"/>
      <w:r w:rsidRPr="006319C3">
        <w:rPr>
          <w:color w:val="auto"/>
          <w:sz w:val="22"/>
          <w:szCs w:val="22"/>
        </w:rPr>
        <w:t>iHEAT</w:t>
      </w:r>
      <w:proofErr w:type="spellEnd"/>
      <w:r w:rsidRPr="006319C3">
        <w:rPr>
          <w:color w:val="auto"/>
          <w:sz w:val="22"/>
          <w:szCs w:val="22"/>
        </w:rPr>
        <w:t>, including 1,000 home visits per annum</w:t>
      </w:r>
    </w:p>
    <w:p w14:paraId="44FD6F44"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742 renewable energy installations by households in Inverclyde including photovoltaics, onshore wind and hydro</w:t>
      </w:r>
    </w:p>
    <w:p w14:paraId="49A268A2" w14:textId="77777777" w:rsidR="006319C3" w:rsidRPr="006319C3" w:rsidRDefault="006319C3" w:rsidP="006319C3">
      <w:pPr>
        <w:shd w:val="clear" w:color="auto" w:fill="E1EEF8" w:themeFill="text1" w:themeFillTint="33"/>
        <w:spacing w:after="120"/>
        <w:rPr>
          <w:color w:val="auto"/>
          <w:sz w:val="22"/>
          <w:szCs w:val="22"/>
        </w:rPr>
      </w:pPr>
      <w:r w:rsidRPr="006319C3">
        <w:rPr>
          <w:color w:val="auto"/>
          <w:sz w:val="22"/>
          <w:szCs w:val="22"/>
        </w:rPr>
        <w:t>1,340 households (on average) assisted through the Care &amp; Repair service per annum</w:t>
      </w:r>
    </w:p>
    <w:p w14:paraId="7694DC06" w14:textId="77777777" w:rsidR="006319C3" w:rsidRPr="006319C3" w:rsidRDefault="006319C3" w:rsidP="006319C3">
      <w:pPr>
        <w:shd w:val="clear" w:color="auto" w:fill="E1EEF8" w:themeFill="text1" w:themeFillTint="33"/>
        <w:spacing w:after="240"/>
        <w:rPr>
          <w:color w:val="auto"/>
          <w:sz w:val="22"/>
          <w:szCs w:val="22"/>
        </w:rPr>
      </w:pPr>
      <w:r w:rsidRPr="006319C3">
        <w:rPr>
          <w:color w:val="auto"/>
          <w:sz w:val="22"/>
          <w:szCs w:val="22"/>
        </w:rPr>
        <w:t>Support, advice and assistance on property condition provided to over 2,174 residents in private housing per annum via the Scheme of Assistance.</w:t>
      </w:r>
    </w:p>
    <w:p w14:paraId="40DAA997" w14:textId="42A74DD7" w:rsidR="00865E16" w:rsidRPr="00896401" w:rsidRDefault="00865E16" w:rsidP="00081FFD">
      <w:pPr>
        <w:pStyle w:val="Heading2"/>
        <w:numPr>
          <w:ilvl w:val="1"/>
          <w:numId w:val="1"/>
        </w:numPr>
        <w:overflowPunct w:val="0"/>
        <w:autoSpaceDE w:val="0"/>
        <w:autoSpaceDN w:val="0"/>
        <w:adjustRightInd w:val="0"/>
        <w:spacing w:before="0" w:after="120"/>
        <w:ind w:left="567" w:hanging="567"/>
        <w:textAlignment w:val="baseline"/>
        <w:rPr>
          <w:rFonts w:ascii="Arial" w:eastAsia="Times New Roman" w:hAnsi="Arial" w:cs="Arial"/>
          <w:bCs w:val="0"/>
          <w:color w:val="auto"/>
          <w:sz w:val="24"/>
          <w:szCs w:val="20"/>
          <w:lang w:eastAsia="en-GB"/>
        </w:rPr>
      </w:pPr>
      <w:r>
        <w:rPr>
          <w:rFonts w:ascii="Arial" w:eastAsia="Times New Roman" w:hAnsi="Arial" w:cs="Arial"/>
          <w:bCs w:val="0"/>
          <w:color w:val="auto"/>
          <w:sz w:val="24"/>
          <w:szCs w:val="20"/>
          <w:lang w:eastAsia="en-GB"/>
        </w:rPr>
        <w:t>Local Housing Strategy Consultation and Engagement</w:t>
      </w:r>
      <w:bookmarkEnd w:id="6"/>
      <w:bookmarkEnd w:id="7"/>
    </w:p>
    <w:p w14:paraId="1FA8DB0D" w14:textId="260C7188" w:rsidR="00865E16" w:rsidRDefault="00857DFA" w:rsidP="00865E16">
      <w:pPr>
        <w:spacing w:after="240"/>
        <w:rPr>
          <w:rFonts w:cs="Arial"/>
          <w:color w:val="auto"/>
          <w:sz w:val="22"/>
          <w:szCs w:val="22"/>
        </w:rPr>
      </w:pPr>
      <w:r>
        <w:rPr>
          <w:rFonts w:cs="Arial"/>
          <w:color w:val="auto"/>
          <w:sz w:val="22"/>
          <w:szCs w:val="22"/>
        </w:rPr>
        <w:t xml:space="preserve">Local authorities are required by </w:t>
      </w:r>
      <w:r w:rsidR="00865E16" w:rsidRPr="000D456D">
        <w:rPr>
          <w:rFonts w:cs="Arial"/>
          <w:color w:val="auto"/>
          <w:sz w:val="22"/>
          <w:szCs w:val="22"/>
        </w:rPr>
        <w:t xml:space="preserve">The Housing (Scotland) Act 2001 </w:t>
      </w:r>
      <w:r w:rsidR="002B41DB">
        <w:rPr>
          <w:rFonts w:cs="Arial"/>
          <w:color w:val="auto"/>
          <w:sz w:val="22"/>
          <w:szCs w:val="22"/>
        </w:rPr>
        <w:t xml:space="preserve">and </w:t>
      </w:r>
      <w:r w:rsidR="0009559C">
        <w:rPr>
          <w:rFonts w:cs="Arial"/>
          <w:color w:val="auto"/>
          <w:sz w:val="22"/>
          <w:szCs w:val="22"/>
        </w:rPr>
        <w:t xml:space="preserve">The </w:t>
      </w:r>
      <w:r w:rsidR="00BF7F9E">
        <w:rPr>
          <w:rFonts w:cs="Arial"/>
          <w:color w:val="auto"/>
          <w:sz w:val="22"/>
          <w:szCs w:val="22"/>
        </w:rPr>
        <w:t>Equality</w:t>
      </w:r>
      <w:r w:rsidR="0009559C">
        <w:rPr>
          <w:rFonts w:cs="Arial"/>
          <w:color w:val="auto"/>
          <w:sz w:val="22"/>
          <w:szCs w:val="22"/>
        </w:rPr>
        <w:t xml:space="preserve"> Act 2010</w:t>
      </w:r>
      <w:r w:rsidR="00BF7F9E">
        <w:rPr>
          <w:rFonts w:cs="Arial"/>
          <w:color w:val="auto"/>
          <w:sz w:val="22"/>
          <w:szCs w:val="22"/>
        </w:rPr>
        <w:t xml:space="preserve"> </w:t>
      </w:r>
      <w:r w:rsidR="00C2183A">
        <w:rPr>
          <w:rFonts w:cs="Arial"/>
          <w:color w:val="auto"/>
          <w:sz w:val="22"/>
          <w:szCs w:val="22"/>
        </w:rPr>
        <w:t xml:space="preserve">to consult </w:t>
      </w:r>
      <w:r w:rsidR="00865E16" w:rsidRPr="000D456D">
        <w:rPr>
          <w:rFonts w:cs="Arial"/>
          <w:color w:val="auto"/>
          <w:sz w:val="22"/>
          <w:szCs w:val="22"/>
        </w:rPr>
        <w:t>on their L</w:t>
      </w:r>
      <w:r w:rsidR="00370436">
        <w:rPr>
          <w:rFonts w:cs="Arial"/>
          <w:color w:val="auto"/>
          <w:sz w:val="22"/>
          <w:szCs w:val="22"/>
        </w:rPr>
        <w:t xml:space="preserve">ocal </w:t>
      </w:r>
      <w:r w:rsidR="00865E16" w:rsidRPr="000D456D">
        <w:rPr>
          <w:rFonts w:cs="Arial"/>
          <w:color w:val="auto"/>
          <w:sz w:val="22"/>
          <w:szCs w:val="22"/>
        </w:rPr>
        <w:t>H</w:t>
      </w:r>
      <w:r w:rsidR="00370436">
        <w:rPr>
          <w:rFonts w:cs="Arial"/>
          <w:color w:val="auto"/>
          <w:sz w:val="22"/>
          <w:szCs w:val="22"/>
        </w:rPr>
        <w:t>ousing Strategy</w:t>
      </w:r>
      <w:r w:rsidR="00865E16" w:rsidRPr="000D456D">
        <w:rPr>
          <w:rFonts w:cs="Arial"/>
          <w:color w:val="auto"/>
          <w:sz w:val="22"/>
          <w:szCs w:val="22"/>
        </w:rPr>
        <w:t xml:space="preserve">, </w:t>
      </w:r>
      <w:r w:rsidR="00BF7F9E">
        <w:rPr>
          <w:rFonts w:cs="Arial"/>
          <w:color w:val="auto"/>
          <w:sz w:val="22"/>
          <w:szCs w:val="22"/>
        </w:rPr>
        <w:t xml:space="preserve">with </w:t>
      </w:r>
      <w:r w:rsidR="004B0B6C">
        <w:rPr>
          <w:rFonts w:cs="Arial"/>
          <w:color w:val="auto"/>
          <w:sz w:val="22"/>
          <w:szCs w:val="22"/>
        </w:rPr>
        <w:t>a duty</w:t>
      </w:r>
      <w:r w:rsidR="00865E16" w:rsidRPr="000D456D">
        <w:rPr>
          <w:rFonts w:cs="Arial"/>
          <w:color w:val="auto"/>
          <w:sz w:val="22"/>
          <w:szCs w:val="22"/>
        </w:rPr>
        <w:t xml:space="preserve"> </w:t>
      </w:r>
      <w:r w:rsidR="00E570C3">
        <w:rPr>
          <w:rFonts w:cs="Arial"/>
          <w:color w:val="auto"/>
          <w:sz w:val="22"/>
          <w:szCs w:val="22"/>
        </w:rPr>
        <w:t xml:space="preserve">placed on </w:t>
      </w:r>
      <w:r w:rsidR="00865E16" w:rsidRPr="000D456D">
        <w:rPr>
          <w:rFonts w:cs="Arial"/>
          <w:color w:val="auto"/>
          <w:sz w:val="22"/>
          <w:szCs w:val="22"/>
        </w:rPr>
        <w:t xml:space="preserve">public bodies </w:t>
      </w:r>
      <w:r w:rsidR="00E570C3">
        <w:rPr>
          <w:rFonts w:cs="Arial"/>
          <w:color w:val="auto"/>
          <w:sz w:val="22"/>
          <w:szCs w:val="22"/>
        </w:rPr>
        <w:t xml:space="preserve">to </w:t>
      </w:r>
      <w:r w:rsidR="00865E16" w:rsidRPr="000D456D">
        <w:rPr>
          <w:rFonts w:cs="Arial"/>
          <w:color w:val="auto"/>
          <w:sz w:val="22"/>
          <w:szCs w:val="22"/>
        </w:rPr>
        <w:t>involve, consult and engage</w:t>
      </w:r>
      <w:r w:rsidR="00E570C3">
        <w:rPr>
          <w:rFonts w:cs="Arial"/>
          <w:color w:val="auto"/>
          <w:sz w:val="22"/>
          <w:szCs w:val="22"/>
        </w:rPr>
        <w:t xml:space="preserve"> </w:t>
      </w:r>
      <w:r w:rsidR="00254972">
        <w:rPr>
          <w:rFonts w:cs="Arial"/>
          <w:color w:val="auto"/>
          <w:sz w:val="22"/>
          <w:szCs w:val="22"/>
        </w:rPr>
        <w:t xml:space="preserve">with </w:t>
      </w:r>
      <w:r w:rsidR="002A5174">
        <w:rPr>
          <w:rFonts w:cs="Arial"/>
          <w:color w:val="auto"/>
          <w:sz w:val="22"/>
          <w:szCs w:val="22"/>
        </w:rPr>
        <w:t>as many</w:t>
      </w:r>
      <w:r w:rsidR="00865E16" w:rsidRPr="000D456D">
        <w:rPr>
          <w:rFonts w:cs="Arial"/>
          <w:color w:val="auto"/>
          <w:sz w:val="22"/>
          <w:szCs w:val="22"/>
        </w:rPr>
        <w:t xml:space="preserve"> local residents</w:t>
      </w:r>
      <w:r w:rsidR="00865E16">
        <w:rPr>
          <w:rFonts w:cs="Arial"/>
          <w:color w:val="auto"/>
          <w:sz w:val="22"/>
          <w:szCs w:val="22"/>
        </w:rPr>
        <w:t>,</w:t>
      </w:r>
      <w:r w:rsidR="00865E16" w:rsidRPr="000D456D">
        <w:rPr>
          <w:rFonts w:cs="Arial"/>
          <w:color w:val="auto"/>
          <w:sz w:val="22"/>
          <w:szCs w:val="22"/>
        </w:rPr>
        <w:t xml:space="preserve"> tenants and communities of interest as possible.</w:t>
      </w:r>
    </w:p>
    <w:p w14:paraId="2BE8495B" w14:textId="30FBBEA4" w:rsidR="00865E16" w:rsidRDefault="00B26610" w:rsidP="00865E16">
      <w:pPr>
        <w:spacing w:after="240"/>
        <w:rPr>
          <w:rFonts w:cs="Arial"/>
          <w:color w:val="auto"/>
          <w:sz w:val="22"/>
          <w:szCs w:val="22"/>
        </w:rPr>
      </w:pPr>
      <w:r>
        <w:rPr>
          <w:rFonts w:cs="Arial"/>
          <w:color w:val="auto"/>
          <w:sz w:val="22"/>
          <w:szCs w:val="22"/>
        </w:rPr>
        <w:t xml:space="preserve">An extensive consultation and engagement programme was </w:t>
      </w:r>
      <w:r w:rsidR="00FF4299">
        <w:rPr>
          <w:rFonts w:cs="Arial"/>
          <w:color w:val="auto"/>
          <w:sz w:val="22"/>
          <w:szCs w:val="22"/>
        </w:rPr>
        <w:t xml:space="preserve">delivered to support development of the </w:t>
      </w:r>
      <w:r w:rsidR="003B513F">
        <w:rPr>
          <w:rFonts w:cs="Arial"/>
          <w:color w:val="auto"/>
          <w:sz w:val="22"/>
          <w:szCs w:val="22"/>
        </w:rPr>
        <w:t xml:space="preserve">new LHS, </w:t>
      </w:r>
      <w:r w:rsidR="00FF4299">
        <w:rPr>
          <w:rFonts w:cs="Arial"/>
          <w:color w:val="auto"/>
          <w:sz w:val="22"/>
          <w:szCs w:val="22"/>
        </w:rPr>
        <w:t xml:space="preserve">offering </w:t>
      </w:r>
      <w:r w:rsidR="003B513F">
        <w:rPr>
          <w:rFonts w:cs="Arial"/>
          <w:color w:val="auto"/>
          <w:sz w:val="22"/>
          <w:szCs w:val="22"/>
        </w:rPr>
        <w:t>a</w:t>
      </w:r>
      <w:r w:rsidR="00865E16" w:rsidRPr="005226F0">
        <w:rPr>
          <w:rFonts w:cs="Arial"/>
          <w:color w:val="auto"/>
          <w:sz w:val="22"/>
          <w:szCs w:val="22"/>
        </w:rPr>
        <w:t xml:space="preserve"> range of opportunities </w:t>
      </w:r>
      <w:r w:rsidR="00E67F17">
        <w:rPr>
          <w:rFonts w:cs="Arial"/>
          <w:color w:val="auto"/>
          <w:sz w:val="22"/>
          <w:szCs w:val="22"/>
        </w:rPr>
        <w:t>for</w:t>
      </w:r>
      <w:r w:rsidR="00865E16" w:rsidRPr="005226F0">
        <w:rPr>
          <w:rFonts w:cs="Arial"/>
          <w:color w:val="auto"/>
          <w:sz w:val="22"/>
          <w:szCs w:val="22"/>
        </w:rPr>
        <w:t xml:space="preserve"> local people, communities and wider stakeholders </w:t>
      </w:r>
      <w:r w:rsidR="00E67F17">
        <w:rPr>
          <w:rFonts w:cs="Arial"/>
          <w:color w:val="auto"/>
          <w:sz w:val="22"/>
          <w:szCs w:val="22"/>
        </w:rPr>
        <w:t>to</w:t>
      </w:r>
      <w:r w:rsidR="00A361E9">
        <w:rPr>
          <w:rFonts w:cs="Arial"/>
          <w:color w:val="auto"/>
          <w:sz w:val="22"/>
          <w:szCs w:val="22"/>
        </w:rPr>
        <w:t xml:space="preserve"> </w:t>
      </w:r>
      <w:r w:rsidR="00865E16" w:rsidRPr="005226F0">
        <w:rPr>
          <w:rFonts w:cs="Arial"/>
          <w:color w:val="auto"/>
          <w:sz w:val="22"/>
          <w:szCs w:val="22"/>
        </w:rPr>
        <w:t xml:space="preserve">share </w:t>
      </w:r>
      <w:r w:rsidR="00254972">
        <w:rPr>
          <w:rFonts w:cs="Arial"/>
          <w:color w:val="auto"/>
          <w:sz w:val="22"/>
          <w:szCs w:val="22"/>
        </w:rPr>
        <w:t xml:space="preserve">their </w:t>
      </w:r>
      <w:r w:rsidR="00865E16" w:rsidRPr="005226F0">
        <w:rPr>
          <w:rFonts w:cs="Arial"/>
          <w:color w:val="auto"/>
          <w:sz w:val="22"/>
          <w:szCs w:val="22"/>
        </w:rPr>
        <w:t xml:space="preserve">views </w:t>
      </w:r>
      <w:r w:rsidR="00865E16">
        <w:rPr>
          <w:rFonts w:cs="Arial"/>
          <w:color w:val="auto"/>
          <w:sz w:val="22"/>
          <w:szCs w:val="22"/>
        </w:rPr>
        <w:t xml:space="preserve">on the most pressing housing challenges facing </w:t>
      </w:r>
      <w:r w:rsidR="00675AB5">
        <w:rPr>
          <w:rFonts w:cs="Arial"/>
          <w:color w:val="auto"/>
          <w:sz w:val="22"/>
          <w:szCs w:val="22"/>
        </w:rPr>
        <w:t>Inverclyde</w:t>
      </w:r>
      <w:r w:rsidR="00865E16">
        <w:rPr>
          <w:rFonts w:cs="Arial"/>
          <w:color w:val="auto"/>
          <w:sz w:val="22"/>
          <w:szCs w:val="22"/>
        </w:rPr>
        <w:t xml:space="preserve">, as </w:t>
      </w:r>
      <w:r w:rsidR="001F44DC">
        <w:rPr>
          <w:rFonts w:cs="Arial"/>
          <w:color w:val="auto"/>
          <w:sz w:val="22"/>
          <w:szCs w:val="22"/>
        </w:rPr>
        <w:t>potential</w:t>
      </w:r>
      <w:r w:rsidR="00865E16">
        <w:rPr>
          <w:rFonts w:cs="Arial"/>
          <w:color w:val="auto"/>
          <w:sz w:val="22"/>
          <w:szCs w:val="22"/>
        </w:rPr>
        <w:t xml:space="preserve"> ideas for change and improvement. </w:t>
      </w:r>
    </w:p>
    <w:p w14:paraId="0952F46A" w14:textId="3FF68E3F" w:rsidR="00865E16" w:rsidRPr="002E2CC7" w:rsidRDefault="001F44DC" w:rsidP="00493B5C">
      <w:pPr>
        <w:spacing w:after="120"/>
        <w:rPr>
          <w:rFonts w:cs="Arial"/>
          <w:color w:val="auto"/>
          <w:sz w:val="22"/>
          <w:szCs w:val="22"/>
        </w:rPr>
      </w:pPr>
      <w:r>
        <w:rPr>
          <w:rFonts w:cs="Arial"/>
          <w:color w:val="auto"/>
          <w:sz w:val="22"/>
          <w:szCs w:val="22"/>
        </w:rPr>
        <w:t>As a result</w:t>
      </w:r>
      <w:r w:rsidR="00715EAC">
        <w:rPr>
          <w:rFonts w:cs="Arial"/>
          <w:color w:val="auto"/>
          <w:sz w:val="22"/>
          <w:szCs w:val="22"/>
        </w:rPr>
        <w:t>, a</w:t>
      </w:r>
      <w:r w:rsidR="00865E16" w:rsidRPr="002E2CC7">
        <w:rPr>
          <w:rFonts w:cs="Arial"/>
          <w:color w:val="auto"/>
          <w:sz w:val="22"/>
          <w:szCs w:val="22"/>
        </w:rPr>
        <w:t xml:space="preserve"> diverse </w:t>
      </w:r>
      <w:r w:rsidR="0057065A">
        <w:rPr>
          <w:rFonts w:cs="Arial"/>
          <w:color w:val="auto"/>
          <w:sz w:val="22"/>
          <w:szCs w:val="22"/>
        </w:rPr>
        <w:t>network</w:t>
      </w:r>
      <w:r w:rsidR="00865E16" w:rsidRPr="002E2CC7">
        <w:rPr>
          <w:rFonts w:cs="Arial"/>
          <w:color w:val="auto"/>
          <w:sz w:val="22"/>
          <w:szCs w:val="22"/>
        </w:rPr>
        <w:t xml:space="preserve"> of partners, stakeholders and subject matter experts participated in developing the </w:t>
      </w:r>
      <w:r w:rsidR="00894996">
        <w:rPr>
          <w:rFonts w:cs="Arial"/>
          <w:color w:val="auto"/>
          <w:sz w:val="22"/>
          <w:szCs w:val="22"/>
        </w:rPr>
        <w:t>new Local Housing Strategy</w:t>
      </w:r>
      <w:r w:rsidR="00865E16" w:rsidRPr="002E2CC7">
        <w:rPr>
          <w:rFonts w:cs="Arial"/>
          <w:color w:val="auto"/>
          <w:sz w:val="22"/>
          <w:szCs w:val="22"/>
        </w:rPr>
        <w:t xml:space="preserve">. </w:t>
      </w:r>
      <w:r w:rsidR="00DA41A2">
        <w:rPr>
          <w:rFonts w:cs="Arial"/>
          <w:color w:val="auto"/>
          <w:sz w:val="22"/>
          <w:szCs w:val="22"/>
        </w:rPr>
        <w:t>C</w:t>
      </w:r>
      <w:r w:rsidR="00865E16" w:rsidRPr="002E2CC7">
        <w:rPr>
          <w:rFonts w:cs="Arial"/>
          <w:color w:val="auto"/>
          <w:sz w:val="22"/>
          <w:szCs w:val="22"/>
        </w:rPr>
        <w:t xml:space="preserve">onsultation </w:t>
      </w:r>
      <w:r w:rsidR="00DA41A2">
        <w:rPr>
          <w:rFonts w:cs="Arial"/>
          <w:color w:val="auto"/>
          <w:sz w:val="22"/>
          <w:szCs w:val="22"/>
        </w:rPr>
        <w:t>processes</w:t>
      </w:r>
      <w:r w:rsidR="00865E16" w:rsidRPr="002E2CC7">
        <w:rPr>
          <w:rFonts w:cs="Arial"/>
          <w:color w:val="auto"/>
          <w:sz w:val="22"/>
          <w:szCs w:val="22"/>
        </w:rPr>
        <w:t xml:space="preserve"> </w:t>
      </w:r>
      <w:r w:rsidR="008F7DDE">
        <w:rPr>
          <w:rFonts w:cs="Arial"/>
          <w:color w:val="auto"/>
          <w:sz w:val="22"/>
          <w:szCs w:val="22"/>
        </w:rPr>
        <w:t xml:space="preserve">successfully </w:t>
      </w:r>
      <w:r w:rsidR="00715EAC">
        <w:rPr>
          <w:rFonts w:cs="Arial"/>
          <w:color w:val="auto"/>
          <w:sz w:val="22"/>
          <w:szCs w:val="22"/>
        </w:rPr>
        <w:t>assemble</w:t>
      </w:r>
      <w:r w:rsidR="008F7DDE">
        <w:rPr>
          <w:rFonts w:cs="Arial"/>
          <w:color w:val="auto"/>
          <w:sz w:val="22"/>
          <w:szCs w:val="22"/>
        </w:rPr>
        <w:t>d</w:t>
      </w:r>
      <w:r w:rsidR="00865E16" w:rsidRPr="002E2CC7">
        <w:rPr>
          <w:rFonts w:cs="Arial"/>
          <w:color w:val="auto"/>
          <w:sz w:val="22"/>
          <w:szCs w:val="22"/>
        </w:rPr>
        <w:t xml:space="preserve"> a range of views</w:t>
      </w:r>
      <w:r w:rsidR="008F7DDE">
        <w:rPr>
          <w:rFonts w:cs="Arial"/>
          <w:color w:val="auto"/>
          <w:sz w:val="22"/>
          <w:szCs w:val="22"/>
        </w:rPr>
        <w:t>,</w:t>
      </w:r>
      <w:r w:rsidR="00865E16" w:rsidRPr="002E2CC7">
        <w:rPr>
          <w:rFonts w:cs="Arial"/>
          <w:color w:val="auto"/>
          <w:sz w:val="22"/>
          <w:szCs w:val="22"/>
        </w:rPr>
        <w:t xml:space="preserve"> enabl</w:t>
      </w:r>
      <w:r w:rsidR="008F7DDE">
        <w:rPr>
          <w:rFonts w:cs="Arial"/>
          <w:color w:val="auto"/>
          <w:sz w:val="22"/>
          <w:szCs w:val="22"/>
        </w:rPr>
        <w:t xml:space="preserve">ing </w:t>
      </w:r>
      <w:r w:rsidR="00865E16" w:rsidRPr="002E2CC7">
        <w:rPr>
          <w:rFonts w:cs="Arial"/>
          <w:color w:val="auto"/>
          <w:sz w:val="22"/>
          <w:szCs w:val="22"/>
        </w:rPr>
        <w:t xml:space="preserve">feedback to systematically inform the LHS development. These </w:t>
      </w:r>
      <w:r w:rsidR="00163897">
        <w:rPr>
          <w:rFonts w:cs="Arial"/>
          <w:color w:val="auto"/>
          <w:sz w:val="22"/>
          <w:szCs w:val="22"/>
        </w:rPr>
        <w:t xml:space="preserve">processes </w:t>
      </w:r>
      <w:r w:rsidR="00865E16" w:rsidRPr="002E2CC7">
        <w:rPr>
          <w:rFonts w:cs="Arial"/>
          <w:color w:val="auto"/>
          <w:sz w:val="22"/>
          <w:szCs w:val="22"/>
        </w:rPr>
        <w:t>include</w:t>
      </w:r>
      <w:r w:rsidR="00163897">
        <w:rPr>
          <w:rFonts w:cs="Arial"/>
          <w:color w:val="auto"/>
          <w:sz w:val="22"/>
          <w:szCs w:val="22"/>
        </w:rPr>
        <w:t>d the following opportunities</w:t>
      </w:r>
      <w:r w:rsidR="00865E16" w:rsidRPr="002E2CC7">
        <w:rPr>
          <w:rFonts w:cs="Arial"/>
          <w:color w:val="auto"/>
          <w:sz w:val="22"/>
          <w:szCs w:val="22"/>
        </w:rPr>
        <w:t>:</w:t>
      </w:r>
    </w:p>
    <w:p w14:paraId="4E773D81" w14:textId="42662B00" w:rsidR="00865E16" w:rsidRPr="0058175F" w:rsidRDefault="00865E16" w:rsidP="00081FFD">
      <w:pPr>
        <w:pStyle w:val="ListParagraph"/>
        <w:numPr>
          <w:ilvl w:val="0"/>
          <w:numId w:val="5"/>
        </w:numPr>
        <w:spacing w:after="120"/>
        <w:contextualSpacing w:val="0"/>
        <w:rPr>
          <w:color w:val="auto"/>
          <w:sz w:val="22"/>
          <w:szCs w:val="22"/>
        </w:rPr>
      </w:pPr>
      <w:r w:rsidRPr="00065D70">
        <w:rPr>
          <w:color w:val="1C5B88" w:themeColor="text1" w:themeShade="80"/>
          <w:sz w:val="22"/>
          <w:szCs w:val="22"/>
        </w:rPr>
        <w:t xml:space="preserve">LHS early engagement survey: </w:t>
      </w:r>
      <w:r w:rsidRPr="00647E8A">
        <w:rPr>
          <w:color w:val="auto"/>
          <w:sz w:val="22"/>
          <w:szCs w:val="22"/>
        </w:rPr>
        <w:t xml:space="preserve">A survey to inform the </w:t>
      </w:r>
      <w:r w:rsidR="00AA7EE2">
        <w:rPr>
          <w:color w:val="auto"/>
          <w:sz w:val="22"/>
          <w:szCs w:val="22"/>
        </w:rPr>
        <w:t>prio</w:t>
      </w:r>
      <w:r w:rsidR="000549A8">
        <w:rPr>
          <w:color w:val="auto"/>
          <w:sz w:val="22"/>
          <w:szCs w:val="22"/>
        </w:rPr>
        <w:t>rities of the</w:t>
      </w:r>
      <w:r w:rsidRPr="00647E8A">
        <w:rPr>
          <w:color w:val="auto"/>
          <w:sz w:val="22"/>
          <w:szCs w:val="22"/>
        </w:rPr>
        <w:t xml:space="preserve"> new Local Housing Strategy was made available to communities and residents across </w:t>
      </w:r>
      <w:r w:rsidR="0038160B">
        <w:rPr>
          <w:color w:val="auto"/>
          <w:sz w:val="22"/>
          <w:szCs w:val="22"/>
        </w:rPr>
        <w:t>Inverclyde</w:t>
      </w:r>
      <w:r w:rsidRPr="00647E8A">
        <w:rPr>
          <w:color w:val="auto"/>
          <w:sz w:val="22"/>
          <w:szCs w:val="22"/>
        </w:rPr>
        <w:t>, enabling them to express their views on which local housing issues ‘matter most’</w:t>
      </w:r>
      <w:r>
        <w:rPr>
          <w:color w:val="auto"/>
          <w:sz w:val="22"/>
          <w:szCs w:val="22"/>
        </w:rPr>
        <w:t xml:space="preserve">. The survey was open for </w:t>
      </w:r>
      <w:r w:rsidR="003A0B55" w:rsidRPr="00647E8A">
        <w:rPr>
          <w:color w:val="auto"/>
          <w:sz w:val="22"/>
          <w:szCs w:val="22"/>
        </w:rPr>
        <w:t>8 weeks</w:t>
      </w:r>
      <w:r w:rsidRPr="00647E8A">
        <w:rPr>
          <w:color w:val="auto"/>
          <w:sz w:val="22"/>
          <w:szCs w:val="22"/>
        </w:rPr>
        <w:t xml:space="preserve"> from </w:t>
      </w:r>
      <w:r w:rsidR="00E136A6" w:rsidRPr="00E136A6">
        <w:rPr>
          <w:color w:val="auto"/>
          <w:sz w:val="22"/>
          <w:szCs w:val="22"/>
        </w:rPr>
        <w:t xml:space="preserve">September </w:t>
      </w:r>
      <w:r w:rsidR="006B29C6">
        <w:rPr>
          <w:color w:val="auto"/>
          <w:sz w:val="22"/>
          <w:szCs w:val="22"/>
        </w:rPr>
        <w:t xml:space="preserve">to November </w:t>
      </w:r>
      <w:r w:rsidR="00E136A6" w:rsidRPr="00E136A6">
        <w:rPr>
          <w:color w:val="auto"/>
          <w:sz w:val="22"/>
          <w:szCs w:val="22"/>
        </w:rPr>
        <w:t>2022</w:t>
      </w:r>
      <w:r w:rsidR="006B29C6">
        <w:rPr>
          <w:color w:val="auto"/>
          <w:sz w:val="22"/>
          <w:szCs w:val="22"/>
        </w:rPr>
        <w:t xml:space="preserve"> and was completed by 475 </w:t>
      </w:r>
      <w:r w:rsidR="003A0B55">
        <w:rPr>
          <w:color w:val="auto"/>
          <w:sz w:val="22"/>
          <w:szCs w:val="22"/>
        </w:rPr>
        <w:t>local residents</w:t>
      </w:r>
      <w:r w:rsidR="00453986">
        <w:rPr>
          <w:color w:val="auto"/>
          <w:sz w:val="22"/>
          <w:szCs w:val="22"/>
        </w:rPr>
        <w:t xml:space="preserve"> and community representatives</w:t>
      </w:r>
      <w:r w:rsidRPr="00E136A6">
        <w:rPr>
          <w:color w:val="auto"/>
          <w:sz w:val="22"/>
          <w:szCs w:val="22"/>
        </w:rPr>
        <w:t>. The early engagement survey w</w:t>
      </w:r>
      <w:r>
        <w:rPr>
          <w:color w:val="auto"/>
          <w:sz w:val="22"/>
          <w:szCs w:val="22"/>
        </w:rPr>
        <w:t xml:space="preserve">as heavily promoted </w:t>
      </w:r>
      <w:r w:rsidR="00A251A5">
        <w:rPr>
          <w:color w:val="auto"/>
          <w:sz w:val="22"/>
          <w:szCs w:val="22"/>
        </w:rPr>
        <w:t>across I</w:t>
      </w:r>
      <w:r w:rsidR="002209D6">
        <w:rPr>
          <w:color w:val="auto"/>
          <w:sz w:val="22"/>
          <w:szCs w:val="22"/>
        </w:rPr>
        <w:t xml:space="preserve">nverclyde </w:t>
      </w:r>
      <w:r w:rsidR="004D6567">
        <w:rPr>
          <w:color w:val="auto"/>
          <w:sz w:val="22"/>
          <w:szCs w:val="22"/>
        </w:rPr>
        <w:t>Council</w:t>
      </w:r>
      <w:r w:rsidR="00E1022B">
        <w:rPr>
          <w:color w:val="auto"/>
          <w:sz w:val="22"/>
          <w:szCs w:val="22"/>
        </w:rPr>
        <w:t>’s</w:t>
      </w:r>
      <w:r w:rsidR="004D6567">
        <w:rPr>
          <w:color w:val="auto"/>
          <w:sz w:val="22"/>
          <w:szCs w:val="22"/>
        </w:rPr>
        <w:t xml:space="preserve"> d</w:t>
      </w:r>
      <w:r w:rsidR="002209D6">
        <w:rPr>
          <w:color w:val="auto"/>
          <w:sz w:val="22"/>
          <w:szCs w:val="22"/>
        </w:rPr>
        <w:t xml:space="preserve">igital </w:t>
      </w:r>
      <w:r w:rsidR="00E1022B">
        <w:rPr>
          <w:color w:val="auto"/>
          <w:sz w:val="22"/>
          <w:szCs w:val="22"/>
        </w:rPr>
        <w:t xml:space="preserve">and social </w:t>
      </w:r>
      <w:r w:rsidR="00E1022B" w:rsidRPr="0058175F">
        <w:rPr>
          <w:color w:val="auto"/>
          <w:sz w:val="22"/>
          <w:szCs w:val="22"/>
        </w:rPr>
        <w:t>media</w:t>
      </w:r>
      <w:r w:rsidR="00E1022B">
        <w:rPr>
          <w:color w:val="auto"/>
          <w:sz w:val="22"/>
          <w:szCs w:val="22"/>
        </w:rPr>
        <w:t xml:space="preserve"> </w:t>
      </w:r>
      <w:r w:rsidR="002209D6">
        <w:rPr>
          <w:color w:val="auto"/>
          <w:sz w:val="22"/>
          <w:szCs w:val="22"/>
        </w:rPr>
        <w:t>channels</w:t>
      </w:r>
      <w:r w:rsidR="00583D9E" w:rsidRPr="0058175F">
        <w:rPr>
          <w:color w:val="auto"/>
          <w:sz w:val="22"/>
          <w:szCs w:val="22"/>
        </w:rPr>
        <w:t>. It was also promoted</w:t>
      </w:r>
      <w:r w:rsidRPr="0058175F">
        <w:rPr>
          <w:color w:val="auto"/>
          <w:sz w:val="22"/>
          <w:szCs w:val="22"/>
        </w:rPr>
        <w:t xml:space="preserve"> via the local press</w:t>
      </w:r>
      <w:r w:rsidR="00944C0B">
        <w:rPr>
          <w:color w:val="auto"/>
          <w:sz w:val="22"/>
          <w:szCs w:val="22"/>
        </w:rPr>
        <w:t xml:space="preserve">, </w:t>
      </w:r>
      <w:r w:rsidR="00FA5301">
        <w:rPr>
          <w:color w:val="auto"/>
          <w:sz w:val="22"/>
          <w:szCs w:val="22"/>
        </w:rPr>
        <w:t xml:space="preserve">by </w:t>
      </w:r>
      <w:r w:rsidR="00944C0B">
        <w:rPr>
          <w:color w:val="auto"/>
          <w:sz w:val="22"/>
          <w:szCs w:val="22"/>
        </w:rPr>
        <w:t>Steering Group partners</w:t>
      </w:r>
      <w:r w:rsidRPr="0058175F">
        <w:rPr>
          <w:color w:val="auto"/>
          <w:sz w:val="22"/>
          <w:szCs w:val="22"/>
        </w:rPr>
        <w:t xml:space="preserve"> </w:t>
      </w:r>
      <w:r w:rsidR="00E741D8" w:rsidRPr="0058175F">
        <w:rPr>
          <w:color w:val="auto"/>
          <w:sz w:val="22"/>
          <w:szCs w:val="22"/>
        </w:rPr>
        <w:t xml:space="preserve">and </w:t>
      </w:r>
      <w:r w:rsidR="0058175F" w:rsidRPr="0058175F">
        <w:rPr>
          <w:color w:val="auto"/>
          <w:sz w:val="22"/>
          <w:szCs w:val="22"/>
        </w:rPr>
        <w:t>marketed to employee</w:t>
      </w:r>
      <w:r w:rsidR="00FA5301">
        <w:rPr>
          <w:color w:val="auto"/>
          <w:sz w:val="22"/>
          <w:szCs w:val="22"/>
        </w:rPr>
        <w:t>s</w:t>
      </w:r>
      <w:r w:rsidR="0058175F" w:rsidRPr="0058175F">
        <w:rPr>
          <w:color w:val="auto"/>
          <w:sz w:val="22"/>
          <w:szCs w:val="22"/>
        </w:rPr>
        <w:t xml:space="preserve"> in Inverclyde Council and the HSCP</w:t>
      </w:r>
      <w:r w:rsidRPr="0058175F">
        <w:rPr>
          <w:color w:val="auto"/>
          <w:sz w:val="22"/>
          <w:szCs w:val="22"/>
        </w:rPr>
        <w:t xml:space="preserve">. The survey was made available </w:t>
      </w:r>
      <w:r w:rsidR="006E030F" w:rsidRPr="0058175F">
        <w:rPr>
          <w:color w:val="auto"/>
          <w:sz w:val="22"/>
          <w:szCs w:val="22"/>
        </w:rPr>
        <w:t>online with alterna</w:t>
      </w:r>
      <w:r w:rsidR="00B13B71" w:rsidRPr="0058175F">
        <w:rPr>
          <w:color w:val="auto"/>
          <w:sz w:val="22"/>
          <w:szCs w:val="22"/>
        </w:rPr>
        <w:t xml:space="preserve">tive survey </w:t>
      </w:r>
      <w:r w:rsidRPr="0058175F">
        <w:rPr>
          <w:color w:val="auto"/>
          <w:sz w:val="22"/>
          <w:szCs w:val="22"/>
        </w:rPr>
        <w:t xml:space="preserve">formats </w:t>
      </w:r>
      <w:r w:rsidR="004B6F80" w:rsidRPr="0058175F">
        <w:rPr>
          <w:color w:val="auto"/>
          <w:sz w:val="22"/>
          <w:szCs w:val="22"/>
        </w:rPr>
        <w:t xml:space="preserve">on </w:t>
      </w:r>
      <w:r w:rsidR="00C5306B" w:rsidRPr="0058175F">
        <w:rPr>
          <w:color w:val="auto"/>
          <w:sz w:val="22"/>
          <w:szCs w:val="22"/>
        </w:rPr>
        <w:t xml:space="preserve">including </w:t>
      </w:r>
      <w:r w:rsidRPr="0058175F">
        <w:rPr>
          <w:color w:val="auto"/>
          <w:sz w:val="22"/>
          <w:szCs w:val="22"/>
        </w:rPr>
        <w:t>telephone and freepost options</w:t>
      </w:r>
      <w:r w:rsidR="00C5306B" w:rsidRPr="0058175F">
        <w:rPr>
          <w:color w:val="auto"/>
          <w:sz w:val="22"/>
          <w:szCs w:val="22"/>
        </w:rPr>
        <w:t xml:space="preserve">. </w:t>
      </w:r>
      <w:r w:rsidR="0058175F">
        <w:rPr>
          <w:color w:val="auto"/>
          <w:sz w:val="22"/>
          <w:szCs w:val="22"/>
        </w:rPr>
        <w:t xml:space="preserve">The survey </w:t>
      </w:r>
      <w:r w:rsidR="00944C0B">
        <w:rPr>
          <w:color w:val="auto"/>
          <w:sz w:val="22"/>
          <w:szCs w:val="22"/>
        </w:rPr>
        <w:t xml:space="preserve">was also shared </w:t>
      </w:r>
      <w:r w:rsidR="0035027D">
        <w:rPr>
          <w:color w:val="auto"/>
          <w:sz w:val="22"/>
          <w:szCs w:val="22"/>
        </w:rPr>
        <w:t>via</w:t>
      </w:r>
      <w:r w:rsidR="00944C0B">
        <w:rPr>
          <w:color w:val="auto"/>
          <w:sz w:val="22"/>
          <w:szCs w:val="22"/>
        </w:rPr>
        <w:t xml:space="preserve"> </w:t>
      </w:r>
      <w:r w:rsidR="002E4FAE">
        <w:rPr>
          <w:color w:val="auto"/>
          <w:sz w:val="22"/>
          <w:szCs w:val="22"/>
        </w:rPr>
        <w:t xml:space="preserve">partner </w:t>
      </w:r>
      <w:r w:rsidR="0035027D">
        <w:rPr>
          <w:color w:val="auto"/>
          <w:sz w:val="22"/>
          <w:szCs w:val="22"/>
        </w:rPr>
        <w:t xml:space="preserve">agencies </w:t>
      </w:r>
      <w:r w:rsidR="00762007">
        <w:rPr>
          <w:color w:val="auto"/>
          <w:sz w:val="22"/>
          <w:szCs w:val="22"/>
        </w:rPr>
        <w:t xml:space="preserve">of </w:t>
      </w:r>
      <w:r w:rsidR="002E4FAE">
        <w:rPr>
          <w:color w:val="auto"/>
          <w:sz w:val="22"/>
          <w:szCs w:val="22"/>
        </w:rPr>
        <w:t xml:space="preserve">the Inverclyde Council for </w:t>
      </w:r>
      <w:r w:rsidR="00C7223C">
        <w:rPr>
          <w:color w:val="auto"/>
          <w:sz w:val="22"/>
          <w:szCs w:val="22"/>
        </w:rPr>
        <w:t>Voluntary</w:t>
      </w:r>
      <w:r w:rsidR="002E4FAE">
        <w:rPr>
          <w:color w:val="auto"/>
          <w:sz w:val="22"/>
          <w:szCs w:val="22"/>
        </w:rPr>
        <w:t xml:space="preserve"> Services</w:t>
      </w:r>
      <w:r w:rsidR="00C7223C">
        <w:rPr>
          <w:color w:val="auto"/>
          <w:sz w:val="22"/>
          <w:szCs w:val="22"/>
        </w:rPr>
        <w:t>, w</w:t>
      </w:r>
      <w:r w:rsidR="00762007">
        <w:rPr>
          <w:color w:val="auto"/>
          <w:sz w:val="22"/>
          <w:szCs w:val="22"/>
        </w:rPr>
        <w:t>ith</w:t>
      </w:r>
      <w:r w:rsidR="00C7223C">
        <w:rPr>
          <w:color w:val="auto"/>
          <w:sz w:val="22"/>
          <w:szCs w:val="22"/>
        </w:rPr>
        <w:t xml:space="preserve"> support available to encourage </w:t>
      </w:r>
      <w:r w:rsidR="00675769">
        <w:rPr>
          <w:color w:val="auto"/>
          <w:sz w:val="22"/>
          <w:szCs w:val="22"/>
        </w:rPr>
        <w:t xml:space="preserve">the </w:t>
      </w:r>
      <w:r w:rsidR="00C7223C">
        <w:rPr>
          <w:color w:val="auto"/>
          <w:sz w:val="22"/>
          <w:szCs w:val="22"/>
        </w:rPr>
        <w:t xml:space="preserve">participation </w:t>
      </w:r>
      <w:r w:rsidR="00675769">
        <w:rPr>
          <w:color w:val="auto"/>
          <w:sz w:val="22"/>
          <w:szCs w:val="22"/>
        </w:rPr>
        <w:t>of</w:t>
      </w:r>
      <w:r w:rsidR="00C7223C">
        <w:rPr>
          <w:color w:val="auto"/>
          <w:sz w:val="22"/>
          <w:szCs w:val="22"/>
        </w:rPr>
        <w:t xml:space="preserve"> hard to reach groups</w:t>
      </w:r>
    </w:p>
    <w:p w14:paraId="4F7F6424" w14:textId="62CE47A6" w:rsidR="00865E16" w:rsidRPr="00593316" w:rsidRDefault="00865E16" w:rsidP="00081FFD">
      <w:pPr>
        <w:pStyle w:val="ListParagraph"/>
        <w:numPr>
          <w:ilvl w:val="0"/>
          <w:numId w:val="5"/>
        </w:numPr>
        <w:spacing w:after="120"/>
        <w:ind w:left="357" w:hanging="357"/>
        <w:contextualSpacing w:val="0"/>
        <w:rPr>
          <w:color w:val="auto"/>
          <w:sz w:val="22"/>
          <w:szCs w:val="22"/>
        </w:rPr>
      </w:pPr>
      <w:r w:rsidRPr="00065D70">
        <w:rPr>
          <w:color w:val="1C5B88" w:themeColor="text1" w:themeShade="80"/>
          <w:sz w:val="22"/>
          <w:szCs w:val="22"/>
        </w:rPr>
        <w:t xml:space="preserve">Stakeholder conference: </w:t>
      </w:r>
      <w:r w:rsidRPr="00593316">
        <w:rPr>
          <w:color w:val="auto"/>
          <w:sz w:val="22"/>
          <w:szCs w:val="22"/>
        </w:rPr>
        <w:t xml:space="preserve">To encourage and enable widespread participation, </w:t>
      </w:r>
      <w:r w:rsidR="0096785A">
        <w:rPr>
          <w:color w:val="auto"/>
          <w:sz w:val="22"/>
          <w:szCs w:val="22"/>
        </w:rPr>
        <w:t xml:space="preserve">a full day </w:t>
      </w:r>
      <w:r w:rsidR="00675769">
        <w:rPr>
          <w:color w:val="auto"/>
          <w:sz w:val="22"/>
          <w:szCs w:val="22"/>
        </w:rPr>
        <w:t xml:space="preserve">LHS </w:t>
      </w:r>
      <w:r w:rsidR="0096785A">
        <w:rPr>
          <w:color w:val="auto"/>
          <w:sz w:val="22"/>
          <w:szCs w:val="22"/>
        </w:rPr>
        <w:t xml:space="preserve">development </w:t>
      </w:r>
      <w:r w:rsidRPr="00593316">
        <w:rPr>
          <w:color w:val="auto"/>
          <w:sz w:val="22"/>
          <w:szCs w:val="22"/>
        </w:rPr>
        <w:t xml:space="preserve">conference was held </w:t>
      </w:r>
      <w:r w:rsidR="00AB5D7F">
        <w:rPr>
          <w:color w:val="auto"/>
          <w:sz w:val="22"/>
          <w:szCs w:val="22"/>
        </w:rPr>
        <w:t>in November 20</w:t>
      </w:r>
      <w:r w:rsidR="00596C73">
        <w:rPr>
          <w:color w:val="auto"/>
          <w:sz w:val="22"/>
          <w:szCs w:val="22"/>
        </w:rPr>
        <w:t>22</w:t>
      </w:r>
      <w:r w:rsidR="001814F3">
        <w:rPr>
          <w:color w:val="auto"/>
          <w:sz w:val="22"/>
          <w:szCs w:val="22"/>
        </w:rPr>
        <w:t xml:space="preserve"> </w:t>
      </w:r>
      <w:r w:rsidRPr="00593316">
        <w:rPr>
          <w:color w:val="auto"/>
          <w:sz w:val="22"/>
          <w:szCs w:val="22"/>
        </w:rPr>
        <w:t xml:space="preserve">via Microsoft Teams. </w:t>
      </w:r>
      <w:r w:rsidR="00380816" w:rsidRPr="00593316">
        <w:rPr>
          <w:color w:val="auto"/>
          <w:sz w:val="22"/>
          <w:szCs w:val="22"/>
        </w:rPr>
        <w:t>Over</w:t>
      </w:r>
      <w:r w:rsidR="00380816" w:rsidRPr="0084618D">
        <w:rPr>
          <w:color w:val="auto"/>
          <w:sz w:val="22"/>
          <w:szCs w:val="22"/>
        </w:rPr>
        <w:t xml:space="preserve"> </w:t>
      </w:r>
      <w:r w:rsidR="009F4CDA">
        <w:rPr>
          <w:color w:val="auto"/>
          <w:sz w:val="22"/>
          <w:szCs w:val="22"/>
        </w:rPr>
        <w:t>50</w:t>
      </w:r>
      <w:r w:rsidRPr="0084618D">
        <w:rPr>
          <w:color w:val="auto"/>
          <w:sz w:val="22"/>
          <w:szCs w:val="22"/>
        </w:rPr>
        <w:t xml:space="preserve"> </w:t>
      </w:r>
      <w:r w:rsidRPr="00593316">
        <w:rPr>
          <w:color w:val="auto"/>
          <w:sz w:val="22"/>
          <w:szCs w:val="22"/>
        </w:rPr>
        <w:t xml:space="preserve">partners and stakeholders attended the event, including representatives from public, private, third and community sectors. The purpose of the conference was to co-produce an LHS </w:t>
      </w:r>
      <w:r w:rsidRPr="00593316">
        <w:rPr>
          <w:color w:val="auto"/>
          <w:sz w:val="22"/>
          <w:szCs w:val="22"/>
        </w:rPr>
        <w:lastRenderedPageBreak/>
        <w:t xml:space="preserve">vision, agree the main housing issues that </w:t>
      </w:r>
      <w:r w:rsidR="0006099E">
        <w:rPr>
          <w:color w:val="auto"/>
          <w:sz w:val="22"/>
          <w:szCs w:val="22"/>
        </w:rPr>
        <w:t xml:space="preserve">should </w:t>
      </w:r>
      <w:r w:rsidRPr="00593316">
        <w:rPr>
          <w:color w:val="auto"/>
          <w:sz w:val="22"/>
          <w:szCs w:val="22"/>
        </w:rPr>
        <w:t xml:space="preserve">form the basis of LHS </w:t>
      </w:r>
      <w:r w:rsidR="00675769">
        <w:rPr>
          <w:color w:val="auto"/>
          <w:sz w:val="22"/>
          <w:szCs w:val="22"/>
        </w:rPr>
        <w:t>outcomes</w:t>
      </w:r>
      <w:r w:rsidRPr="00593316">
        <w:rPr>
          <w:color w:val="auto"/>
          <w:sz w:val="22"/>
          <w:szCs w:val="22"/>
        </w:rPr>
        <w:t xml:space="preserve"> and generate ideas and innovation as a basis for LHS actions. A conference report summarising the outcomes from the day can be accessed in Appendix A</w:t>
      </w:r>
    </w:p>
    <w:p w14:paraId="65319098" w14:textId="6DA335FC" w:rsidR="00865E16" w:rsidRPr="006C0B93" w:rsidRDefault="00865E16" w:rsidP="00081FFD">
      <w:pPr>
        <w:pStyle w:val="ListParagraph"/>
        <w:numPr>
          <w:ilvl w:val="0"/>
          <w:numId w:val="5"/>
        </w:numPr>
        <w:spacing w:after="120"/>
        <w:contextualSpacing w:val="0"/>
        <w:rPr>
          <w:color w:val="auto"/>
          <w:sz w:val="22"/>
          <w:szCs w:val="22"/>
        </w:rPr>
      </w:pPr>
      <w:r w:rsidRPr="00065D70">
        <w:rPr>
          <w:color w:val="1C5B88" w:themeColor="text1" w:themeShade="80"/>
          <w:sz w:val="22"/>
          <w:szCs w:val="22"/>
        </w:rPr>
        <w:t xml:space="preserve">Option identification workshops: </w:t>
      </w:r>
      <w:r w:rsidRPr="006C0B93">
        <w:rPr>
          <w:color w:val="auto"/>
          <w:sz w:val="22"/>
          <w:szCs w:val="22"/>
        </w:rPr>
        <w:t>Four half-day workshop sessions were held, to inform the definition of key LHS priorities</w:t>
      </w:r>
      <w:r w:rsidR="001C2802">
        <w:rPr>
          <w:color w:val="auto"/>
          <w:sz w:val="22"/>
          <w:szCs w:val="22"/>
        </w:rPr>
        <w:t>,</w:t>
      </w:r>
      <w:r w:rsidRPr="006C0B93">
        <w:rPr>
          <w:color w:val="auto"/>
          <w:sz w:val="22"/>
          <w:szCs w:val="22"/>
        </w:rPr>
        <w:t xml:space="preserve"> together with a range of viable options for addressing them. </w:t>
      </w:r>
      <w:r>
        <w:rPr>
          <w:color w:val="auto"/>
          <w:sz w:val="22"/>
          <w:szCs w:val="22"/>
        </w:rPr>
        <w:t xml:space="preserve">Workshop </w:t>
      </w:r>
      <w:r w:rsidRPr="006C0B93">
        <w:rPr>
          <w:color w:val="auto"/>
          <w:sz w:val="22"/>
          <w:szCs w:val="22"/>
        </w:rPr>
        <w:t xml:space="preserve">participants were specialist stakeholders </w:t>
      </w:r>
      <w:r>
        <w:rPr>
          <w:color w:val="auto"/>
          <w:sz w:val="22"/>
          <w:szCs w:val="22"/>
        </w:rPr>
        <w:t xml:space="preserve">and subject matter experts </w:t>
      </w:r>
      <w:r w:rsidRPr="006C0B93">
        <w:rPr>
          <w:color w:val="auto"/>
          <w:sz w:val="22"/>
          <w:szCs w:val="22"/>
        </w:rPr>
        <w:t>from across the Council and partner organisations</w:t>
      </w:r>
    </w:p>
    <w:p w14:paraId="3984F70E" w14:textId="295AEC79" w:rsidR="00865E16" w:rsidRPr="00647E8A" w:rsidRDefault="00865E16" w:rsidP="00081FFD">
      <w:pPr>
        <w:pStyle w:val="ListParagraph"/>
        <w:numPr>
          <w:ilvl w:val="0"/>
          <w:numId w:val="5"/>
        </w:numPr>
        <w:spacing w:after="120"/>
        <w:contextualSpacing w:val="0"/>
        <w:rPr>
          <w:color w:val="auto"/>
          <w:sz w:val="22"/>
          <w:szCs w:val="22"/>
        </w:rPr>
      </w:pPr>
      <w:r w:rsidRPr="00065D70">
        <w:rPr>
          <w:color w:val="1C5B88" w:themeColor="text1" w:themeShade="80"/>
          <w:sz w:val="22"/>
          <w:szCs w:val="22"/>
        </w:rPr>
        <w:t xml:space="preserve">Option appraisal workshops: </w:t>
      </w:r>
      <w:r w:rsidRPr="00647E8A">
        <w:rPr>
          <w:color w:val="auto"/>
          <w:sz w:val="22"/>
          <w:szCs w:val="22"/>
        </w:rPr>
        <w:t>Four half-day workshop sessions were held to systematically appraise LHS options</w:t>
      </w:r>
      <w:r w:rsidR="001C2802">
        <w:rPr>
          <w:color w:val="auto"/>
          <w:sz w:val="22"/>
          <w:szCs w:val="22"/>
        </w:rPr>
        <w:t xml:space="preserve"> against </w:t>
      </w:r>
      <w:r w:rsidR="0020205C">
        <w:rPr>
          <w:color w:val="auto"/>
          <w:sz w:val="22"/>
          <w:szCs w:val="22"/>
        </w:rPr>
        <w:t>pre-determined criteria</w:t>
      </w:r>
      <w:r w:rsidRPr="00647E8A">
        <w:rPr>
          <w:color w:val="auto"/>
          <w:sz w:val="22"/>
          <w:szCs w:val="22"/>
        </w:rPr>
        <w:t xml:space="preserve">. The outputs from these sessions </w:t>
      </w:r>
      <w:r w:rsidR="006E056C">
        <w:rPr>
          <w:color w:val="auto"/>
          <w:sz w:val="22"/>
          <w:szCs w:val="22"/>
        </w:rPr>
        <w:t>form</w:t>
      </w:r>
      <w:r>
        <w:rPr>
          <w:color w:val="auto"/>
          <w:sz w:val="22"/>
          <w:szCs w:val="22"/>
        </w:rPr>
        <w:t xml:space="preserve"> the basis of the LHS Action Plan</w:t>
      </w:r>
      <w:r w:rsidR="006E056C">
        <w:rPr>
          <w:color w:val="auto"/>
          <w:sz w:val="22"/>
          <w:szCs w:val="22"/>
        </w:rPr>
        <w:t xml:space="preserve"> detailed in Chapter 10</w:t>
      </w:r>
      <w:r w:rsidR="0020205C">
        <w:rPr>
          <w:color w:val="auto"/>
          <w:sz w:val="22"/>
          <w:szCs w:val="22"/>
        </w:rPr>
        <w:t xml:space="preserve">, with completed option appraisal matrices available </w:t>
      </w:r>
      <w:r w:rsidR="00B9767C">
        <w:rPr>
          <w:color w:val="auto"/>
          <w:sz w:val="22"/>
          <w:szCs w:val="22"/>
        </w:rPr>
        <w:t>in Appendices B-D</w:t>
      </w:r>
    </w:p>
    <w:p w14:paraId="3D0693C7" w14:textId="158D10A8" w:rsidR="00865E16" w:rsidRPr="00647E8A" w:rsidRDefault="00865E16" w:rsidP="00081FFD">
      <w:pPr>
        <w:pStyle w:val="ListParagraph"/>
        <w:numPr>
          <w:ilvl w:val="0"/>
          <w:numId w:val="5"/>
        </w:numPr>
        <w:spacing w:after="120"/>
        <w:contextualSpacing w:val="0"/>
        <w:rPr>
          <w:color w:val="auto"/>
          <w:sz w:val="22"/>
          <w:szCs w:val="22"/>
        </w:rPr>
      </w:pPr>
      <w:r w:rsidRPr="00065D70">
        <w:rPr>
          <w:color w:val="1C5B88" w:themeColor="text1" w:themeShade="80"/>
          <w:sz w:val="22"/>
          <w:szCs w:val="22"/>
        </w:rPr>
        <w:t xml:space="preserve">Strategic engagement: </w:t>
      </w:r>
      <w:r w:rsidRPr="00647E8A">
        <w:rPr>
          <w:color w:val="auto"/>
          <w:sz w:val="22"/>
          <w:szCs w:val="22"/>
        </w:rPr>
        <w:t>Mechanisms were put in place, as part of the LHS consultation</w:t>
      </w:r>
      <w:r>
        <w:rPr>
          <w:color w:val="auto"/>
          <w:sz w:val="22"/>
          <w:szCs w:val="22"/>
        </w:rPr>
        <w:t xml:space="preserve"> plan</w:t>
      </w:r>
      <w:r w:rsidRPr="00647E8A">
        <w:rPr>
          <w:color w:val="auto"/>
          <w:sz w:val="22"/>
          <w:szCs w:val="22"/>
        </w:rPr>
        <w:t xml:space="preserve"> to ensure the LHS is fully aligned with </w:t>
      </w:r>
      <w:r>
        <w:rPr>
          <w:color w:val="auto"/>
          <w:sz w:val="22"/>
          <w:szCs w:val="22"/>
        </w:rPr>
        <w:t>local</w:t>
      </w:r>
      <w:r w:rsidRPr="00647E8A">
        <w:rPr>
          <w:color w:val="auto"/>
          <w:sz w:val="22"/>
          <w:szCs w:val="22"/>
        </w:rPr>
        <w:t xml:space="preserve"> strategies, </w:t>
      </w:r>
      <w:proofErr w:type="gramStart"/>
      <w:r w:rsidRPr="00647E8A">
        <w:rPr>
          <w:color w:val="auto"/>
          <w:sz w:val="22"/>
          <w:szCs w:val="22"/>
        </w:rPr>
        <w:t>policies</w:t>
      </w:r>
      <w:proofErr w:type="gramEnd"/>
      <w:r w:rsidRPr="00647E8A">
        <w:rPr>
          <w:color w:val="auto"/>
          <w:sz w:val="22"/>
          <w:szCs w:val="22"/>
        </w:rPr>
        <w:t xml:space="preserve"> and plans. These include partnership working </w:t>
      </w:r>
      <w:r w:rsidR="00A53A43">
        <w:rPr>
          <w:color w:val="auto"/>
          <w:sz w:val="22"/>
          <w:szCs w:val="22"/>
        </w:rPr>
        <w:t xml:space="preserve">with </w:t>
      </w:r>
      <w:r w:rsidR="008401FB">
        <w:rPr>
          <w:color w:val="auto"/>
          <w:sz w:val="22"/>
          <w:szCs w:val="22"/>
        </w:rPr>
        <w:t xml:space="preserve">representatives </w:t>
      </w:r>
      <w:r w:rsidR="003D70BF">
        <w:rPr>
          <w:color w:val="auto"/>
          <w:sz w:val="22"/>
          <w:szCs w:val="22"/>
        </w:rPr>
        <w:t>from Inverclyde</w:t>
      </w:r>
      <w:r w:rsidR="008401FB">
        <w:rPr>
          <w:color w:val="auto"/>
          <w:sz w:val="22"/>
          <w:szCs w:val="22"/>
        </w:rPr>
        <w:t xml:space="preserve"> Health</w:t>
      </w:r>
      <w:r w:rsidR="00DF0134">
        <w:rPr>
          <w:color w:val="auto"/>
          <w:sz w:val="22"/>
          <w:szCs w:val="22"/>
        </w:rPr>
        <w:t xml:space="preserve"> and </w:t>
      </w:r>
      <w:r w:rsidR="008401FB">
        <w:rPr>
          <w:color w:val="auto"/>
          <w:sz w:val="22"/>
          <w:szCs w:val="22"/>
        </w:rPr>
        <w:t xml:space="preserve">Social Care Partnership, </w:t>
      </w:r>
      <w:r w:rsidR="00675769">
        <w:rPr>
          <w:color w:val="auto"/>
          <w:sz w:val="22"/>
          <w:szCs w:val="22"/>
        </w:rPr>
        <w:t xml:space="preserve">the </w:t>
      </w:r>
      <w:r w:rsidR="008401FB">
        <w:rPr>
          <w:color w:val="auto"/>
          <w:sz w:val="22"/>
          <w:szCs w:val="22"/>
        </w:rPr>
        <w:t>Inverclyde Alliance</w:t>
      </w:r>
      <w:r w:rsidR="00DF0134">
        <w:rPr>
          <w:color w:val="auto"/>
          <w:sz w:val="22"/>
          <w:szCs w:val="22"/>
        </w:rPr>
        <w:t xml:space="preserve"> and local </w:t>
      </w:r>
      <w:r w:rsidR="00675769">
        <w:rPr>
          <w:color w:val="auto"/>
          <w:sz w:val="22"/>
          <w:szCs w:val="22"/>
        </w:rPr>
        <w:t xml:space="preserve">housing </w:t>
      </w:r>
      <w:r w:rsidR="00DF0134">
        <w:rPr>
          <w:color w:val="auto"/>
          <w:sz w:val="22"/>
          <w:szCs w:val="22"/>
        </w:rPr>
        <w:t>develop</w:t>
      </w:r>
      <w:r w:rsidR="00675769">
        <w:rPr>
          <w:color w:val="auto"/>
          <w:sz w:val="22"/>
          <w:szCs w:val="22"/>
        </w:rPr>
        <w:t>ers</w:t>
      </w:r>
    </w:p>
    <w:p w14:paraId="405FFBE8" w14:textId="74889B81" w:rsidR="00865E16" w:rsidRPr="00647E8A" w:rsidRDefault="00865E16" w:rsidP="00081FFD">
      <w:pPr>
        <w:pStyle w:val="ListParagraph"/>
        <w:numPr>
          <w:ilvl w:val="0"/>
          <w:numId w:val="5"/>
        </w:numPr>
        <w:spacing w:after="240"/>
        <w:ind w:left="357" w:hanging="357"/>
        <w:contextualSpacing w:val="0"/>
        <w:rPr>
          <w:color w:val="auto"/>
          <w:sz w:val="22"/>
          <w:szCs w:val="22"/>
        </w:rPr>
      </w:pPr>
      <w:r w:rsidRPr="00065D70">
        <w:rPr>
          <w:color w:val="1C5B88" w:themeColor="text1" w:themeShade="80"/>
          <w:sz w:val="22"/>
          <w:szCs w:val="22"/>
        </w:rPr>
        <w:t xml:space="preserve">Strategic governance: </w:t>
      </w:r>
      <w:r w:rsidRPr="00647E8A">
        <w:rPr>
          <w:color w:val="auto"/>
          <w:sz w:val="22"/>
          <w:szCs w:val="22"/>
        </w:rPr>
        <w:t xml:space="preserve">The </w:t>
      </w:r>
      <w:r w:rsidR="00A2731D" w:rsidRPr="00585B81">
        <w:rPr>
          <w:color w:val="auto"/>
          <w:sz w:val="22"/>
          <w:szCs w:val="22"/>
        </w:rPr>
        <w:t xml:space="preserve">Inverclyde </w:t>
      </w:r>
      <w:r w:rsidRPr="00647E8A">
        <w:rPr>
          <w:color w:val="auto"/>
          <w:sz w:val="22"/>
          <w:szCs w:val="22"/>
        </w:rPr>
        <w:t xml:space="preserve">LHS </w:t>
      </w:r>
      <w:r>
        <w:rPr>
          <w:color w:val="auto"/>
          <w:sz w:val="22"/>
          <w:szCs w:val="22"/>
        </w:rPr>
        <w:t xml:space="preserve">development process </w:t>
      </w:r>
      <w:r w:rsidRPr="00647E8A">
        <w:rPr>
          <w:color w:val="auto"/>
          <w:sz w:val="22"/>
          <w:szCs w:val="22"/>
        </w:rPr>
        <w:t xml:space="preserve">has been </w:t>
      </w:r>
      <w:r w:rsidR="00873B15">
        <w:rPr>
          <w:color w:val="auto"/>
          <w:sz w:val="22"/>
          <w:szCs w:val="22"/>
        </w:rPr>
        <w:t>led</w:t>
      </w:r>
      <w:r w:rsidRPr="00647E8A">
        <w:rPr>
          <w:color w:val="auto"/>
          <w:sz w:val="22"/>
          <w:szCs w:val="22"/>
        </w:rPr>
        <w:t xml:space="preserve"> by the LHS </w:t>
      </w:r>
      <w:r>
        <w:rPr>
          <w:color w:val="auto"/>
          <w:sz w:val="22"/>
          <w:szCs w:val="22"/>
        </w:rPr>
        <w:t>Steering</w:t>
      </w:r>
      <w:r w:rsidRPr="00647E8A">
        <w:rPr>
          <w:color w:val="auto"/>
          <w:sz w:val="22"/>
          <w:szCs w:val="22"/>
        </w:rPr>
        <w:t xml:space="preserve"> Group which </w:t>
      </w:r>
      <w:r>
        <w:rPr>
          <w:color w:val="auto"/>
          <w:sz w:val="22"/>
          <w:szCs w:val="22"/>
        </w:rPr>
        <w:t xml:space="preserve">provides a </w:t>
      </w:r>
      <w:r w:rsidRPr="00647E8A">
        <w:rPr>
          <w:color w:val="auto"/>
          <w:sz w:val="22"/>
          <w:szCs w:val="22"/>
        </w:rPr>
        <w:t xml:space="preserve">multi-agency governance </w:t>
      </w:r>
      <w:r>
        <w:rPr>
          <w:color w:val="auto"/>
          <w:sz w:val="22"/>
          <w:szCs w:val="22"/>
        </w:rPr>
        <w:t xml:space="preserve">framework for </w:t>
      </w:r>
      <w:r w:rsidRPr="00647E8A">
        <w:rPr>
          <w:color w:val="auto"/>
          <w:sz w:val="22"/>
          <w:szCs w:val="22"/>
        </w:rPr>
        <w:t xml:space="preserve">the </w:t>
      </w:r>
      <w:r>
        <w:rPr>
          <w:color w:val="auto"/>
          <w:sz w:val="22"/>
          <w:szCs w:val="22"/>
        </w:rPr>
        <w:t xml:space="preserve">development and implementation of the </w:t>
      </w:r>
      <w:r w:rsidRPr="00647E8A">
        <w:rPr>
          <w:color w:val="auto"/>
          <w:sz w:val="22"/>
          <w:szCs w:val="22"/>
        </w:rPr>
        <w:t xml:space="preserve">LHS. </w:t>
      </w:r>
      <w:r w:rsidRPr="00585B81">
        <w:rPr>
          <w:color w:val="auto"/>
          <w:sz w:val="22"/>
          <w:szCs w:val="22"/>
        </w:rPr>
        <w:t xml:space="preserve">Representatives include partners from </w:t>
      </w:r>
      <w:r w:rsidR="007219BC" w:rsidRPr="00585B81">
        <w:rPr>
          <w:color w:val="auto"/>
          <w:sz w:val="22"/>
          <w:szCs w:val="22"/>
        </w:rPr>
        <w:t>Inverclyde</w:t>
      </w:r>
      <w:r w:rsidR="007F5C58" w:rsidRPr="00585B81">
        <w:rPr>
          <w:color w:val="auto"/>
          <w:sz w:val="22"/>
          <w:szCs w:val="22"/>
        </w:rPr>
        <w:t xml:space="preserve"> Council, (</w:t>
      </w:r>
      <w:r w:rsidR="009E6E01" w:rsidRPr="00585B81">
        <w:rPr>
          <w:color w:val="auto"/>
          <w:sz w:val="22"/>
          <w:szCs w:val="22"/>
        </w:rPr>
        <w:t>Safer Communities, Planning</w:t>
      </w:r>
      <w:r w:rsidR="007F5C58" w:rsidRPr="00585B81">
        <w:rPr>
          <w:color w:val="auto"/>
          <w:sz w:val="22"/>
          <w:szCs w:val="22"/>
        </w:rPr>
        <w:t xml:space="preserve">, </w:t>
      </w:r>
      <w:r w:rsidR="001A640E" w:rsidRPr="00585B81">
        <w:rPr>
          <w:color w:val="auto"/>
          <w:sz w:val="22"/>
          <w:szCs w:val="22"/>
        </w:rPr>
        <w:t xml:space="preserve">Housing Strategy, Regeneration and </w:t>
      </w:r>
      <w:r w:rsidR="007F5C58" w:rsidRPr="00585B81">
        <w:rPr>
          <w:color w:val="auto"/>
          <w:sz w:val="22"/>
          <w:szCs w:val="22"/>
        </w:rPr>
        <w:t>Planning</w:t>
      </w:r>
      <w:r w:rsidR="009E6E01" w:rsidRPr="00585B81">
        <w:rPr>
          <w:color w:val="auto"/>
          <w:sz w:val="22"/>
          <w:szCs w:val="22"/>
        </w:rPr>
        <w:t xml:space="preserve"> and </w:t>
      </w:r>
      <w:r w:rsidR="007F5C58" w:rsidRPr="00585B81">
        <w:rPr>
          <w:color w:val="auto"/>
          <w:sz w:val="22"/>
          <w:szCs w:val="22"/>
        </w:rPr>
        <w:t>P</w:t>
      </w:r>
      <w:r w:rsidR="009E6E01" w:rsidRPr="00585B81">
        <w:rPr>
          <w:color w:val="auto"/>
          <w:sz w:val="22"/>
          <w:szCs w:val="22"/>
        </w:rPr>
        <w:t>erformance</w:t>
      </w:r>
      <w:r w:rsidR="00685DD4" w:rsidRPr="00585B81">
        <w:rPr>
          <w:color w:val="auto"/>
          <w:sz w:val="22"/>
          <w:szCs w:val="22"/>
        </w:rPr>
        <w:t xml:space="preserve">, Alcohol and Drug and Homelessness Services), </w:t>
      </w:r>
      <w:r w:rsidR="00D33BAF" w:rsidRPr="00585B81">
        <w:rPr>
          <w:color w:val="auto"/>
          <w:sz w:val="22"/>
          <w:szCs w:val="22"/>
        </w:rPr>
        <w:t>Registered Social Landlords</w:t>
      </w:r>
      <w:r w:rsidR="00C22515" w:rsidRPr="00585B81">
        <w:rPr>
          <w:color w:val="auto"/>
          <w:sz w:val="22"/>
          <w:szCs w:val="22"/>
        </w:rPr>
        <w:t xml:space="preserve"> and the</w:t>
      </w:r>
      <w:r w:rsidR="00D33BAF" w:rsidRPr="00585B81">
        <w:rPr>
          <w:color w:val="auto"/>
          <w:sz w:val="22"/>
          <w:szCs w:val="22"/>
        </w:rPr>
        <w:t xml:space="preserve"> </w:t>
      </w:r>
      <w:r w:rsidR="00C22515" w:rsidRPr="00585B81">
        <w:rPr>
          <w:color w:val="auto"/>
          <w:sz w:val="22"/>
          <w:szCs w:val="22"/>
        </w:rPr>
        <w:t xml:space="preserve">Voluntary Sector. </w:t>
      </w:r>
    </w:p>
    <w:p w14:paraId="2DD3BEEF" w14:textId="11845D94" w:rsidR="007530F6" w:rsidRDefault="006D67C0" w:rsidP="00865E16">
      <w:pPr>
        <w:spacing w:after="240"/>
        <w:rPr>
          <w:rFonts w:cs="Arial"/>
          <w:color w:val="auto"/>
          <w:sz w:val="22"/>
          <w:szCs w:val="22"/>
        </w:rPr>
        <w:sectPr w:rsidR="007530F6" w:rsidSect="001E5F74">
          <w:headerReference w:type="even" r:id="rId23"/>
          <w:headerReference w:type="default" r:id="rId24"/>
          <w:footerReference w:type="default" r:id="rId25"/>
          <w:headerReference w:type="first" r:id="rId26"/>
          <w:pgSz w:w="11900" w:h="16840"/>
          <w:pgMar w:top="2268" w:right="1410" w:bottom="1701" w:left="1134" w:header="851" w:footer="851" w:gutter="0"/>
          <w:cols w:space="708"/>
          <w:docGrid w:linePitch="272"/>
        </w:sectPr>
      </w:pPr>
      <w:r w:rsidRPr="000C0FB5">
        <w:rPr>
          <w:rFonts w:cs="Arial"/>
          <w:color w:val="auto"/>
          <w:sz w:val="22"/>
          <w:szCs w:val="22"/>
        </w:rPr>
        <w:t xml:space="preserve">To maximise participation in the </w:t>
      </w:r>
      <w:r w:rsidR="00865E16" w:rsidRPr="000C0FB5">
        <w:rPr>
          <w:rFonts w:cs="Arial"/>
          <w:color w:val="auto"/>
          <w:sz w:val="22"/>
          <w:szCs w:val="22"/>
        </w:rPr>
        <w:t>LHS Consultation Plan</w:t>
      </w:r>
      <w:r w:rsidRPr="000C0FB5">
        <w:rPr>
          <w:rFonts w:cs="Arial"/>
          <w:color w:val="auto"/>
          <w:sz w:val="22"/>
          <w:szCs w:val="22"/>
        </w:rPr>
        <w:t>, a</w:t>
      </w:r>
      <w:r w:rsidR="00865E16" w:rsidRPr="000C0FB5">
        <w:rPr>
          <w:rFonts w:cs="Arial"/>
          <w:color w:val="auto"/>
          <w:sz w:val="22"/>
          <w:szCs w:val="22"/>
        </w:rPr>
        <w:t xml:space="preserve"> creative approach was deployed</w:t>
      </w:r>
      <w:r w:rsidR="005D6F24" w:rsidRPr="000C0FB5">
        <w:rPr>
          <w:rFonts w:cs="Arial"/>
          <w:color w:val="auto"/>
          <w:sz w:val="22"/>
          <w:szCs w:val="22"/>
        </w:rPr>
        <w:t>,</w:t>
      </w:r>
      <w:r w:rsidR="007C7E32" w:rsidRPr="000C0FB5">
        <w:rPr>
          <w:rFonts w:cs="Arial"/>
          <w:color w:val="auto"/>
          <w:sz w:val="22"/>
          <w:szCs w:val="22"/>
        </w:rPr>
        <w:t xml:space="preserve"> offer</w:t>
      </w:r>
      <w:r w:rsidR="005D6F24" w:rsidRPr="000C0FB5">
        <w:rPr>
          <w:rFonts w:cs="Arial"/>
          <w:color w:val="auto"/>
          <w:sz w:val="22"/>
          <w:szCs w:val="22"/>
        </w:rPr>
        <w:t>ing</w:t>
      </w:r>
      <w:r w:rsidR="00865E16" w:rsidRPr="000C0FB5">
        <w:rPr>
          <w:rFonts w:cs="Arial"/>
          <w:color w:val="auto"/>
          <w:sz w:val="22"/>
          <w:szCs w:val="22"/>
        </w:rPr>
        <w:t xml:space="preserve"> a range of engagement and consultation opportunities</w:t>
      </w:r>
      <w:r w:rsidR="005D6F24" w:rsidRPr="000C0FB5">
        <w:rPr>
          <w:rFonts w:cs="Arial"/>
          <w:color w:val="auto"/>
          <w:sz w:val="22"/>
          <w:szCs w:val="22"/>
        </w:rPr>
        <w:t>. Where possible</w:t>
      </w:r>
      <w:r w:rsidR="003A57C6" w:rsidRPr="000C0FB5">
        <w:rPr>
          <w:rFonts w:cs="Arial"/>
          <w:color w:val="auto"/>
          <w:sz w:val="22"/>
          <w:szCs w:val="22"/>
        </w:rPr>
        <w:t xml:space="preserve">, </w:t>
      </w:r>
      <w:r w:rsidR="0029370A" w:rsidRPr="000C0FB5">
        <w:rPr>
          <w:rFonts w:cs="Arial"/>
          <w:color w:val="auto"/>
          <w:sz w:val="22"/>
          <w:szCs w:val="22"/>
        </w:rPr>
        <w:t xml:space="preserve">digital platforms and channels </w:t>
      </w:r>
      <w:r w:rsidR="003A57C6" w:rsidRPr="000C0FB5">
        <w:rPr>
          <w:rFonts w:cs="Arial"/>
          <w:color w:val="auto"/>
          <w:sz w:val="22"/>
          <w:szCs w:val="22"/>
        </w:rPr>
        <w:t xml:space="preserve">were utilised </w:t>
      </w:r>
      <w:r w:rsidR="00D4766D">
        <w:rPr>
          <w:rFonts w:cs="Arial"/>
          <w:color w:val="auto"/>
          <w:sz w:val="22"/>
          <w:szCs w:val="22"/>
        </w:rPr>
        <w:t xml:space="preserve">to </w:t>
      </w:r>
      <w:r w:rsidR="003A57C6" w:rsidRPr="000C0FB5">
        <w:rPr>
          <w:rFonts w:cs="Arial"/>
          <w:color w:val="auto"/>
          <w:sz w:val="22"/>
          <w:szCs w:val="22"/>
        </w:rPr>
        <w:t>e</w:t>
      </w:r>
      <w:r w:rsidR="009B4AB3" w:rsidRPr="000C0FB5">
        <w:rPr>
          <w:rFonts w:cs="Arial"/>
          <w:color w:val="auto"/>
          <w:sz w:val="22"/>
          <w:szCs w:val="22"/>
        </w:rPr>
        <w:t>nabl</w:t>
      </w:r>
      <w:r w:rsidR="00D4766D">
        <w:rPr>
          <w:rFonts w:cs="Arial"/>
          <w:color w:val="auto"/>
          <w:sz w:val="22"/>
          <w:szCs w:val="22"/>
        </w:rPr>
        <w:t xml:space="preserve">e </w:t>
      </w:r>
      <w:r w:rsidR="00664938" w:rsidRPr="000C0FB5">
        <w:rPr>
          <w:rFonts w:cs="Arial"/>
          <w:color w:val="auto"/>
          <w:sz w:val="22"/>
          <w:szCs w:val="22"/>
        </w:rPr>
        <w:t xml:space="preserve">partners and stakeholders </w:t>
      </w:r>
      <w:r w:rsidR="009B4AB3" w:rsidRPr="000C0FB5">
        <w:rPr>
          <w:rFonts w:cs="Arial"/>
          <w:color w:val="auto"/>
          <w:sz w:val="22"/>
          <w:szCs w:val="22"/>
        </w:rPr>
        <w:t xml:space="preserve">to take part, </w:t>
      </w:r>
      <w:r w:rsidR="0029370A" w:rsidRPr="000C0FB5">
        <w:rPr>
          <w:rFonts w:cs="Arial"/>
          <w:color w:val="auto"/>
          <w:sz w:val="22"/>
          <w:szCs w:val="22"/>
        </w:rPr>
        <w:t xml:space="preserve">whilst </w:t>
      </w:r>
      <w:r w:rsidR="00893F53" w:rsidRPr="000C0FB5">
        <w:rPr>
          <w:rFonts w:cs="Arial"/>
          <w:color w:val="auto"/>
          <w:sz w:val="22"/>
          <w:szCs w:val="22"/>
        </w:rPr>
        <w:t xml:space="preserve">offering alternative options for </w:t>
      </w:r>
      <w:r w:rsidR="009846D6">
        <w:rPr>
          <w:rFonts w:cs="Arial"/>
          <w:color w:val="auto"/>
          <w:sz w:val="22"/>
          <w:szCs w:val="22"/>
        </w:rPr>
        <w:t xml:space="preserve">stakeholders </w:t>
      </w:r>
      <w:r w:rsidR="00760628">
        <w:rPr>
          <w:rFonts w:cs="Arial"/>
          <w:color w:val="auto"/>
          <w:sz w:val="22"/>
          <w:szCs w:val="22"/>
        </w:rPr>
        <w:t>who required person</w:t>
      </w:r>
      <w:r w:rsidR="002332F9">
        <w:rPr>
          <w:rFonts w:cs="Arial"/>
          <w:color w:val="auto"/>
          <w:sz w:val="22"/>
          <w:szCs w:val="22"/>
        </w:rPr>
        <w:t>-</w:t>
      </w:r>
      <w:r w:rsidR="00760628">
        <w:rPr>
          <w:rFonts w:cs="Arial"/>
          <w:color w:val="auto"/>
          <w:sz w:val="22"/>
          <w:szCs w:val="22"/>
        </w:rPr>
        <w:t>led</w:t>
      </w:r>
      <w:r w:rsidR="002332F9">
        <w:rPr>
          <w:rFonts w:cs="Arial"/>
          <w:color w:val="auto"/>
          <w:sz w:val="22"/>
          <w:szCs w:val="22"/>
        </w:rPr>
        <w:t xml:space="preserve"> option</w:t>
      </w:r>
      <w:r w:rsidR="008B1963">
        <w:rPr>
          <w:rFonts w:cs="Arial"/>
          <w:color w:val="auto"/>
          <w:sz w:val="22"/>
          <w:szCs w:val="22"/>
        </w:rPr>
        <w:t>s</w:t>
      </w:r>
      <w:r w:rsidR="00865E16" w:rsidRPr="000C0FB5">
        <w:rPr>
          <w:rFonts w:cs="Arial"/>
          <w:color w:val="auto"/>
          <w:sz w:val="22"/>
          <w:szCs w:val="22"/>
        </w:rPr>
        <w:t xml:space="preserve">. The advancement of virtual consultation methods has been effective in providing new ways to engage with </w:t>
      </w:r>
      <w:r w:rsidR="00B3366A">
        <w:rPr>
          <w:rFonts w:cs="Arial"/>
          <w:color w:val="auto"/>
          <w:sz w:val="22"/>
          <w:szCs w:val="22"/>
        </w:rPr>
        <w:t>partners</w:t>
      </w:r>
      <w:r w:rsidR="00865E16" w:rsidRPr="000C0FB5">
        <w:rPr>
          <w:rFonts w:cs="Arial"/>
          <w:color w:val="auto"/>
          <w:sz w:val="22"/>
          <w:szCs w:val="22"/>
        </w:rPr>
        <w:t xml:space="preserve"> and to expand the digital audience of the LHS. The</w:t>
      </w:r>
      <w:r w:rsidR="00865E16">
        <w:rPr>
          <w:rFonts w:cs="Arial"/>
          <w:color w:val="auto"/>
          <w:sz w:val="22"/>
          <w:szCs w:val="22"/>
        </w:rPr>
        <w:t xml:space="preserve"> extent and nature of the LHS Consultation Plan can be summarised as follows:</w:t>
      </w:r>
    </w:p>
    <w:p w14:paraId="7BB8FA27" w14:textId="24682B59" w:rsidR="007F0325" w:rsidRDefault="00A35D48" w:rsidP="00705E7F">
      <w:pPr>
        <w:spacing w:after="240"/>
        <w:rPr>
          <w:rFonts w:cs="Arial"/>
          <w:color w:val="auto"/>
          <w:sz w:val="22"/>
          <w:szCs w:val="22"/>
        </w:rPr>
      </w:pPr>
      <w:bookmarkStart w:id="10" w:name="_Toc105522651"/>
      <w:r>
        <w:rPr>
          <w:rFonts w:cs="Arial"/>
          <w:noProof/>
          <w:color w:val="auto"/>
          <w:sz w:val="22"/>
          <w:szCs w:val="22"/>
        </w:rPr>
        <w:lastRenderedPageBreak/>
        <w:drawing>
          <wp:inline distT="0" distB="0" distL="0" distR="0" wp14:anchorId="6F8973C8" wp14:editId="52BCFB47">
            <wp:extent cx="8725019" cy="4676832"/>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1798" cy="4685826"/>
                    </a:xfrm>
                    <a:prstGeom prst="rect">
                      <a:avLst/>
                    </a:prstGeom>
                    <a:noFill/>
                  </pic:spPr>
                </pic:pic>
              </a:graphicData>
            </a:graphic>
          </wp:inline>
        </w:drawing>
      </w:r>
    </w:p>
    <w:p w14:paraId="1FC3200E" w14:textId="77777777" w:rsidR="00705E7F" w:rsidRDefault="00705E7F" w:rsidP="00705E7F">
      <w:pPr>
        <w:spacing w:after="240"/>
        <w:rPr>
          <w:rFonts w:cs="Arial"/>
          <w:color w:val="auto"/>
          <w:sz w:val="22"/>
          <w:szCs w:val="22"/>
        </w:rPr>
      </w:pPr>
    </w:p>
    <w:p w14:paraId="5D2AB2A8" w14:textId="794D264C" w:rsidR="007530F6" w:rsidRDefault="007530F6" w:rsidP="00705E7F">
      <w:pPr>
        <w:spacing w:after="240"/>
        <w:rPr>
          <w:rFonts w:cs="Arial"/>
          <w:color w:val="auto"/>
          <w:sz w:val="22"/>
          <w:szCs w:val="22"/>
        </w:rPr>
        <w:sectPr w:rsidR="007530F6" w:rsidSect="007530F6">
          <w:headerReference w:type="even" r:id="rId28"/>
          <w:headerReference w:type="default" r:id="rId29"/>
          <w:headerReference w:type="first" r:id="rId30"/>
          <w:pgSz w:w="16840" w:h="11900" w:orient="landscape"/>
          <w:pgMar w:top="2127" w:right="1672" w:bottom="1418" w:left="1560" w:header="851" w:footer="851" w:gutter="0"/>
          <w:cols w:space="708"/>
          <w:docGrid w:linePitch="272"/>
        </w:sectPr>
      </w:pPr>
    </w:p>
    <w:p w14:paraId="1F4327C2" w14:textId="329D8559" w:rsidR="00D72C4B" w:rsidRPr="00896401" w:rsidRDefault="00D72C4B" w:rsidP="00D72C4B">
      <w:pPr>
        <w:pStyle w:val="Heading2"/>
        <w:numPr>
          <w:ilvl w:val="1"/>
          <w:numId w:val="1"/>
        </w:numPr>
        <w:overflowPunct w:val="0"/>
        <w:autoSpaceDE w:val="0"/>
        <w:autoSpaceDN w:val="0"/>
        <w:adjustRightInd w:val="0"/>
        <w:spacing w:before="0" w:after="120"/>
        <w:ind w:left="567" w:hanging="567"/>
        <w:textAlignment w:val="baseline"/>
        <w:rPr>
          <w:rFonts w:ascii="Arial" w:eastAsia="Times New Roman" w:hAnsi="Arial" w:cs="Arial"/>
          <w:bCs w:val="0"/>
          <w:color w:val="auto"/>
          <w:sz w:val="24"/>
          <w:szCs w:val="20"/>
          <w:lang w:eastAsia="en-GB"/>
        </w:rPr>
      </w:pPr>
      <w:bookmarkStart w:id="11" w:name="_Toc132198970"/>
      <w:r>
        <w:rPr>
          <w:rFonts w:ascii="Arial" w:eastAsia="Times New Roman" w:hAnsi="Arial" w:cs="Arial"/>
          <w:bCs w:val="0"/>
          <w:color w:val="auto"/>
          <w:sz w:val="24"/>
          <w:szCs w:val="20"/>
          <w:lang w:eastAsia="en-GB"/>
        </w:rPr>
        <w:lastRenderedPageBreak/>
        <w:t>Local Housing Strategy Vision</w:t>
      </w:r>
      <w:r w:rsidR="0029122A">
        <w:rPr>
          <w:rFonts w:ascii="Arial" w:eastAsia="Times New Roman" w:hAnsi="Arial" w:cs="Arial"/>
          <w:bCs w:val="0"/>
          <w:color w:val="auto"/>
          <w:sz w:val="24"/>
          <w:szCs w:val="20"/>
          <w:lang w:eastAsia="en-GB"/>
        </w:rPr>
        <w:t>, Outcomes</w:t>
      </w:r>
      <w:r>
        <w:rPr>
          <w:rFonts w:ascii="Arial" w:eastAsia="Times New Roman" w:hAnsi="Arial" w:cs="Arial"/>
          <w:bCs w:val="0"/>
          <w:color w:val="auto"/>
          <w:sz w:val="24"/>
          <w:szCs w:val="20"/>
          <w:lang w:eastAsia="en-GB"/>
        </w:rPr>
        <w:t xml:space="preserve"> and Priorities</w:t>
      </w:r>
      <w:bookmarkEnd w:id="11"/>
    </w:p>
    <w:p w14:paraId="6E5911FE" w14:textId="498050B7" w:rsidR="00D72C4B" w:rsidRDefault="00A62621" w:rsidP="00D72C4B">
      <w:pPr>
        <w:spacing w:after="240"/>
        <w:rPr>
          <w:rFonts w:cs="Arial"/>
          <w:color w:val="auto"/>
          <w:sz w:val="22"/>
          <w:szCs w:val="22"/>
        </w:rPr>
      </w:pPr>
      <w:r>
        <w:rPr>
          <w:rFonts w:cs="Arial"/>
          <w:color w:val="auto"/>
          <w:sz w:val="22"/>
          <w:szCs w:val="22"/>
        </w:rPr>
        <w:t>Housing to 2040 sets out t</w:t>
      </w:r>
      <w:r w:rsidR="00D72C4B" w:rsidRPr="00224796">
        <w:rPr>
          <w:rFonts w:cs="Arial"/>
          <w:color w:val="auto"/>
          <w:sz w:val="22"/>
          <w:szCs w:val="22"/>
        </w:rPr>
        <w:t>h</w:t>
      </w:r>
      <w:r w:rsidR="00D72C4B">
        <w:rPr>
          <w:rFonts w:cs="Arial"/>
          <w:color w:val="auto"/>
          <w:sz w:val="22"/>
          <w:szCs w:val="22"/>
        </w:rPr>
        <w:t xml:space="preserve">e </w:t>
      </w:r>
      <w:r w:rsidR="001A4149">
        <w:rPr>
          <w:rFonts w:cs="Arial"/>
          <w:color w:val="auto"/>
          <w:sz w:val="22"/>
          <w:szCs w:val="22"/>
        </w:rPr>
        <w:t xml:space="preserve">national </w:t>
      </w:r>
      <w:r w:rsidR="00D72C4B" w:rsidRPr="00224796">
        <w:rPr>
          <w:rFonts w:cs="Arial"/>
          <w:color w:val="auto"/>
          <w:sz w:val="22"/>
          <w:szCs w:val="22"/>
        </w:rPr>
        <w:t xml:space="preserve">vision </w:t>
      </w:r>
      <w:r w:rsidR="00D72C4B">
        <w:rPr>
          <w:rFonts w:cs="Arial"/>
          <w:color w:val="auto"/>
          <w:sz w:val="22"/>
          <w:szCs w:val="22"/>
        </w:rPr>
        <w:t xml:space="preserve">for housing in Scotland </w:t>
      </w:r>
      <w:r w:rsidR="001A4149">
        <w:rPr>
          <w:rFonts w:cs="Arial"/>
          <w:color w:val="auto"/>
          <w:sz w:val="22"/>
          <w:szCs w:val="22"/>
        </w:rPr>
        <w:t xml:space="preserve">and </w:t>
      </w:r>
      <w:r w:rsidR="00D72C4B">
        <w:rPr>
          <w:rFonts w:cs="Arial"/>
          <w:color w:val="auto"/>
          <w:sz w:val="22"/>
          <w:szCs w:val="22"/>
        </w:rPr>
        <w:t>places</w:t>
      </w:r>
      <w:r w:rsidR="00D72C4B" w:rsidRPr="00224796">
        <w:rPr>
          <w:rFonts w:cs="Arial"/>
          <w:color w:val="auto"/>
          <w:sz w:val="22"/>
          <w:szCs w:val="22"/>
        </w:rPr>
        <w:t xml:space="preserve"> housing firmly at the centre of other </w:t>
      </w:r>
      <w:r w:rsidR="00D72C4B">
        <w:rPr>
          <w:rFonts w:cs="Arial"/>
          <w:color w:val="auto"/>
          <w:sz w:val="22"/>
          <w:szCs w:val="22"/>
        </w:rPr>
        <w:t xml:space="preserve">national </w:t>
      </w:r>
      <w:r w:rsidR="00D72C4B" w:rsidRPr="00224796">
        <w:rPr>
          <w:rFonts w:cs="Arial"/>
          <w:color w:val="auto"/>
          <w:sz w:val="22"/>
          <w:szCs w:val="22"/>
        </w:rPr>
        <w:t xml:space="preserve">objectives </w:t>
      </w:r>
      <w:r w:rsidR="00D72C4B">
        <w:rPr>
          <w:rFonts w:cs="Arial"/>
          <w:color w:val="auto"/>
          <w:sz w:val="22"/>
          <w:szCs w:val="22"/>
        </w:rPr>
        <w:t>including</w:t>
      </w:r>
      <w:r w:rsidR="00D72C4B" w:rsidRPr="00224796">
        <w:rPr>
          <w:rFonts w:cs="Arial"/>
          <w:color w:val="auto"/>
          <w:sz w:val="22"/>
          <w:szCs w:val="22"/>
        </w:rPr>
        <w:t xml:space="preserve"> tackling poverty and inequality, creating and supporting jobs, </w:t>
      </w:r>
      <w:r w:rsidR="00D72C4B">
        <w:rPr>
          <w:rFonts w:cs="Arial"/>
          <w:color w:val="auto"/>
          <w:sz w:val="22"/>
          <w:szCs w:val="22"/>
        </w:rPr>
        <w:t>meeting</w:t>
      </w:r>
      <w:r w:rsidR="00D72C4B" w:rsidRPr="00224796">
        <w:rPr>
          <w:rFonts w:cs="Arial"/>
          <w:color w:val="auto"/>
          <w:sz w:val="22"/>
          <w:szCs w:val="22"/>
        </w:rPr>
        <w:t xml:space="preserve"> energy efficiency and fuel poverty targets, tackling the climate emergency and </w:t>
      </w:r>
      <w:r w:rsidR="00D72C4B">
        <w:rPr>
          <w:rFonts w:cs="Arial"/>
          <w:color w:val="auto"/>
          <w:sz w:val="22"/>
          <w:szCs w:val="22"/>
        </w:rPr>
        <w:t>creating</w:t>
      </w:r>
      <w:r w:rsidR="00D72C4B" w:rsidRPr="00224796">
        <w:rPr>
          <w:rFonts w:cs="Arial"/>
          <w:color w:val="auto"/>
          <w:sz w:val="22"/>
          <w:szCs w:val="22"/>
        </w:rPr>
        <w:t xml:space="preserve"> connected, successful communities</w:t>
      </w:r>
      <w:r w:rsidR="00D72C4B">
        <w:rPr>
          <w:rFonts w:cs="Arial"/>
          <w:color w:val="auto"/>
          <w:sz w:val="22"/>
          <w:szCs w:val="22"/>
        </w:rPr>
        <w:t>.</w:t>
      </w:r>
    </w:p>
    <w:p w14:paraId="441B4CE9" w14:textId="10E11284" w:rsidR="00CF3809" w:rsidRDefault="00CF3809" w:rsidP="00D72C4B">
      <w:pPr>
        <w:spacing w:after="240"/>
        <w:rPr>
          <w:rFonts w:cs="Arial"/>
          <w:color w:val="auto"/>
          <w:sz w:val="22"/>
          <w:szCs w:val="22"/>
        </w:rPr>
      </w:pPr>
      <w:r>
        <w:rPr>
          <w:rFonts w:cs="Arial"/>
          <w:color w:val="auto"/>
          <w:sz w:val="22"/>
          <w:szCs w:val="22"/>
        </w:rPr>
        <w:t xml:space="preserve">For </w:t>
      </w:r>
      <w:r w:rsidR="00491886">
        <w:rPr>
          <w:rFonts w:cs="Arial"/>
          <w:color w:val="auto"/>
          <w:sz w:val="22"/>
          <w:szCs w:val="22"/>
        </w:rPr>
        <w:t xml:space="preserve">the </w:t>
      </w:r>
      <w:r>
        <w:rPr>
          <w:rFonts w:cs="Arial"/>
          <w:color w:val="auto"/>
          <w:sz w:val="22"/>
          <w:szCs w:val="22"/>
        </w:rPr>
        <w:t>Inverclyde</w:t>
      </w:r>
      <w:r w:rsidR="00491886">
        <w:rPr>
          <w:rFonts w:cs="Arial"/>
          <w:color w:val="auto"/>
          <w:sz w:val="22"/>
          <w:szCs w:val="22"/>
        </w:rPr>
        <w:t xml:space="preserve"> area</w:t>
      </w:r>
      <w:r>
        <w:rPr>
          <w:rFonts w:cs="Arial"/>
          <w:color w:val="auto"/>
          <w:sz w:val="22"/>
          <w:szCs w:val="22"/>
        </w:rPr>
        <w:t>, there are a unique set of</w:t>
      </w:r>
      <w:r w:rsidR="00157E6B">
        <w:rPr>
          <w:rFonts w:cs="Arial"/>
          <w:color w:val="auto"/>
          <w:sz w:val="22"/>
          <w:szCs w:val="22"/>
        </w:rPr>
        <w:t xml:space="preserve"> challenges </w:t>
      </w:r>
      <w:r w:rsidR="008E165D">
        <w:rPr>
          <w:rFonts w:cs="Arial"/>
          <w:color w:val="auto"/>
          <w:sz w:val="22"/>
          <w:szCs w:val="22"/>
        </w:rPr>
        <w:t xml:space="preserve">when </w:t>
      </w:r>
      <w:r w:rsidR="00206B69">
        <w:rPr>
          <w:rFonts w:cs="Arial"/>
          <w:color w:val="auto"/>
          <w:sz w:val="22"/>
          <w:szCs w:val="22"/>
        </w:rPr>
        <w:t>compared</w:t>
      </w:r>
      <w:r w:rsidR="008E165D">
        <w:rPr>
          <w:rFonts w:cs="Arial"/>
          <w:color w:val="auto"/>
          <w:sz w:val="22"/>
          <w:szCs w:val="22"/>
        </w:rPr>
        <w:t xml:space="preserve"> </w:t>
      </w:r>
      <w:r w:rsidR="00206B69">
        <w:rPr>
          <w:rFonts w:cs="Arial"/>
          <w:color w:val="auto"/>
          <w:sz w:val="22"/>
          <w:szCs w:val="22"/>
        </w:rPr>
        <w:t>to the rest of Scotland</w:t>
      </w:r>
      <w:r w:rsidR="00006EE4">
        <w:rPr>
          <w:rFonts w:cs="Arial"/>
          <w:color w:val="auto"/>
          <w:sz w:val="22"/>
          <w:szCs w:val="22"/>
        </w:rPr>
        <w:t xml:space="preserve"> </w:t>
      </w:r>
      <w:r w:rsidR="009662A0">
        <w:rPr>
          <w:rFonts w:cs="Arial"/>
          <w:color w:val="auto"/>
          <w:sz w:val="22"/>
          <w:szCs w:val="22"/>
        </w:rPr>
        <w:t xml:space="preserve">including </w:t>
      </w:r>
      <w:r w:rsidR="00801525">
        <w:rPr>
          <w:rFonts w:cs="Arial"/>
          <w:color w:val="auto"/>
          <w:sz w:val="22"/>
          <w:szCs w:val="22"/>
        </w:rPr>
        <w:t>depopulation</w:t>
      </w:r>
      <w:r w:rsidR="00B1157D">
        <w:rPr>
          <w:rFonts w:cs="Arial"/>
          <w:color w:val="auto"/>
          <w:sz w:val="22"/>
          <w:szCs w:val="22"/>
        </w:rPr>
        <w:t>,</w:t>
      </w:r>
      <w:r w:rsidR="0020786E">
        <w:rPr>
          <w:rFonts w:cs="Arial"/>
          <w:color w:val="auto"/>
          <w:sz w:val="22"/>
          <w:szCs w:val="22"/>
        </w:rPr>
        <w:t xml:space="preserve"> </w:t>
      </w:r>
      <w:r w:rsidR="00836ED7">
        <w:rPr>
          <w:rFonts w:cs="Arial"/>
          <w:color w:val="auto"/>
          <w:sz w:val="22"/>
          <w:szCs w:val="22"/>
        </w:rPr>
        <w:t xml:space="preserve">a </w:t>
      </w:r>
      <w:r w:rsidR="009662A0">
        <w:rPr>
          <w:rFonts w:cs="Arial"/>
          <w:color w:val="auto"/>
          <w:sz w:val="22"/>
          <w:szCs w:val="22"/>
        </w:rPr>
        <w:t xml:space="preserve">rapidly </w:t>
      </w:r>
      <w:r w:rsidR="0020786E">
        <w:rPr>
          <w:rFonts w:cs="Arial"/>
          <w:color w:val="auto"/>
          <w:sz w:val="22"/>
          <w:szCs w:val="22"/>
        </w:rPr>
        <w:t xml:space="preserve">declining working age population, </w:t>
      </w:r>
      <w:r w:rsidR="00523C1B">
        <w:rPr>
          <w:rFonts w:cs="Arial"/>
          <w:color w:val="auto"/>
          <w:sz w:val="22"/>
          <w:szCs w:val="22"/>
        </w:rPr>
        <w:t xml:space="preserve">high levels of empty </w:t>
      </w:r>
      <w:r w:rsidR="00EE5149">
        <w:rPr>
          <w:rFonts w:cs="Arial"/>
          <w:color w:val="auto"/>
          <w:sz w:val="22"/>
          <w:szCs w:val="22"/>
        </w:rPr>
        <w:t>properties</w:t>
      </w:r>
      <w:r w:rsidR="00523C1B">
        <w:rPr>
          <w:rFonts w:cs="Arial"/>
          <w:color w:val="auto"/>
          <w:sz w:val="22"/>
          <w:szCs w:val="22"/>
        </w:rPr>
        <w:t xml:space="preserve"> and </w:t>
      </w:r>
      <w:r w:rsidR="00B1157D">
        <w:rPr>
          <w:rFonts w:cs="Arial"/>
          <w:color w:val="auto"/>
          <w:sz w:val="22"/>
          <w:szCs w:val="22"/>
        </w:rPr>
        <w:t xml:space="preserve">areas of </w:t>
      </w:r>
      <w:r w:rsidR="00523C1B">
        <w:rPr>
          <w:rFonts w:cs="Arial"/>
          <w:color w:val="auto"/>
          <w:sz w:val="22"/>
          <w:szCs w:val="22"/>
        </w:rPr>
        <w:t xml:space="preserve">low </w:t>
      </w:r>
      <w:r w:rsidR="00836ED7">
        <w:rPr>
          <w:rFonts w:cs="Arial"/>
          <w:color w:val="auto"/>
          <w:sz w:val="22"/>
          <w:szCs w:val="22"/>
        </w:rPr>
        <w:t xml:space="preserve">housing </w:t>
      </w:r>
      <w:r w:rsidR="00523C1B">
        <w:rPr>
          <w:rFonts w:cs="Arial"/>
          <w:color w:val="auto"/>
          <w:sz w:val="22"/>
          <w:szCs w:val="22"/>
        </w:rPr>
        <w:t>de</w:t>
      </w:r>
      <w:r w:rsidR="00126ED2">
        <w:rPr>
          <w:rFonts w:cs="Arial"/>
          <w:color w:val="auto"/>
          <w:sz w:val="22"/>
          <w:szCs w:val="22"/>
        </w:rPr>
        <w:t>mand</w:t>
      </w:r>
      <w:r w:rsidR="00206B69">
        <w:rPr>
          <w:rFonts w:cs="Arial"/>
          <w:color w:val="auto"/>
          <w:sz w:val="22"/>
          <w:szCs w:val="22"/>
        </w:rPr>
        <w:t>. These</w:t>
      </w:r>
      <w:r w:rsidR="004C65C1">
        <w:rPr>
          <w:rFonts w:cs="Arial"/>
          <w:color w:val="auto"/>
          <w:sz w:val="22"/>
          <w:szCs w:val="22"/>
        </w:rPr>
        <w:t xml:space="preserve"> are</w:t>
      </w:r>
      <w:r w:rsidR="007D3D7E">
        <w:rPr>
          <w:rFonts w:cs="Arial"/>
          <w:color w:val="auto"/>
          <w:sz w:val="22"/>
          <w:szCs w:val="22"/>
        </w:rPr>
        <w:t xml:space="preserve"> interlinked with</w:t>
      </w:r>
      <w:r w:rsidR="00F87CA6">
        <w:rPr>
          <w:rFonts w:cs="Arial"/>
          <w:color w:val="auto"/>
          <w:sz w:val="22"/>
          <w:szCs w:val="22"/>
        </w:rPr>
        <w:t xml:space="preserve"> the need for</w:t>
      </w:r>
      <w:r w:rsidR="00760699">
        <w:rPr>
          <w:rFonts w:cs="Arial"/>
          <w:color w:val="auto"/>
          <w:sz w:val="22"/>
          <w:szCs w:val="22"/>
        </w:rPr>
        <w:t xml:space="preserve"> </w:t>
      </w:r>
      <w:r w:rsidR="00813288">
        <w:rPr>
          <w:rFonts w:cs="Arial"/>
          <w:color w:val="auto"/>
          <w:sz w:val="22"/>
          <w:szCs w:val="22"/>
        </w:rPr>
        <w:t xml:space="preserve">physical </w:t>
      </w:r>
      <w:r w:rsidR="00760699">
        <w:rPr>
          <w:rFonts w:cs="Arial"/>
          <w:color w:val="auto"/>
          <w:sz w:val="22"/>
          <w:szCs w:val="22"/>
        </w:rPr>
        <w:t>regeneration al</w:t>
      </w:r>
      <w:r w:rsidR="00813288">
        <w:rPr>
          <w:rFonts w:cs="Arial"/>
          <w:color w:val="auto"/>
          <w:sz w:val="22"/>
          <w:szCs w:val="22"/>
        </w:rPr>
        <w:t xml:space="preserve">igned to </w:t>
      </w:r>
      <w:r w:rsidR="00E87616">
        <w:rPr>
          <w:rFonts w:cs="Arial"/>
          <w:color w:val="auto"/>
          <w:sz w:val="22"/>
          <w:szCs w:val="22"/>
        </w:rPr>
        <w:t xml:space="preserve">economic </w:t>
      </w:r>
      <w:r w:rsidR="00F87CA6">
        <w:rPr>
          <w:rFonts w:cs="Arial"/>
          <w:color w:val="auto"/>
          <w:sz w:val="22"/>
          <w:szCs w:val="22"/>
        </w:rPr>
        <w:t>growth</w:t>
      </w:r>
      <w:r w:rsidR="007D3D7E">
        <w:rPr>
          <w:rFonts w:cs="Arial"/>
          <w:color w:val="auto"/>
          <w:sz w:val="22"/>
          <w:szCs w:val="22"/>
        </w:rPr>
        <w:t xml:space="preserve"> </w:t>
      </w:r>
      <w:r w:rsidR="009662A0">
        <w:rPr>
          <w:rFonts w:cs="Arial"/>
          <w:color w:val="auto"/>
          <w:sz w:val="22"/>
          <w:szCs w:val="22"/>
        </w:rPr>
        <w:t xml:space="preserve">strategies </w:t>
      </w:r>
      <w:r w:rsidR="00E87616">
        <w:rPr>
          <w:rFonts w:cs="Arial"/>
          <w:color w:val="auto"/>
          <w:sz w:val="22"/>
          <w:szCs w:val="22"/>
        </w:rPr>
        <w:t xml:space="preserve">and improvements </w:t>
      </w:r>
      <w:r w:rsidR="00EF4E5D">
        <w:rPr>
          <w:rFonts w:cs="Arial"/>
          <w:color w:val="auto"/>
          <w:sz w:val="22"/>
          <w:szCs w:val="22"/>
        </w:rPr>
        <w:t xml:space="preserve">in </w:t>
      </w:r>
      <w:r w:rsidR="00F369F9">
        <w:rPr>
          <w:rFonts w:cs="Arial"/>
          <w:color w:val="auto"/>
          <w:sz w:val="22"/>
          <w:szCs w:val="22"/>
        </w:rPr>
        <w:t xml:space="preserve">health and </w:t>
      </w:r>
      <w:r w:rsidR="00F87CA6">
        <w:rPr>
          <w:rFonts w:cs="Arial"/>
          <w:color w:val="auto"/>
          <w:sz w:val="22"/>
          <w:szCs w:val="22"/>
        </w:rPr>
        <w:t>wellbeing</w:t>
      </w:r>
      <w:r w:rsidR="00A93F76">
        <w:rPr>
          <w:rFonts w:cs="Arial"/>
          <w:color w:val="auto"/>
          <w:sz w:val="22"/>
          <w:szCs w:val="22"/>
        </w:rPr>
        <w:t xml:space="preserve">. </w:t>
      </w:r>
      <w:r w:rsidR="00D72633">
        <w:rPr>
          <w:rFonts w:cs="Arial"/>
          <w:color w:val="auto"/>
          <w:sz w:val="22"/>
          <w:szCs w:val="22"/>
        </w:rPr>
        <w:t>It</w:t>
      </w:r>
      <w:r w:rsidR="008C3181">
        <w:rPr>
          <w:rFonts w:cs="Arial"/>
          <w:color w:val="auto"/>
          <w:sz w:val="22"/>
          <w:szCs w:val="22"/>
        </w:rPr>
        <w:t xml:space="preserve"> is</w:t>
      </w:r>
      <w:r w:rsidR="00AD73DB">
        <w:rPr>
          <w:rFonts w:cs="Arial"/>
          <w:color w:val="auto"/>
          <w:sz w:val="22"/>
          <w:szCs w:val="22"/>
        </w:rPr>
        <w:t xml:space="preserve"> therefore vital</w:t>
      </w:r>
      <w:r w:rsidR="00974FF8">
        <w:rPr>
          <w:rFonts w:cs="Arial"/>
          <w:color w:val="auto"/>
          <w:sz w:val="22"/>
          <w:szCs w:val="22"/>
        </w:rPr>
        <w:t xml:space="preserve"> that</w:t>
      </w:r>
      <w:r w:rsidR="008C3181">
        <w:rPr>
          <w:rFonts w:cs="Arial"/>
          <w:color w:val="auto"/>
          <w:sz w:val="22"/>
          <w:szCs w:val="22"/>
        </w:rPr>
        <w:t xml:space="preserve"> </w:t>
      </w:r>
      <w:r w:rsidR="000A47A1">
        <w:rPr>
          <w:rFonts w:cs="Arial"/>
          <w:color w:val="auto"/>
          <w:sz w:val="22"/>
          <w:szCs w:val="22"/>
        </w:rPr>
        <w:t xml:space="preserve">the </w:t>
      </w:r>
      <w:r w:rsidR="00801525">
        <w:rPr>
          <w:rFonts w:cs="Arial"/>
          <w:color w:val="auto"/>
          <w:sz w:val="22"/>
          <w:szCs w:val="22"/>
        </w:rPr>
        <w:t xml:space="preserve">vision and </w:t>
      </w:r>
      <w:r w:rsidR="00974FF8">
        <w:rPr>
          <w:rFonts w:cs="Arial"/>
          <w:color w:val="auto"/>
          <w:sz w:val="22"/>
          <w:szCs w:val="22"/>
        </w:rPr>
        <w:t>priorities within</w:t>
      </w:r>
      <w:r w:rsidR="00A93F76">
        <w:rPr>
          <w:rFonts w:cs="Arial"/>
          <w:color w:val="auto"/>
          <w:sz w:val="22"/>
          <w:szCs w:val="22"/>
        </w:rPr>
        <w:t xml:space="preserve"> the</w:t>
      </w:r>
      <w:r w:rsidR="00974FF8">
        <w:rPr>
          <w:rFonts w:cs="Arial"/>
          <w:color w:val="auto"/>
          <w:sz w:val="22"/>
          <w:szCs w:val="22"/>
        </w:rPr>
        <w:t xml:space="preserve"> </w:t>
      </w:r>
      <w:r w:rsidR="000A47A1">
        <w:rPr>
          <w:rFonts w:cs="Arial"/>
          <w:color w:val="auto"/>
          <w:sz w:val="22"/>
          <w:szCs w:val="22"/>
        </w:rPr>
        <w:t>LHS</w:t>
      </w:r>
      <w:r w:rsidR="00A93F76">
        <w:rPr>
          <w:rFonts w:cs="Arial"/>
          <w:color w:val="auto"/>
          <w:sz w:val="22"/>
          <w:szCs w:val="22"/>
        </w:rPr>
        <w:t xml:space="preserve"> </w:t>
      </w:r>
      <w:r w:rsidR="006F3B31">
        <w:rPr>
          <w:rFonts w:cs="Arial"/>
          <w:color w:val="auto"/>
          <w:sz w:val="22"/>
          <w:szCs w:val="22"/>
        </w:rPr>
        <w:t>contribute towards</w:t>
      </w:r>
      <w:r w:rsidR="00A93F76">
        <w:rPr>
          <w:rFonts w:cs="Arial"/>
          <w:color w:val="auto"/>
          <w:sz w:val="22"/>
          <w:szCs w:val="22"/>
        </w:rPr>
        <w:t xml:space="preserve"> deliver</w:t>
      </w:r>
      <w:r w:rsidR="006F3B31">
        <w:rPr>
          <w:rFonts w:cs="Arial"/>
          <w:color w:val="auto"/>
          <w:sz w:val="22"/>
          <w:szCs w:val="22"/>
        </w:rPr>
        <w:t xml:space="preserve">ing </w:t>
      </w:r>
      <w:r w:rsidR="00CD58F5">
        <w:rPr>
          <w:rFonts w:cs="Arial"/>
          <w:color w:val="auto"/>
          <w:sz w:val="22"/>
          <w:szCs w:val="22"/>
        </w:rPr>
        <w:t xml:space="preserve">some of the </w:t>
      </w:r>
      <w:r w:rsidR="00CA4DEB">
        <w:rPr>
          <w:rFonts w:cs="Arial"/>
          <w:color w:val="auto"/>
          <w:sz w:val="22"/>
          <w:szCs w:val="22"/>
        </w:rPr>
        <w:t>major</w:t>
      </w:r>
      <w:r w:rsidR="00DF2718">
        <w:rPr>
          <w:rFonts w:cs="Arial"/>
          <w:color w:val="auto"/>
          <w:sz w:val="22"/>
          <w:szCs w:val="22"/>
        </w:rPr>
        <w:t xml:space="preserve"> </w:t>
      </w:r>
      <w:r w:rsidR="00CD58F5">
        <w:rPr>
          <w:rFonts w:cs="Arial"/>
          <w:color w:val="auto"/>
          <w:sz w:val="22"/>
          <w:szCs w:val="22"/>
        </w:rPr>
        <w:t>strategic</w:t>
      </w:r>
      <w:r w:rsidR="00DF2718">
        <w:rPr>
          <w:rFonts w:cs="Arial"/>
          <w:color w:val="auto"/>
          <w:sz w:val="22"/>
          <w:szCs w:val="22"/>
        </w:rPr>
        <w:t xml:space="preserve"> objectives of Inverclyde.</w:t>
      </w:r>
    </w:p>
    <w:p w14:paraId="6A143947" w14:textId="33C03B1D" w:rsidR="00D72C4B" w:rsidRDefault="00D72C4B" w:rsidP="00D72C4B">
      <w:pPr>
        <w:shd w:val="clear" w:color="auto" w:fill="E1EEF8" w:themeFill="text1" w:themeFillTint="33"/>
        <w:spacing w:after="120"/>
        <w:rPr>
          <w:rFonts w:cs="Arial"/>
          <w:color w:val="auto"/>
          <w:sz w:val="22"/>
          <w:szCs w:val="22"/>
        </w:rPr>
      </w:pPr>
      <w:r>
        <w:rPr>
          <w:rFonts w:cs="Arial"/>
          <w:color w:val="auto"/>
          <w:sz w:val="22"/>
          <w:szCs w:val="22"/>
        </w:rPr>
        <w:t>The LHS vision</w:t>
      </w:r>
      <w:r w:rsidR="00D72633">
        <w:rPr>
          <w:rFonts w:cs="Arial"/>
          <w:color w:val="auto"/>
          <w:sz w:val="22"/>
          <w:szCs w:val="22"/>
        </w:rPr>
        <w:t xml:space="preserve"> therefore</w:t>
      </w:r>
      <w:r w:rsidR="0073391A">
        <w:rPr>
          <w:rFonts w:cs="Arial"/>
          <w:color w:val="auto"/>
          <w:sz w:val="22"/>
          <w:szCs w:val="22"/>
        </w:rPr>
        <w:t xml:space="preserve"> </w:t>
      </w:r>
      <w:r>
        <w:rPr>
          <w:rFonts w:cs="Arial"/>
          <w:color w:val="auto"/>
          <w:sz w:val="22"/>
          <w:szCs w:val="22"/>
        </w:rPr>
        <w:t xml:space="preserve">places housing at the centre of </w:t>
      </w:r>
      <w:r w:rsidR="009662A0">
        <w:rPr>
          <w:rFonts w:cs="Arial"/>
          <w:color w:val="auto"/>
          <w:sz w:val="22"/>
          <w:szCs w:val="22"/>
        </w:rPr>
        <w:t>strategic</w:t>
      </w:r>
      <w:r>
        <w:rPr>
          <w:rFonts w:cs="Arial"/>
          <w:color w:val="auto"/>
          <w:sz w:val="22"/>
          <w:szCs w:val="22"/>
        </w:rPr>
        <w:t xml:space="preserve"> ambitions for</w:t>
      </w:r>
      <w:r w:rsidR="003C452E">
        <w:rPr>
          <w:rFonts w:cs="Arial"/>
          <w:color w:val="auto"/>
          <w:sz w:val="22"/>
          <w:szCs w:val="22"/>
        </w:rPr>
        <w:t xml:space="preserve"> Inverclyde</w:t>
      </w:r>
      <w:r>
        <w:rPr>
          <w:rFonts w:cs="Arial"/>
          <w:color w:val="auto"/>
          <w:sz w:val="22"/>
          <w:szCs w:val="22"/>
        </w:rPr>
        <w:t xml:space="preserve"> </w:t>
      </w:r>
      <w:r w:rsidR="00E450BF">
        <w:rPr>
          <w:rFonts w:cs="Arial"/>
          <w:color w:val="auto"/>
          <w:sz w:val="22"/>
          <w:szCs w:val="22"/>
        </w:rPr>
        <w:t xml:space="preserve">including </w:t>
      </w:r>
      <w:r w:rsidR="00AD173D">
        <w:rPr>
          <w:rFonts w:cs="Arial"/>
          <w:color w:val="auto"/>
          <w:sz w:val="22"/>
          <w:szCs w:val="22"/>
        </w:rPr>
        <w:t xml:space="preserve">the </w:t>
      </w:r>
      <w:r w:rsidR="00C845A8">
        <w:rPr>
          <w:rFonts w:cs="Arial"/>
          <w:color w:val="auto"/>
          <w:sz w:val="22"/>
          <w:szCs w:val="22"/>
        </w:rPr>
        <w:t>objectives of</w:t>
      </w:r>
      <w:r w:rsidR="00284FAC">
        <w:rPr>
          <w:rFonts w:cs="Arial"/>
          <w:color w:val="auto"/>
          <w:sz w:val="22"/>
          <w:szCs w:val="22"/>
        </w:rPr>
        <w:t xml:space="preserve"> </w:t>
      </w:r>
      <w:r w:rsidR="00AD173D">
        <w:rPr>
          <w:rFonts w:cs="Arial"/>
          <w:color w:val="auto"/>
          <w:sz w:val="22"/>
          <w:szCs w:val="22"/>
        </w:rPr>
        <w:t xml:space="preserve">the Inverclyde Alliance </w:t>
      </w:r>
      <w:r w:rsidR="00F57326">
        <w:rPr>
          <w:rFonts w:cs="Arial"/>
          <w:color w:val="auto"/>
          <w:sz w:val="22"/>
          <w:szCs w:val="22"/>
        </w:rPr>
        <w:t xml:space="preserve">to grow the </w:t>
      </w:r>
      <w:r w:rsidR="0073391A">
        <w:rPr>
          <w:rFonts w:cs="Arial"/>
          <w:color w:val="auto"/>
          <w:sz w:val="22"/>
          <w:szCs w:val="22"/>
        </w:rPr>
        <w:t>econom</w:t>
      </w:r>
      <w:r w:rsidR="00F57326">
        <w:rPr>
          <w:rFonts w:cs="Arial"/>
          <w:color w:val="auto"/>
          <w:sz w:val="22"/>
          <w:szCs w:val="22"/>
        </w:rPr>
        <w:t>y</w:t>
      </w:r>
      <w:r w:rsidR="00B56F8B">
        <w:rPr>
          <w:rFonts w:cs="Arial"/>
          <w:color w:val="auto"/>
          <w:sz w:val="22"/>
          <w:szCs w:val="22"/>
        </w:rPr>
        <w:t xml:space="preserve"> and population</w:t>
      </w:r>
      <w:r w:rsidR="00F57326">
        <w:rPr>
          <w:rFonts w:cs="Arial"/>
          <w:color w:val="auto"/>
          <w:sz w:val="22"/>
          <w:szCs w:val="22"/>
        </w:rPr>
        <w:t>, r</w:t>
      </w:r>
      <w:r w:rsidR="00D51928">
        <w:rPr>
          <w:rFonts w:cs="Arial"/>
          <w:color w:val="auto"/>
          <w:sz w:val="22"/>
          <w:szCs w:val="22"/>
        </w:rPr>
        <w:t>egenerat</w:t>
      </w:r>
      <w:r w:rsidR="00F57326">
        <w:rPr>
          <w:rFonts w:cs="Arial"/>
          <w:color w:val="auto"/>
          <w:sz w:val="22"/>
          <w:szCs w:val="22"/>
        </w:rPr>
        <w:t>e communities</w:t>
      </w:r>
      <w:r w:rsidR="00477888">
        <w:rPr>
          <w:rFonts w:cs="Arial"/>
          <w:color w:val="auto"/>
          <w:sz w:val="22"/>
          <w:szCs w:val="22"/>
        </w:rPr>
        <w:t xml:space="preserve"> and reduc</w:t>
      </w:r>
      <w:r w:rsidR="00B56F8B">
        <w:rPr>
          <w:rFonts w:cs="Arial"/>
          <w:color w:val="auto"/>
          <w:sz w:val="22"/>
          <w:szCs w:val="22"/>
        </w:rPr>
        <w:t>e</w:t>
      </w:r>
      <w:r w:rsidR="00477888">
        <w:rPr>
          <w:rFonts w:cs="Arial"/>
          <w:color w:val="auto"/>
          <w:sz w:val="22"/>
          <w:szCs w:val="22"/>
        </w:rPr>
        <w:t xml:space="preserve"> inequalities. The LHS vision includes:</w:t>
      </w:r>
    </w:p>
    <w:p w14:paraId="24E64A50" w14:textId="1ADEB8FE" w:rsidR="00D72C4B" w:rsidRPr="00FF13C6" w:rsidRDefault="002E2BA7" w:rsidP="00D72C4B">
      <w:pPr>
        <w:pStyle w:val="ListParagraph"/>
        <w:numPr>
          <w:ilvl w:val="0"/>
          <w:numId w:val="4"/>
        </w:numPr>
        <w:shd w:val="clear" w:color="auto" w:fill="E1EEF8" w:themeFill="text1" w:themeFillTint="33"/>
        <w:spacing w:after="120"/>
        <w:ind w:left="357" w:hanging="357"/>
        <w:contextualSpacing w:val="0"/>
        <w:rPr>
          <w:rFonts w:cs="Arial"/>
          <w:color w:val="auto"/>
          <w:sz w:val="22"/>
          <w:szCs w:val="22"/>
        </w:rPr>
      </w:pPr>
      <w:r>
        <w:rPr>
          <w:rFonts w:cs="Arial"/>
          <w:color w:val="auto"/>
          <w:sz w:val="22"/>
          <w:szCs w:val="22"/>
        </w:rPr>
        <w:t>a</w:t>
      </w:r>
      <w:r w:rsidR="00477888">
        <w:rPr>
          <w:rFonts w:cs="Arial"/>
          <w:color w:val="auto"/>
          <w:sz w:val="22"/>
          <w:szCs w:val="22"/>
        </w:rPr>
        <w:t xml:space="preserve"> f</w:t>
      </w:r>
      <w:r w:rsidR="00B722B9">
        <w:rPr>
          <w:rFonts w:cs="Arial"/>
          <w:color w:val="auto"/>
          <w:sz w:val="22"/>
          <w:szCs w:val="22"/>
        </w:rPr>
        <w:t>ocus on h</w:t>
      </w:r>
      <w:r w:rsidR="008173C3">
        <w:rPr>
          <w:rFonts w:cs="Arial"/>
          <w:color w:val="auto"/>
          <w:sz w:val="22"/>
          <w:szCs w:val="22"/>
        </w:rPr>
        <w:t>ousing</w:t>
      </w:r>
      <w:r w:rsidR="00B722B9">
        <w:rPr>
          <w:rFonts w:cs="Arial"/>
          <w:color w:val="auto"/>
          <w:sz w:val="22"/>
          <w:szCs w:val="22"/>
        </w:rPr>
        <w:t xml:space="preserve"> </w:t>
      </w:r>
      <w:r w:rsidR="00DD1E97">
        <w:rPr>
          <w:rFonts w:cs="Arial"/>
          <w:color w:val="auto"/>
          <w:sz w:val="22"/>
          <w:szCs w:val="22"/>
        </w:rPr>
        <w:t>led</w:t>
      </w:r>
      <w:r w:rsidR="008173C3">
        <w:rPr>
          <w:rFonts w:cs="Arial"/>
          <w:color w:val="auto"/>
          <w:sz w:val="22"/>
          <w:szCs w:val="22"/>
        </w:rPr>
        <w:t xml:space="preserve"> regeneration and place</w:t>
      </w:r>
      <w:r w:rsidR="00991089">
        <w:rPr>
          <w:rFonts w:cs="Arial"/>
          <w:color w:val="auto"/>
          <w:sz w:val="22"/>
          <w:szCs w:val="22"/>
        </w:rPr>
        <w:t xml:space="preserve"> making </w:t>
      </w:r>
      <w:r w:rsidR="000A4336">
        <w:rPr>
          <w:rFonts w:cs="Arial"/>
          <w:color w:val="auto"/>
          <w:sz w:val="22"/>
          <w:szCs w:val="22"/>
        </w:rPr>
        <w:t xml:space="preserve">to </w:t>
      </w:r>
      <w:r w:rsidR="009636C6">
        <w:rPr>
          <w:rFonts w:cs="Arial"/>
          <w:color w:val="auto"/>
          <w:sz w:val="22"/>
          <w:szCs w:val="22"/>
        </w:rPr>
        <w:t xml:space="preserve">assist with </w:t>
      </w:r>
      <w:r>
        <w:rPr>
          <w:rFonts w:cs="Arial"/>
          <w:color w:val="auto"/>
          <w:sz w:val="22"/>
          <w:szCs w:val="22"/>
        </w:rPr>
        <w:t>re</w:t>
      </w:r>
      <w:r w:rsidR="000A4336">
        <w:rPr>
          <w:rFonts w:cs="Arial"/>
          <w:color w:val="auto"/>
          <w:sz w:val="22"/>
          <w:szCs w:val="22"/>
        </w:rPr>
        <w:t xml:space="preserve">population and </w:t>
      </w:r>
      <w:r w:rsidR="0002071D">
        <w:rPr>
          <w:rFonts w:cs="Arial"/>
          <w:color w:val="auto"/>
          <w:sz w:val="22"/>
          <w:szCs w:val="22"/>
        </w:rPr>
        <w:t xml:space="preserve">to </w:t>
      </w:r>
      <w:r w:rsidR="00AF7FD3">
        <w:rPr>
          <w:rFonts w:cs="Arial"/>
          <w:color w:val="auto"/>
          <w:sz w:val="22"/>
          <w:szCs w:val="22"/>
        </w:rPr>
        <w:t xml:space="preserve">ensure </w:t>
      </w:r>
      <w:r w:rsidR="00613621">
        <w:rPr>
          <w:rFonts w:cs="Arial"/>
          <w:color w:val="auto"/>
          <w:sz w:val="22"/>
          <w:szCs w:val="22"/>
        </w:rPr>
        <w:t>a</w:t>
      </w:r>
      <w:r w:rsidR="00AF7FD3">
        <w:rPr>
          <w:rFonts w:cs="Arial"/>
          <w:color w:val="auto"/>
          <w:sz w:val="22"/>
          <w:szCs w:val="22"/>
        </w:rPr>
        <w:t xml:space="preserve"> holistic and collaborative approach</w:t>
      </w:r>
      <w:r w:rsidR="00D445A9">
        <w:rPr>
          <w:rFonts w:cs="Arial"/>
          <w:color w:val="auto"/>
          <w:sz w:val="22"/>
          <w:szCs w:val="22"/>
        </w:rPr>
        <w:t xml:space="preserve"> </w:t>
      </w:r>
      <w:r w:rsidR="0007130E">
        <w:rPr>
          <w:rFonts w:cs="Arial"/>
          <w:color w:val="auto"/>
          <w:sz w:val="22"/>
          <w:szCs w:val="22"/>
        </w:rPr>
        <w:t xml:space="preserve">to </w:t>
      </w:r>
      <w:r>
        <w:rPr>
          <w:rFonts w:cs="Arial"/>
          <w:color w:val="auto"/>
          <w:sz w:val="22"/>
          <w:szCs w:val="22"/>
        </w:rPr>
        <w:t>place</w:t>
      </w:r>
      <w:r w:rsidR="00B56F8B">
        <w:rPr>
          <w:rFonts w:cs="Arial"/>
          <w:color w:val="auto"/>
          <w:sz w:val="22"/>
          <w:szCs w:val="22"/>
        </w:rPr>
        <w:t>making</w:t>
      </w:r>
    </w:p>
    <w:p w14:paraId="7B48C301" w14:textId="367894FE" w:rsidR="00575481" w:rsidRPr="00FF13C6" w:rsidRDefault="007401B8" w:rsidP="00D72C4B">
      <w:pPr>
        <w:pStyle w:val="ListParagraph"/>
        <w:numPr>
          <w:ilvl w:val="0"/>
          <w:numId w:val="4"/>
        </w:numPr>
        <w:shd w:val="clear" w:color="auto" w:fill="E1EEF8" w:themeFill="text1" w:themeFillTint="33"/>
        <w:spacing w:after="120"/>
        <w:ind w:left="357" w:hanging="357"/>
        <w:contextualSpacing w:val="0"/>
        <w:rPr>
          <w:rFonts w:cs="Arial"/>
          <w:color w:val="auto"/>
          <w:sz w:val="22"/>
          <w:szCs w:val="22"/>
        </w:rPr>
      </w:pPr>
      <w:r>
        <w:rPr>
          <w:rFonts w:cs="Arial"/>
          <w:color w:val="auto"/>
          <w:sz w:val="22"/>
          <w:szCs w:val="22"/>
        </w:rPr>
        <w:t>a</w:t>
      </w:r>
      <w:r w:rsidR="00673EC7">
        <w:rPr>
          <w:rFonts w:cs="Arial"/>
          <w:color w:val="auto"/>
          <w:sz w:val="22"/>
          <w:szCs w:val="22"/>
        </w:rPr>
        <w:t xml:space="preserve"> </w:t>
      </w:r>
      <w:r w:rsidR="00D06029">
        <w:rPr>
          <w:rFonts w:cs="Arial"/>
          <w:color w:val="auto"/>
          <w:sz w:val="22"/>
          <w:szCs w:val="22"/>
        </w:rPr>
        <w:t xml:space="preserve">commitment to </w:t>
      </w:r>
      <w:r w:rsidR="008E32D9">
        <w:rPr>
          <w:rFonts w:cs="Arial"/>
          <w:color w:val="auto"/>
          <w:sz w:val="22"/>
          <w:szCs w:val="22"/>
        </w:rPr>
        <w:t>enhance</w:t>
      </w:r>
      <w:r w:rsidR="00D06029">
        <w:rPr>
          <w:rFonts w:cs="Arial"/>
          <w:color w:val="auto"/>
          <w:sz w:val="22"/>
          <w:szCs w:val="22"/>
        </w:rPr>
        <w:t xml:space="preserve"> </w:t>
      </w:r>
      <w:r w:rsidR="00BD06F8">
        <w:rPr>
          <w:rFonts w:cs="Arial"/>
          <w:color w:val="auto"/>
          <w:sz w:val="22"/>
          <w:szCs w:val="22"/>
        </w:rPr>
        <w:t xml:space="preserve">the quality of </w:t>
      </w:r>
      <w:r w:rsidR="00D06029">
        <w:rPr>
          <w:rFonts w:cs="Arial"/>
          <w:color w:val="auto"/>
          <w:sz w:val="22"/>
          <w:szCs w:val="22"/>
        </w:rPr>
        <w:t>housing choice</w:t>
      </w:r>
      <w:r w:rsidR="00BD06F8">
        <w:rPr>
          <w:rFonts w:cs="Arial"/>
          <w:color w:val="auto"/>
          <w:sz w:val="22"/>
          <w:szCs w:val="22"/>
        </w:rPr>
        <w:t>s</w:t>
      </w:r>
      <w:r w:rsidR="00D06029">
        <w:rPr>
          <w:rFonts w:cs="Arial"/>
          <w:color w:val="auto"/>
          <w:sz w:val="22"/>
          <w:szCs w:val="22"/>
        </w:rPr>
        <w:t xml:space="preserve"> </w:t>
      </w:r>
      <w:r w:rsidR="00076F55">
        <w:rPr>
          <w:rFonts w:cs="Arial"/>
          <w:color w:val="auto"/>
          <w:sz w:val="22"/>
          <w:szCs w:val="22"/>
        </w:rPr>
        <w:t xml:space="preserve">by </w:t>
      </w:r>
      <w:r w:rsidR="006575AB">
        <w:rPr>
          <w:rFonts w:cs="Arial"/>
          <w:color w:val="auto"/>
          <w:sz w:val="22"/>
          <w:szCs w:val="22"/>
        </w:rPr>
        <w:t xml:space="preserve">improving </w:t>
      </w:r>
      <w:r w:rsidR="00076F55">
        <w:rPr>
          <w:rFonts w:cs="Arial"/>
          <w:color w:val="auto"/>
          <w:sz w:val="22"/>
          <w:szCs w:val="22"/>
        </w:rPr>
        <w:t xml:space="preserve">low demand </w:t>
      </w:r>
      <w:r w:rsidR="006575AB">
        <w:rPr>
          <w:rFonts w:cs="Arial"/>
          <w:color w:val="auto"/>
          <w:sz w:val="22"/>
          <w:szCs w:val="22"/>
        </w:rPr>
        <w:t>housing stock</w:t>
      </w:r>
    </w:p>
    <w:p w14:paraId="31BD99A8" w14:textId="20D4D9BC" w:rsidR="00D72C4B" w:rsidRDefault="00BD06F8" w:rsidP="00D72C4B">
      <w:pPr>
        <w:pStyle w:val="ListParagraph"/>
        <w:numPr>
          <w:ilvl w:val="0"/>
          <w:numId w:val="3"/>
        </w:numPr>
        <w:shd w:val="clear" w:color="auto" w:fill="E1EEF8" w:themeFill="text1" w:themeFillTint="33"/>
        <w:spacing w:after="120"/>
        <w:contextualSpacing w:val="0"/>
        <w:rPr>
          <w:rFonts w:cs="Arial"/>
          <w:color w:val="auto"/>
          <w:sz w:val="22"/>
          <w:szCs w:val="22"/>
        </w:rPr>
      </w:pPr>
      <w:r>
        <w:rPr>
          <w:rFonts w:cs="Arial"/>
          <w:color w:val="auto"/>
          <w:sz w:val="22"/>
          <w:szCs w:val="22"/>
        </w:rPr>
        <w:t>i</w:t>
      </w:r>
      <w:r w:rsidR="00D72C4B">
        <w:rPr>
          <w:rFonts w:cs="Arial"/>
          <w:color w:val="auto"/>
          <w:sz w:val="22"/>
          <w:szCs w:val="22"/>
        </w:rPr>
        <w:t>mproving</w:t>
      </w:r>
      <w:r w:rsidR="00F33221">
        <w:rPr>
          <w:rFonts w:cs="Arial"/>
          <w:color w:val="auto"/>
          <w:sz w:val="22"/>
          <w:szCs w:val="22"/>
        </w:rPr>
        <w:t xml:space="preserve"> the range of</w:t>
      </w:r>
      <w:r w:rsidR="00D72C4B">
        <w:rPr>
          <w:rFonts w:cs="Arial"/>
          <w:color w:val="auto"/>
          <w:sz w:val="22"/>
          <w:szCs w:val="22"/>
        </w:rPr>
        <w:t xml:space="preserve"> housing </w:t>
      </w:r>
      <w:r w:rsidR="00991089">
        <w:rPr>
          <w:rFonts w:cs="Arial"/>
          <w:color w:val="auto"/>
          <w:sz w:val="22"/>
          <w:szCs w:val="22"/>
        </w:rPr>
        <w:t>options</w:t>
      </w:r>
      <w:r w:rsidR="00CD7DE8">
        <w:rPr>
          <w:rFonts w:cs="Arial"/>
          <w:color w:val="auto"/>
          <w:sz w:val="22"/>
          <w:szCs w:val="22"/>
        </w:rPr>
        <w:t xml:space="preserve">, </w:t>
      </w:r>
      <w:r w:rsidR="009E7A90">
        <w:rPr>
          <w:rFonts w:cs="Arial"/>
          <w:color w:val="auto"/>
          <w:sz w:val="22"/>
          <w:szCs w:val="22"/>
        </w:rPr>
        <w:t>making</w:t>
      </w:r>
      <w:r w:rsidR="00EC2331">
        <w:rPr>
          <w:rFonts w:cs="Arial"/>
          <w:color w:val="auto"/>
          <w:sz w:val="22"/>
          <w:szCs w:val="22"/>
        </w:rPr>
        <w:t xml:space="preserve"> it </w:t>
      </w:r>
      <w:r w:rsidR="00F351DF">
        <w:rPr>
          <w:rFonts w:cs="Arial"/>
          <w:color w:val="auto"/>
          <w:sz w:val="22"/>
          <w:szCs w:val="22"/>
        </w:rPr>
        <w:t>e</w:t>
      </w:r>
      <w:r w:rsidR="00EC2331">
        <w:rPr>
          <w:rFonts w:cs="Arial"/>
          <w:color w:val="auto"/>
          <w:sz w:val="22"/>
          <w:szCs w:val="22"/>
        </w:rPr>
        <w:t>a</w:t>
      </w:r>
      <w:r w:rsidR="00F351DF">
        <w:rPr>
          <w:rFonts w:cs="Arial"/>
          <w:color w:val="auto"/>
          <w:sz w:val="22"/>
          <w:szCs w:val="22"/>
        </w:rPr>
        <w:t>s</w:t>
      </w:r>
      <w:r w:rsidR="00EC2331">
        <w:rPr>
          <w:rFonts w:cs="Arial"/>
          <w:color w:val="auto"/>
          <w:sz w:val="22"/>
          <w:szCs w:val="22"/>
        </w:rPr>
        <w:t xml:space="preserve">ier for </w:t>
      </w:r>
      <w:r w:rsidR="00AB6F2C">
        <w:rPr>
          <w:rFonts w:cs="Arial"/>
          <w:color w:val="auto"/>
          <w:sz w:val="22"/>
          <w:szCs w:val="22"/>
        </w:rPr>
        <w:t>households</w:t>
      </w:r>
      <w:r w:rsidR="00B93F6B">
        <w:rPr>
          <w:rFonts w:cs="Arial"/>
          <w:color w:val="auto"/>
          <w:sz w:val="22"/>
          <w:szCs w:val="22"/>
        </w:rPr>
        <w:t xml:space="preserve"> </w:t>
      </w:r>
      <w:r w:rsidR="00EC2331">
        <w:rPr>
          <w:rFonts w:cs="Arial"/>
          <w:color w:val="auto"/>
          <w:sz w:val="22"/>
          <w:szCs w:val="22"/>
        </w:rPr>
        <w:t xml:space="preserve">to </w:t>
      </w:r>
      <w:r w:rsidR="00175EEE">
        <w:rPr>
          <w:rFonts w:cs="Arial"/>
          <w:color w:val="auto"/>
          <w:sz w:val="22"/>
          <w:szCs w:val="22"/>
        </w:rPr>
        <w:t xml:space="preserve">access </w:t>
      </w:r>
      <w:r w:rsidR="00987283">
        <w:rPr>
          <w:rFonts w:cs="Arial"/>
          <w:color w:val="auto"/>
          <w:sz w:val="22"/>
          <w:szCs w:val="22"/>
        </w:rPr>
        <w:t xml:space="preserve">affordable </w:t>
      </w:r>
      <w:r w:rsidR="00175EEE">
        <w:rPr>
          <w:rFonts w:cs="Arial"/>
          <w:color w:val="auto"/>
          <w:sz w:val="22"/>
          <w:szCs w:val="22"/>
        </w:rPr>
        <w:t>housing</w:t>
      </w:r>
      <w:r w:rsidR="00F351DF">
        <w:rPr>
          <w:rFonts w:cs="Arial"/>
          <w:color w:val="auto"/>
          <w:sz w:val="22"/>
          <w:szCs w:val="22"/>
        </w:rPr>
        <w:t xml:space="preserve"> that meets their needs</w:t>
      </w:r>
      <w:r w:rsidR="00675B7D">
        <w:rPr>
          <w:rFonts w:cs="Arial"/>
          <w:color w:val="auto"/>
          <w:sz w:val="22"/>
          <w:szCs w:val="22"/>
        </w:rPr>
        <w:t>, particularly work</w:t>
      </w:r>
      <w:r w:rsidR="006F6880">
        <w:rPr>
          <w:rFonts w:cs="Arial"/>
          <w:color w:val="auto"/>
          <w:sz w:val="22"/>
          <w:szCs w:val="22"/>
        </w:rPr>
        <w:t>ing</w:t>
      </w:r>
      <w:r w:rsidR="00675B7D">
        <w:rPr>
          <w:rFonts w:cs="Arial"/>
          <w:color w:val="auto"/>
          <w:sz w:val="22"/>
          <w:szCs w:val="22"/>
        </w:rPr>
        <w:t xml:space="preserve"> age household</w:t>
      </w:r>
      <w:r w:rsidR="006F6880">
        <w:rPr>
          <w:rFonts w:cs="Arial"/>
          <w:color w:val="auto"/>
          <w:sz w:val="22"/>
          <w:szCs w:val="22"/>
        </w:rPr>
        <w:t>s</w:t>
      </w:r>
    </w:p>
    <w:p w14:paraId="04AC3C48" w14:textId="1FF4B8C2" w:rsidR="009E2954" w:rsidRDefault="00380C19" w:rsidP="00D72C4B">
      <w:pPr>
        <w:pStyle w:val="ListParagraph"/>
        <w:numPr>
          <w:ilvl w:val="0"/>
          <w:numId w:val="3"/>
        </w:numPr>
        <w:shd w:val="clear" w:color="auto" w:fill="E1EEF8" w:themeFill="text1" w:themeFillTint="33"/>
        <w:spacing w:after="120"/>
        <w:contextualSpacing w:val="0"/>
        <w:rPr>
          <w:rFonts w:cs="Arial"/>
          <w:color w:val="auto"/>
          <w:sz w:val="22"/>
          <w:szCs w:val="22"/>
        </w:rPr>
      </w:pPr>
      <w:r>
        <w:rPr>
          <w:rFonts w:cs="Arial"/>
          <w:color w:val="auto"/>
          <w:sz w:val="22"/>
          <w:szCs w:val="22"/>
        </w:rPr>
        <w:t>pursuing</w:t>
      </w:r>
      <w:r w:rsidR="008A5CBA">
        <w:rPr>
          <w:rFonts w:cs="Arial"/>
          <w:color w:val="auto"/>
          <w:sz w:val="22"/>
          <w:szCs w:val="22"/>
        </w:rPr>
        <w:t xml:space="preserve"> </w:t>
      </w:r>
      <w:r w:rsidR="00C85EBC">
        <w:rPr>
          <w:rFonts w:cs="Arial"/>
          <w:color w:val="auto"/>
          <w:sz w:val="22"/>
          <w:szCs w:val="22"/>
        </w:rPr>
        <w:t xml:space="preserve">a collaborative approach to </w:t>
      </w:r>
      <w:r w:rsidR="009E2954">
        <w:rPr>
          <w:rFonts w:cs="Arial"/>
          <w:color w:val="auto"/>
          <w:sz w:val="22"/>
          <w:szCs w:val="22"/>
        </w:rPr>
        <w:t>implementing preventative ho</w:t>
      </w:r>
      <w:r w:rsidR="00DE4B97">
        <w:rPr>
          <w:rFonts w:cs="Arial"/>
          <w:color w:val="auto"/>
          <w:sz w:val="22"/>
          <w:szCs w:val="22"/>
        </w:rPr>
        <w:t>u</w:t>
      </w:r>
      <w:r w:rsidR="009E2954">
        <w:rPr>
          <w:rFonts w:cs="Arial"/>
          <w:color w:val="auto"/>
          <w:sz w:val="22"/>
          <w:szCs w:val="22"/>
        </w:rPr>
        <w:t>sing solutions</w:t>
      </w:r>
      <w:r w:rsidR="00C56266">
        <w:rPr>
          <w:rFonts w:cs="Arial"/>
          <w:color w:val="auto"/>
          <w:sz w:val="22"/>
          <w:szCs w:val="22"/>
        </w:rPr>
        <w:t xml:space="preserve"> </w:t>
      </w:r>
      <w:r>
        <w:rPr>
          <w:rFonts w:cs="Arial"/>
          <w:color w:val="auto"/>
          <w:sz w:val="22"/>
          <w:szCs w:val="22"/>
        </w:rPr>
        <w:t>that c</w:t>
      </w:r>
      <w:r w:rsidR="00EA34D5">
        <w:rPr>
          <w:rFonts w:cs="Arial"/>
          <w:color w:val="auto"/>
          <w:sz w:val="22"/>
          <w:szCs w:val="22"/>
        </w:rPr>
        <w:t>ontribut</w:t>
      </w:r>
      <w:r>
        <w:rPr>
          <w:rFonts w:cs="Arial"/>
          <w:color w:val="auto"/>
          <w:sz w:val="22"/>
          <w:szCs w:val="22"/>
        </w:rPr>
        <w:t>e</w:t>
      </w:r>
      <w:r w:rsidR="00EA34D5">
        <w:rPr>
          <w:rFonts w:cs="Arial"/>
          <w:color w:val="auto"/>
          <w:sz w:val="22"/>
          <w:szCs w:val="22"/>
        </w:rPr>
        <w:t xml:space="preserve"> positively to health and well-being</w:t>
      </w:r>
    </w:p>
    <w:p w14:paraId="5B194321" w14:textId="003C6240" w:rsidR="00486B24" w:rsidRPr="00802D84" w:rsidRDefault="00AD67B8" w:rsidP="00802D84">
      <w:pPr>
        <w:pStyle w:val="ListParagraph"/>
        <w:numPr>
          <w:ilvl w:val="0"/>
          <w:numId w:val="3"/>
        </w:numPr>
        <w:shd w:val="clear" w:color="auto" w:fill="E1EEF8" w:themeFill="text1" w:themeFillTint="33"/>
        <w:spacing w:after="240"/>
        <w:ind w:left="357" w:hanging="357"/>
        <w:contextualSpacing w:val="0"/>
        <w:rPr>
          <w:rFonts w:cs="Arial"/>
          <w:color w:val="auto"/>
          <w:sz w:val="22"/>
          <w:szCs w:val="22"/>
        </w:rPr>
      </w:pPr>
      <w:r>
        <w:rPr>
          <w:rFonts w:cs="Arial"/>
          <w:color w:val="auto"/>
          <w:sz w:val="22"/>
          <w:szCs w:val="22"/>
        </w:rPr>
        <w:t>a</w:t>
      </w:r>
      <w:r w:rsidR="001567C3" w:rsidRPr="00802D84">
        <w:rPr>
          <w:rFonts w:cs="Arial"/>
          <w:color w:val="auto"/>
          <w:sz w:val="22"/>
          <w:szCs w:val="22"/>
        </w:rPr>
        <w:t xml:space="preserve">ddressing </w:t>
      </w:r>
      <w:r>
        <w:rPr>
          <w:rFonts w:cs="Arial"/>
          <w:color w:val="auto"/>
          <w:sz w:val="22"/>
          <w:szCs w:val="22"/>
        </w:rPr>
        <w:t xml:space="preserve">housing </w:t>
      </w:r>
      <w:r w:rsidR="001567C3" w:rsidRPr="00802D84">
        <w:rPr>
          <w:rFonts w:cs="Arial"/>
          <w:color w:val="auto"/>
          <w:sz w:val="22"/>
          <w:szCs w:val="22"/>
        </w:rPr>
        <w:t xml:space="preserve">disrepair and fuel poverty in Inverclyde </w:t>
      </w:r>
      <w:r>
        <w:rPr>
          <w:rFonts w:cs="Arial"/>
          <w:color w:val="auto"/>
          <w:sz w:val="22"/>
          <w:szCs w:val="22"/>
        </w:rPr>
        <w:t>to improve affordability and housing quality</w:t>
      </w:r>
      <w:r w:rsidR="00EB114C" w:rsidRPr="00802D84">
        <w:rPr>
          <w:rFonts w:cs="Arial"/>
          <w:color w:val="auto"/>
          <w:sz w:val="22"/>
          <w:szCs w:val="22"/>
        </w:rPr>
        <w:t xml:space="preserve">. </w:t>
      </w:r>
    </w:p>
    <w:p w14:paraId="626CAB8E" w14:textId="4F830789" w:rsidR="00D72C4B" w:rsidRPr="00E21560" w:rsidRDefault="00D72C4B" w:rsidP="00D72C4B">
      <w:pPr>
        <w:spacing w:after="240"/>
        <w:rPr>
          <w:rFonts w:cs="Arial"/>
          <w:color w:val="auto"/>
          <w:sz w:val="22"/>
          <w:szCs w:val="22"/>
        </w:rPr>
      </w:pPr>
      <w:r w:rsidRPr="00E21560">
        <w:rPr>
          <w:rFonts w:cs="Arial"/>
          <w:color w:val="auto"/>
          <w:sz w:val="22"/>
          <w:szCs w:val="22"/>
        </w:rPr>
        <w:t>Co</w:t>
      </w:r>
      <w:r>
        <w:rPr>
          <w:rFonts w:cs="Arial"/>
          <w:color w:val="auto"/>
          <w:sz w:val="22"/>
          <w:szCs w:val="22"/>
        </w:rPr>
        <w:t>-</w:t>
      </w:r>
      <w:r w:rsidRPr="00E21560">
        <w:rPr>
          <w:rFonts w:cs="Arial"/>
          <w:color w:val="auto"/>
          <w:sz w:val="22"/>
          <w:szCs w:val="22"/>
        </w:rPr>
        <w:t>produced with LHS delivery partners, stakeholders</w:t>
      </w:r>
      <w:r w:rsidR="003E0CA5">
        <w:rPr>
          <w:rFonts w:cs="Arial"/>
          <w:color w:val="auto"/>
          <w:sz w:val="22"/>
          <w:szCs w:val="22"/>
        </w:rPr>
        <w:t xml:space="preserve">, </w:t>
      </w:r>
      <w:r w:rsidRPr="00E21560">
        <w:rPr>
          <w:rFonts w:cs="Arial"/>
          <w:color w:val="auto"/>
          <w:sz w:val="22"/>
          <w:szCs w:val="22"/>
        </w:rPr>
        <w:t>local residents</w:t>
      </w:r>
      <w:r w:rsidR="00683F30">
        <w:rPr>
          <w:rFonts w:cs="Arial"/>
          <w:color w:val="auto"/>
          <w:sz w:val="22"/>
          <w:szCs w:val="22"/>
        </w:rPr>
        <w:t xml:space="preserve"> and communities</w:t>
      </w:r>
      <w:r w:rsidRPr="00E21560">
        <w:rPr>
          <w:rFonts w:cs="Arial"/>
          <w:color w:val="auto"/>
          <w:sz w:val="22"/>
          <w:szCs w:val="22"/>
        </w:rPr>
        <w:t xml:space="preserve">, the </w:t>
      </w:r>
      <w:r w:rsidR="00613621">
        <w:rPr>
          <w:rFonts w:cs="Arial"/>
          <w:color w:val="auto"/>
          <w:sz w:val="22"/>
          <w:szCs w:val="22"/>
        </w:rPr>
        <w:t xml:space="preserve">2023-2028 </w:t>
      </w:r>
      <w:r w:rsidRPr="00E21560">
        <w:rPr>
          <w:rFonts w:cs="Arial"/>
          <w:color w:val="auto"/>
          <w:sz w:val="22"/>
          <w:szCs w:val="22"/>
        </w:rPr>
        <w:t xml:space="preserve">Local Housing Strategy vision for </w:t>
      </w:r>
      <w:r w:rsidR="003658FA">
        <w:rPr>
          <w:rFonts w:cs="Arial"/>
          <w:color w:val="auto"/>
          <w:sz w:val="22"/>
          <w:szCs w:val="22"/>
        </w:rPr>
        <w:t>Inverclyde</w:t>
      </w:r>
      <w:r>
        <w:rPr>
          <w:rFonts w:cs="Arial"/>
          <w:color w:val="auto"/>
          <w:sz w:val="22"/>
          <w:szCs w:val="22"/>
        </w:rPr>
        <w:t xml:space="preserve"> </w:t>
      </w:r>
      <w:r w:rsidRPr="00E21560">
        <w:rPr>
          <w:rFonts w:cs="Arial"/>
          <w:color w:val="auto"/>
          <w:sz w:val="22"/>
          <w:szCs w:val="22"/>
        </w:rPr>
        <w:t>is that:</w:t>
      </w:r>
    </w:p>
    <w:p w14:paraId="7DFE636A" w14:textId="12002B4F" w:rsidR="00D72C4B" w:rsidRDefault="003F7454" w:rsidP="00D72C4B">
      <w:pPr>
        <w:spacing w:after="240"/>
      </w:pPr>
      <w:r>
        <w:rPr>
          <w:noProof/>
        </w:rPr>
        <w:drawing>
          <wp:inline distT="0" distB="0" distL="0" distR="0" wp14:anchorId="2EC535A0" wp14:editId="3700A31E">
            <wp:extent cx="5916692" cy="814388"/>
            <wp:effectExtent l="0" t="0" r="0"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3823" cy="816746"/>
                    </a:xfrm>
                    <a:prstGeom prst="rect">
                      <a:avLst/>
                    </a:prstGeom>
                    <a:noFill/>
                  </pic:spPr>
                </pic:pic>
              </a:graphicData>
            </a:graphic>
          </wp:inline>
        </w:drawing>
      </w:r>
    </w:p>
    <w:p w14:paraId="2338CAE0" w14:textId="59AB4C1F" w:rsidR="00D72C4B" w:rsidRDefault="00D72C4B" w:rsidP="00D72C4B">
      <w:pPr>
        <w:spacing w:after="240"/>
        <w:rPr>
          <w:rFonts w:cs="Arial"/>
          <w:color w:val="auto"/>
          <w:sz w:val="22"/>
          <w:szCs w:val="22"/>
        </w:rPr>
      </w:pPr>
      <w:r w:rsidRPr="00C009C1">
        <w:rPr>
          <w:rFonts w:cs="Arial"/>
          <w:color w:val="auto"/>
          <w:sz w:val="22"/>
          <w:szCs w:val="22"/>
        </w:rPr>
        <w:t>To achieve this vision</w:t>
      </w:r>
      <w:r>
        <w:rPr>
          <w:rFonts w:cs="Arial"/>
          <w:color w:val="auto"/>
          <w:sz w:val="22"/>
          <w:szCs w:val="22"/>
        </w:rPr>
        <w:t xml:space="preserve"> </w:t>
      </w:r>
      <w:r w:rsidRPr="009F712A">
        <w:rPr>
          <w:rFonts w:cs="Arial"/>
          <w:color w:val="auto"/>
          <w:sz w:val="22"/>
          <w:szCs w:val="22"/>
        </w:rPr>
        <w:t xml:space="preserve">and </w:t>
      </w:r>
      <w:r>
        <w:rPr>
          <w:rFonts w:cs="Arial"/>
          <w:color w:val="auto"/>
          <w:sz w:val="22"/>
          <w:szCs w:val="22"/>
        </w:rPr>
        <w:t xml:space="preserve">realise the </w:t>
      </w:r>
      <w:r w:rsidR="00613621">
        <w:rPr>
          <w:rFonts w:cs="Arial"/>
          <w:color w:val="auto"/>
          <w:sz w:val="22"/>
          <w:szCs w:val="22"/>
        </w:rPr>
        <w:t>strategic am</w:t>
      </w:r>
      <w:r>
        <w:rPr>
          <w:rFonts w:cs="Arial"/>
          <w:color w:val="auto"/>
          <w:sz w:val="22"/>
          <w:szCs w:val="22"/>
        </w:rPr>
        <w:t xml:space="preserve">bitions </w:t>
      </w:r>
      <w:r w:rsidR="00613621">
        <w:rPr>
          <w:rFonts w:cs="Arial"/>
          <w:color w:val="auto"/>
          <w:sz w:val="22"/>
          <w:szCs w:val="22"/>
        </w:rPr>
        <w:t xml:space="preserve">of </w:t>
      </w:r>
      <w:r>
        <w:rPr>
          <w:rFonts w:cs="Arial"/>
          <w:color w:val="auto"/>
          <w:sz w:val="22"/>
          <w:szCs w:val="22"/>
        </w:rPr>
        <w:t xml:space="preserve">the </w:t>
      </w:r>
      <w:r w:rsidR="00E95872">
        <w:rPr>
          <w:rFonts w:cs="Arial"/>
          <w:color w:val="auto"/>
          <w:sz w:val="22"/>
          <w:szCs w:val="22"/>
        </w:rPr>
        <w:t xml:space="preserve">Inverclyde Alliance </w:t>
      </w:r>
      <w:r>
        <w:rPr>
          <w:rFonts w:cs="Arial"/>
          <w:color w:val="auto"/>
          <w:sz w:val="22"/>
          <w:szCs w:val="22"/>
        </w:rPr>
        <w:t xml:space="preserve">Local Outcomes Improvement Plan </w:t>
      </w:r>
      <w:r w:rsidR="00E95872">
        <w:rPr>
          <w:rFonts w:cs="Arial"/>
          <w:color w:val="auto"/>
          <w:sz w:val="22"/>
          <w:szCs w:val="22"/>
        </w:rPr>
        <w:t>(LOIP)</w:t>
      </w:r>
      <w:r w:rsidR="00006623">
        <w:rPr>
          <w:rFonts w:cs="Arial"/>
          <w:color w:val="auto"/>
          <w:sz w:val="22"/>
          <w:szCs w:val="22"/>
        </w:rPr>
        <w:t xml:space="preserve"> and Inverclyde Economic Regeneration Strategy</w:t>
      </w:r>
      <w:r w:rsidRPr="009F712A">
        <w:rPr>
          <w:rFonts w:cs="Arial"/>
          <w:color w:val="auto"/>
          <w:sz w:val="22"/>
          <w:szCs w:val="22"/>
        </w:rPr>
        <w:t>, the following four LHS priorities have been defined</w:t>
      </w:r>
      <w:r w:rsidRPr="00C009C1">
        <w:rPr>
          <w:rFonts w:cs="Arial"/>
          <w:color w:val="auto"/>
          <w:sz w:val="22"/>
          <w:szCs w:val="22"/>
        </w:rPr>
        <w:t>:</w:t>
      </w:r>
    </w:p>
    <w:p w14:paraId="54CBC678" w14:textId="150B6221" w:rsidR="00D72C4B" w:rsidRDefault="00FB3EEC" w:rsidP="00D72C4B">
      <w:pPr>
        <w:shd w:val="clear" w:color="auto" w:fill="FFFFFF" w:themeFill="background1"/>
        <w:spacing w:before="240" w:after="240"/>
        <w:rPr>
          <w:noProof/>
          <w:color w:val="auto"/>
          <w:sz w:val="22"/>
          <w:szCs w:val="28"/>
        </w:rPr>
      </w:pPr>
      <w:r>
        <w:rPr>
          <w:noProof/>
          <w:color w:val="auto"/>
          <w:sz w:val="22"/>
          <w:szCs w:val="28"/>
        </w:rPr>
        <w:lastRenderedPageBreak/>
        <w:drawing>
          <wp:inline distT="0" distB="0" distL="0" distR="0" wp14:anchorId="1EBE48CC" wp14:editId="2E7E84F3">
            <wp:extent cx="5729288" cy="1569285"/>
            <wp:effectExtent l="0" t="0" r="5080" b="0"/>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933" cy="1581240"/>
                    </a:xfrm>
                    <a:prstGeom prst="rect">
                      <a:avLst/>
                    </a:prstGeom>
                    <a:noFill/>
                  </pic:spPr>
                </pic:pic>
              </a:graphicData>
            </a:graphic>
          </wp:inline>
        </w:drawing>
      </w:r>
    </w:p>
    <w:p w14:paraId="37338F66" w14:textId="66B3CFC4" w:rsidR="003E2CAC" w:rsidRDefault="003E2CAC" w:rsidP="00D72C4B">
      <w:pPr>
        <w:spacing w:after="240"/>
        <w:rPr>
          <w:rFonts w:cs="Arial"/>
          <w:color w:val="auto"/>
          <w:sz w:val="22"/>
          <w:szCs w:val="22"/>
        </w:rPr>
      </w:pPr>
      <w:r>
        <w:rPr>
          <w:rFonts w:cs="Arial"/>
          <w:color w:val="auto"/>
          <w:sz w:val="22"/>
          <w:szCs w:val="22"/>
        </w:rPr>
        <w:t xml:space="preserve">Each LHS outcomes will be delivered </w:t>
      </w:r>
      <w:r w:rsidR="00613621">
        <w:rPr>
          <w:rFonts w:cs="Arial"/>
          <w:color w:val="auto"/>
          <w:sz w:val="22"/>
          <w:szCs w:val="22"/>
        </w:rPr>
        <w:t>by focusing on</w:t>
      </w:r>
      <w:r>
        <w:rPr>
          <w:rFonts w:cs="Arial"/>
          <w:color w:val="auto"/>
          <w:sz w:val="22"/>
          <w:szCs w:val="22"/>
        </w:rPr>
        <w:t xml:space="preserve"> the priority activities identified.</w:t>
      </w:r>
    </w:p>
    <w:p w14:paraId="2889D44B" w14:textId="0A553DFF" w:rsidR="00D72C4B" w:rsidRDefault="00D72C4B" w:rsidP="00D72C4B">
      <w:pPr>
        <w:spacing w:after="240"/>
        <w:rPr>
          <w:rFonts w:cs="Arial"/>
          <w:color w:val="auto"/>
          <w:sz w:val="22"/>
          <w:szCs w:val="22"/>
        </w:rPr>
      </w:pPr>
      <w:r w:rsidRPr="00546517">
        <w:rPr>
          <w:rFonts w:cs="Arial"/>
          <w:color w:val="auto"/>
          <w:sz w:val="22"/>
          <w:szCs w:val="22"/>
        </w:rPr>
        <w:t xml:space="preserve">The evidence, key issues and actions for each LHS </w:t>
      </w:r>
      <w:r w:rsidR="003E2CAC">
        <w:rPr>
          <w:rFonts w:cs="Arial"/>
          <w:color w:val="auto"/>
          <w:sz w:val="22"/>
          <w:szCs w:val="22"/>
        </w:rPr>
        <w:t>outcome</w:t>
      </w:r>
      <w:r w:rsidRPr="00546517">
        <w:rPr>
          <w:rFonts w:cs="Arial"/>
          <w:color w:val="auto"/>
          <w:sz w:val="22"/>
          <w:szCs w:val="22"/>
        </w:rPr>
        <w:t xml:space="preserve"> are set out in </w:t>
      </w:r>
      <w:r w:rsidR="003E2CAC">
        <w:rPr>
          <w:rFonts w:cs="Arial"/>
          <w:color w:val="auto"/>
          <w:sz w:val="22"/>
          <w:szCs w:val="22"/>
        </w:rPr>
        <w:t>Chapters</w:t>
      </w:r>
      <w:r w:rsidRPr="00546517">
        <w:rPr>
          <w:rFonts w:cs="Arial"/>
          <w:color w:val="auto"/>
          <w:sz w:val="22"/>
          <w:szCs w:val="22"/>
        </w:rPr>
        <w:t xml:space="preserve"> 5 to 8 of the </w:t>
      </w:r>
      <w:r w:rsidR="00BF1085">
        <w:rPr>
          <w:rFonts w:cs="Arial"/>
          <w:color w:val="auto"/>
          <w:sz w:val="22"/>
          <w:szCs w:val="22"/>
        </w:rPr>
        <w:t xml:space="preserve">new </w:t>
      </w:r>
      <w:r w:rsidRPr="00546517">
        <w:rPr>
          <w:rFonts w:cs="Arial"/>
          <w:color w:val="auto"/>
          <w:sz w:val="22"/>
          <w:szCs w:val="22"/>
        </w:rPr>
        <w:t>L</w:t>
      </w:r>
      <w:r w:rsidR="00BF1085">
        <w:rPr>
          <w:rFonts w:cs="Arial"/>
          <w:color w:val="auto"/>
          <w:sz w:val="22"/>
          <w:szCs w:val="22"/>
        </w:rPr>
        <w:t xml:space="preserve">ocal </w:t>
      </w:r>
      <w:r w:rsidRPr="00546517">
        <w:rPr>
          <w:rFonts w:cs="Arial"/>
          <w:color w:val="auto"/>
          <w:sz w:val="22"/>
          <w:szCs w:val="22"/>
        </w:rPr>
        <w:t>H</w:t>
      </w:r>
      <w:r w:rsidR="00BF1085">
        <w:rPr>
          <w:rFonts w:cs="Arial"/>
          <w:color w:val="auto"/>
          <w:sz w:val="22"/>
          <w:szCs w:val="22"/>
        </w:rPr>
        <w:t xml:space="preserve">ousing </w:t>
      </w:r>
      <w:r w:rsidRPr="00546517">
        <w:rPr>
          <w:rFonts w:cs="Arial"/>
          <w:color w:val="auto"/>
          <w:sz w:val="22"/>
          <w:szCs w:val="22"/>
        </w:rPr>
        <w:t>S</w:t>
      </w:r>
      <w:r w:rsidR="00BF1085">
        <w:rPr>
          <w:rFonts w:cs="Arial"/>
          <w:color w:val="auto"/>
          <w:sz w:val="22"/>
          <w:szCs w:val="22"/>
        </w:rPr>
        <w:t>trategy</w:t>
      </w:r>
      <w:r w:rsidRPr="00546517">
        <w:rPr>
          <w:rFonts w:cs="Arial"/>
          <w:color w:val="auto"/>
          <w:sz w:val="22"/>
          <w:szCs w:val="22"/>
        </w:rPr>
        <w:t>. Guiding the delivery of the LHS are the principles set out by the Christie Commission on the Delivery of Public Services in Scotland. These include commitments to collaboration, efficiency</w:t>
      </w:r>
      <w:r>
        <w:rPr>
          <w:rFonts w:cs="Arial"/>
          <w:color w:val="auto"/>
          <w:sz w:val="22"/>
          <w:szCs w:val="22"/>
        </w:rPr>
        <w:t xml:space="preserve">, </w:t>
      </w:r>
      <w:r w:rsidRPr="00546517">
        <w:rPr>
          <w:rFonts w:cs="Arial"/>
          <w:color w:val="auto"/>
          <w:sz w:val="22"/>
          <w:szCs w:val="22"/>
        </w:rPr>
        <w:t>innovation, prevention, and tackling inequality.</w:t>
      </w:r>
      <w:r>
        <w:rPr>
          <w:rFonts w:cs="Arial"/>
          <w:color w:val="auto"/>
          <w:sz w:val="22"/>
          <w:szCs w:val="22"/>
        </w:rPr>
        <w:t xml:space="preserve"> </w:t>
      </w:r>
    </w:p>
    <w:p w14:paraId="54619B3C" w14:textId="614260A7" w:rsidR="00724C7A" w:rsidRDefault="00D72C4B" w:rsidP="00D72C4B">
      <w:pPr>
        <w:spacing w:after="240"/>
        <w:rPr>
          <w:rFonts w:cs="Arial"/>
          <w:color w:val="auto"/>
          <w:sz w:val="22"/>
          <w:szCs w:val="22"/>
        </w:rPr>
      </w:pPr>
      <w:r>
        <w:rPr>
          <w:rFonts w:cs="Arial"/>
          <w:color w:val="auto"/>
          <w:sz w:val="22"/>
          <w:szCs w:val="22"/>
        </w:rPr>
        <w:t xml:space="preserve">The LHS Steering Group will </w:t>
      </w:r>
      <w:r w:rsidRPr="00115F62">
        <w:rPr>
          <w:rFonts w:cs="Arial"/>
          <w:color w:val="auto"/>
          <w:sz w:val="22"/>
          <w:szCs w:val="22"/>
        </w:rPr>
        <w:t>build on the strong partnerships already</w:t>
      </w:r>
      <w:r>
        <w:rPr>
          <w:rFonts w:cs="Arial"/>
          <w:color w:val="auto"/>
          <w:sz w:val="22"/>
          <w:szCs w:val="22"/>
        </w:rPr>
        <w:t xml:space="preserve"> in place</w:t>
      </w:r>
      <w:r w:rsidR="00C32E15">
        <w:rPr>
          <w:rFonts w:cs="Arial"/>
          <w:color w:val="auto"/>
          <w:sz w:val="22"/>
          <w:szCs w:val="22"/>
        </w:rPr>
        <w:t xml:space="preserve"> in Inverclyde</w:t>
      </w:r>
      <w:r w:rsidRPr="00115F62">
        <w:rPr>
          <w:rFonts w:cs="Arial"/>
          <w:color w:val="auto"/>
          <w:sz w:val="22"/>
          <w:szCs w:val="22"/>
        </w:rPr>
        <w:t xml:space="preserve">, recognising that achieving </w:t>
      </w:r>
      <w:r>
        <w:rPr>
          <w:rFonts w:cs="Arial"/>
          <w:color w:val="auto"/>
          <w:sz w:val="22"/>
          <w:szCs w:val="22"/>
        </w:rPr>
        <w:t xml:space="preserve">LHS </w:t>
      </w:r>
      <w:r w:rsidR="00BF1085">
        <w:rPr>
          <w:rFonts w:cs="Arial"/>
          <w:color w:val="auto"/>
          <w:sz w:val="22"/>
          <w:szCs w:val="22"/>
        </w:rPr>
        <w:t>outcomes</w:t>
      </w:r>
      <w:r>
        <w:rPr>
          <w:rFonts w:cs="Arial"/>
          <w:color w:val="auto"/>
          <w:sz w:val="22"/>
          <w:szCs w:val="22"/>
        </w:rPr>
        <w:t xml:space="preserve"> </w:t>
      </w:r>
      <w:r w:rsidRPr="00115F62">
        <w:rPr>
          <w:rFonts w:cs="Arial"/>
          <w:color w:val="auto"/>
          <w:sz w:val="22"/>
          <w:szCs w:val="22"/>
        </w:rPr>
        <w:t xml:space="preserve">will require a collective effort from </w:t>
      </w:r>
      <w:r>
        <w:rPr>
          <w:rFonts w:cs="Arial"/>
          <w:color w:val="auto"/>
          <w:sz w:val="22"/>
          <w:szCs w:val="22"/>
        </w:rPr>
        <w:t>delivery</w:t>
      </w:r>
      <w:r w:rsidRPr="00115F62">
        <w:rPr>
          <w:rFonts w:cs="Arial"/>
          <w:color w:val="auto"/>
          <w:sz w:val="22"/>
          <w:szCs w:val="22"/>
        </w:rPr>
        <w:t xml:space="preserve"> partners, </w:t>
      </w:r>
      <w:r>
        <w:rPr>
          <w:rFonts w:cs="Arial"/>
          <w:color w:val="auto"/>
          <w:sz w:val="22"/>
          <w:szCs w:val="22"/>
        </w:rPr>
        <w:t xml:space="preserve">stakeholders, </w:t>
      </w:r>
      <w:r w:rsidRPr="00115F62">
        <w:rPr>
          <w:rFonts w:cs="Arial"/>
          <w:color w:val="auto"/>
          <w:sz w:val="22"/>
          <w:szCs w:val="22"/>
        </w:rPr>
        <w:t xml:space="preserve">communities, and </w:t>
      </w:r>
      <w:r>
        <w:rPr>
          <w:rFonts w:cs="Arial"/>
          <w:color w:val="auto"/>
          <w:sz w:val="22"/>
          <w:szCs w:val="22"/>
        </w:rPr>
        <w:t xml:space="preserve">the people of </w:t>
      </w:r>
      <w:r w:rsidR="00222740">
        <w:rPr>
          <w:rFonts w:cs="Arial"/>
          <w:color w:val="auto"/>
          <w:sz w:val="22"/>
          <w:szCs w:val="22"/>
        </w:rPr>
        <w:t>Inverclyde</w:t>
      </w:r>
      <w:r>
        <w:rPr>
          <w:rFonts w:cs="Arial"/>
          <w:color w:val="auto"/>
          <w:sz w:val="22"/>
          <w:szCs w:val="22"/>
        </w:rPr>
        <w:t>.</w:t>
      </w:r>
      <w:bookmarkStart w:id="12" w:name="_Toc105522653"/>
    </w:p>
    <w:p w14:paraId="4AA20DE6" w14:textId="307A06BF" w:rsidR="00D72C4B" w:rsidRPr="00065D70" w:rsidRDefault="00D72C4B" w:rsidP="00A348DC">
      <w:pPr>
        <w:pStyle w:val="Heading1"/>
        <w:pageBreakBefore/>
        <w:numPr>
          <w:ilvl w:val="0"/>
          <w:numId w:val="1"/>
        </w:numPr>
        <w:tabs>
          <w:tab w:val="left" w:pos="426"/>
        </w:tabs>
        <w:overflowPunct w:val="0"/>
        <w:autoSpaceDE w:val="0"/>
        <w:autoSpaceDN w:val="0"/>
        <w:adjustRightInd w:val="0"/>
        <w:spacing w:before="0" w:after="240"/>
        <w:ind w:left="426" w:hanging="426"/>
        <w:textAlignment w:val="baseline"/>
        <w:rPr>
          <w:rFonts w:eastAsia="Times New Roman" w:cs="Arial"/>
          <w:color w:val="1C5B88" w:themeColor="text1" w:themeShade="80"/>
          <w:sz w:val="24"/>
          <w:szCs w:val="20"/>
          <w:lang w:eastAsia="en-GB"/>
        </w:rPr>
      </w:pPr>
      <w:bookmarkStart w:id="13" w:name="_Toc132198971"/>
      <w:r w:rsidRPr="00065D70">
        <w:rPr>
          <w:rFonts w:ascii="Arial Bold" w:eastAsia="Times New Roman" w:hAnsi="Arial Bold"/>
          <w:color w:val="1C5B88" w:themeColor="text1" w:themeShade="80"/>
          <w:sz w:val="24"/>
          <w:szCs w:val="20"/>
        </w:rPr>
        <w:lastRenderedPageBreak/>
        <w:t>Local Housing Strategy Context</w:t>
      </w:r>
      <w:bookmarkEnd w:id="12"/>
      <w:bookmarkEnd w:id="13"/>
    </w:p>
    <w:p w14:paraId="45FC036D" w14:textId="5C121879" w:rsidR="00D72C4B" w:rsidRDefault="00D72C4B" w:rsidP="00D72C4B">
      <w:pPr>
        <w:spacing w:after="240"/>
        <w:rPr>
          <w:rFonts w:cs="Arial"/>
          <w:color w:val="auto"/>
          <w:sz w:val="22"/>
          <w:szCs w:val="22"/>
        </w:rPr>
      </w:pPr>
      <w:r w:rsidRPr="00477DDF">
        <w:rPr>
          <w:rFonts w:cs="Arial"/>
          <w:color w:val="auto"/>
          <w:sz w:val="22"/>
          <w:szCs w:val="22"/>
        </w:rPr>
        <w:t xml:space="preserve">It is important that the LHS supports and helps deliver national </w:t>
      </w:r>
      <w:r>
        <w:rPr>
          <w:rFonts w:cs="Arial"/>
          <w:color w:val="auto"/>
          <w:sz w:val="22"/>
          <w:szCs w:val="22"/>
        </w:rPr>
        <w:t xml:space="preserve">housing </w:t>
      </w:r>
      <w:r w:rsidRPr="00477DDF">
        <w:rPr>
          <w:rFonts w:cs="Arial"/>
          <w:color w:val="auto"/>
          <w:sz w:val="22"/>
          <w:szCs w:val="22"/>
        </w:rPr>
        <w:t xml:space="preserve">outcomes and targets, whilst also reflecting the </w:t>
      </w:r>
      <w:r>
        <w:rPr>
          <w:rFonts w:cs="Arial"/>
          <w:color w:val="auto"/>
          <w:sz w:val="22"/>
          <w:szCs w:val="22"/>
        </w:rPr>
        <w:t xml:space="preserve">local </w:t>
      </w:r>
      <w:r w:rsidRPr="00477DDF">
        <w:rPr>
          <w:rFonts w:cs="Arial"/>
          <w:color w:val="auto"/>
          <w:sz w:val="22"/>
          <w:szCs w:val="22"/>
        </w:rPr>
        <w:t xml:space="preserve">needs and priorities </w:t>
      </w:r>
      <w:r>
        <w:rPr>
          <w:rFonts w:cs="Arial"/>
          <w:color w:val="auto"/>
          <w:sz w:val="22"/>
          <w:szCs w:val="22"/>
        </w:rPr>
        <w:t xml:space="preserve">set out in the </w:t>
      </w:r>
      <w:r w:rsidR="004C16EE">
        <w:rPr>
          <w:rFonts w:cs="Arial"/>
          <w:color w:val="auto"/>
          <w:sz w:val="22"/>
          <w:szCs w:val="22"/>
        </w:rPr>
        <w:t>Inverclyde Alliance</w:t>
      </w:r>
      <w:r>
        <w:rPr>
          <w:rFonts w:cs="Arial"/>
          <w:color w:val="auto"/>
          <w:sz w:val="22"/>
          <w:szCs w:val="22"/>
        </w:rPr>
        <w:t xml:space="preserve"> Local Outcomes Improvement Plan (2017-2</w:t>
      </w:r>
      <w:r w:rsidR="002300E6">
        <w:rPr>
          <w:rFonts w:cs="Arial"/>
          <w:color w:val="auto"/>
          <w:sz w:val="22"/>
          <w:szCs w:val="22"/>
        </w:rPr>
        <w:t>2</w:t>
      </w:r>
      <w:r>
        <w:rPr>
          <w:rFonts w:cs="Arial"/>
          <w:color w:val="auto"/>
          <w:sz w:val="22"/>
          <w:szCs w:val="22"/>
        </w:rPr>
        <w:t>)</w:t>
      </w:r>
      <w:r w:rsidRPr="00477DDF">
        <w:rPr>
          <w:rFonts w:cs="Arial"/>
          <w:color w:val="auto"/>
          <w:sz w:val="22"/>
          <w:szCs w:val="22"/>
        </w:rPr>
        <w:t xml:space="preserve">. </w:t>
      </w:r>
    </w:p>
    <w:p w14:paraId="701C4263" w14:textId="77777777" w:rsidR="00D72C4B" w:rsidRPr="00477DDF" w:rsidRDefault="00D72C4B" w:rsidP="00D72C4B">
      <w:pPr>
        <w:spacing w:after="240"/>
        <w:rPr>
          <w:rFonts w:cs="Arial"/>
          <w:color w:val="auto"/>
          <w:sz w:val="22"/>
          <w:szCs w:val="22"/>
        </w:rPr>
      </w:pPr>
      <w:r w:rsidRPr="00477DDF">
        <w:rPr>
          <w:rFonts w:cs="Arial"/>
          <w:color w:val="auto"/>
          <w:sz w:val="22"/>
          <w:szCs w:val="22"/>
        </w:rPr>
        <w:t xml:space="preserve">The LHS is therefore set within the wider Community Planning </w:t>
      </w:r>
      <w:r>
        <w:rPr>
          <w:rFonts w:cs="Arial"/>
          <w:color w:val="auto"/>
          <w:sz w:val="22"/>
          <w:szCs w:val="22"/>
        </w:rPr>
        <w:t xml:space="preserve">framework </w:t>
      </w:r>
      <w:r w:rsidRPr="00477DDF">
        <w:rPr>
          <w:rFonts w:cs="Arial"/>
          <w:color w:val="auto"/>
          <w:sz w:val="22"/>
          <w:szCs w:val="22"/>
        </w:rPr>
        <w:t xml:space="preserve">for the Council and its partners. On this basis, the LHS defines the housing contribution to </w:t>
      </w:r>
      <w:r>
        <w:rPr>
          <w:rFonts w:cs="Arial"/>
          <w:color w:val="auto"/>
          <w:sz w:val="22"/>
          <w:szCs w:val="22"/>
        </w:rPr>
        <w:t xml:space="preserve">local strategic </w:t>
      </w:r>
      <w:r w:rsidRPr="00477DDF">
        <w:rPr>
          <w:rFonts w:cs="Arial"/>
          <w:color w:val="auto"/>
          <w:sz w:val="22"/>
          <w:szCs w:val="22"/>
        </w:rPr>
        <w:t>priorities</w:t>
      </w:r>
      <w:r>
        <w:rPr>
          <w:rFonts w:cs="Arial"/>
          <w:color w:val="auto"/>
          <w:sz w:val="22"/>
          <w:szCs w:val="22"/>
        </w:rPr>
        <w:t xml:space="preserve"> and provides a</w:t>
      </w:r>
      <w:r w:rsidRPr="00477DDF">
        <w:rPr>
          <w:rFonts w:cs="Arial"/>
          <w:color w:val="auto"/>
          <w:sz w:val="22"/>
          <w:szCs w:val="22"/>
        </w:rPr>
        <w:t xml:space="preserve"> framework for meeting the </w:t>
      </w:r>
      <w:r>
        <w:rPr>
          <w:rFonts w:cs="Arial"/>
          <w:color w:val="auto"/>
          <w:sz w:val="22"/>
          <w:szCs w:val="22"/>
        </w:rPr>
        <w:t xml:space="preserve">targets set out in Scotland’s first national Housing Strategy: ‘Housing to 2040’. The national and local </w:t>
      </w:r>
      <w:r w:rsidRPr="00477DDF">
        <w:rPr>
          <w:rFonts w:cs="Arial"/>
          <w:color w:val="auto"/>
          <w:sz w:val="22"/>
          <w:szCs w:val="22"/>
        </w:rPr>
        <w:t>strategic framework that will support and enable LHS delivery is set out in more detail below.</w:t>
      </w:r>
    </w:p>
    <w:p w14:paraId="072BCF59" w14:textId="77777777" w:rsidR="00D72C4B" w:rsidRPr="00896401" w:rsidRDefault="00D72C4B" w:rsidP="00D72C4B">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14" w:name="_Toc104556797"/>
      <w:bookmarkStart w:id="15" w:name="_Toc132198972"/>
      <w:r>
        <w:rPr>
          <w:rFonts w:ascii="Arial" w:eastAsia="Times New Roman" w:hAnsi="Arial" w:cs="Arial"/>
          <w:bCs w:val="0"/>
          <w:color w:val="auto"/>
          <w:sz w:val="24"/>
          <w:szCs w:val="20"/>
          <w:lang w:eastAsia="en-GB"/>
        </w:rPr>
        <w:t>Strategic Context for Housing in Scotland</w:t>
      </w:r>
      <w:bookmarkEnd w:id="14"/>
      <w:bookmarkEnd w:id="15"/>
    </w:p>
    <w:p w14:paraId="36BE34B7" w14:textId="77777777" w:rsidR="00D72C4B" w:rsidRPr="00065D70" w:rsidRDefault="00D72C4B" w:rsidP="00D72C4B">
      <w:pPr>
        <w:spacing w:after="120"/>
        <w:rPr>
          <w:rFonts w:cs="Arial"/>
          <w:b/>
          <w:bCs/>
          <w:color w:val="1C5B88" w:themeColor="text1" w:themeShade="80"/>
          <w:sz w:val="22"/>
          <w:szCs w:val="22"/>
        </w:rPr>
      </w:pPr>
      <w:r w:rsidRPr="00065D70">
        <w:rPr>
          <w:rFonts w:cs="Arial"/>
          <w:b/>
          <w:bCs/>
          <w:color w:val="1C5B88" w:themeColor="text1" w:themeShade="80"/>
          <w:sz w:val="22"/>
          <w:szCs w:val="22"/>
        </w:rPr>
        <w:t>Housing to 2040</w:t>
      </w:r>
    </w:p>
    <w:p w14:paraId="6243F289" w14:textId="588D5D02" w:rsidR="00E26847" w:rsidRDefault="00D72C4B" w:rsidP="00E26847">
      <w:pPr>
        <w:spacing w:after="240"/>
        <w:rPr>
          <w:rFonts w:cs="Arial"/>
          <w:color w:val="auto"/>
          <w:sz w:val="22"/>
          <w:szCs w:val="22"/>
        </w:rPr>
      </w:pPr>
      <w:r w:rsidRPr="002F749E">
        <w:rPr>
          <w:rFonts w:cs="Arial"/>
          <w:color w:val="auto"/>
          <w:sz w:val="22"/>
          <w:szCs w:val="22"/>
        </w:rPr>
        <w:t>Housing to 2040 is Scotland’s first ever long-term national housing strategy providing a vision for what housing should look like and how it will be provided to the people of Scotland, no matter where they live and what point in their life they are in</w:t>
      </w:r>
      <w:r w:rsidRPr="00F02E5F">
        <w:rPr>
          <w:rFonts w:cs="Arial"/>
          <w:color w:val="auto"/>
          <w:sz w:val="22"/>
          <w:szCs w:val="22"/>
        </w:rPr>
        <w:t xml:space="preserve">. </w:t>
      </w:r>
    </w:p>
    <w:p w14:paraId="39F930D7" w14:textId="29B8D7C1" w:rsidR="00D72C4B" w:rsidRDefault="00E26847" w:rsidP="00E26847">
      <w:pPr>
        <w:spacing w:after="240"/>
        <w:rPr>
          <w:rFonts w:cs="Arial"/>
          <w:color w:val="auto"/>
          <w:sz w:val="22"/>
          <w:szCs w:val="22"/>
        </w:rPr>
      </w:pPr>
      <w:r>
        <w:rPr>
          <w:rFonts w:cs="Arial"/>
          <w:noProof/>
          <w:color w:val="auto"/>
          <w:sz w:val="22"/>
          <w:szCs w:val="22"/>
        </w:rPr>
        <w:drawing>
          <wp:anchor distT="0" distB="0" distL="114300" distR="114300" simplePos="0" relativeHeight="251660323" behindDoc="0" locked="0" layoutInCell="1" allowOverlap="1" wp14:anchorId="05A97BA7" wp14:editId="46BF29F4">
            <wp:simplePos x="0" y="0"/>
            <wp:positionH relativeFrom="column">
              <wp:posOffset>2048539</wp:posOffset>
            </wp:positionH>
            <wp:positionV relativeFrom="paragraph">
              <wp:posOffset>8255</wp:posOffset>
            </wp:positionV>
            <wp:extent cx="3746500" cy="1029970"/>
            <wp:effectExtent l="0" t="0" r="6350" b="0"/>
            <wp:wrapSquare wrapText="bothSides"/>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6500" cy="1029970"/>
                    </a:xfrm>
                    <a:prstGeom prst="rect">
                      <a:avLst/>
                    </a:prstGeom>
                    <a:noFill/>
                  </pic:spPr>
                </pic:pic>
              </a:graphicData>
            </a:graphic>
            <wp14:sizeRelH relativeFrom="margin">
              <wp14:pctWidth>0</wp14:pctWidth>
            </wp14:sizeRelH>
            <wp14:sizeRelV relativeFrom="margin">
              <wp14:pctHeight>0</wp14:pctHeight>
            </wp14:sizeRelV>
          </wp:anchor>
        </w:drawing>
      </w:r>
      <w:r w:rsidR="00D72C4B" w:rsidRPr="00F02E5F">
        <w:rPr>
          <w:rFonts w:cs="Arial"/>
          <w:color w:val="auto"/>
          <w:sz w:val="22"/>
          <w:szCs w:val="22"/>
        </w:rPr>
        <w:t xml:space="preserve">The strategy </w:t>
      </w:r>
      <w:r w:rsidR="00D72C4B">
        <w:rPr>
          <w:rFonts w:cs="Arial"/>
          <w:color w:val="auto"/>
          <w:sz w:val="22"/>
          <w:szCs w:val="22"/>
        </w:rPr>
        <w:t>is developed around</w:t>
      </w:r>
      <w:r w:rsidR="00D72C4B" w:rsidRPr="00F02E5F">
        <w:rPr>
          <w:rFonts w:cs="Arial"/>
          <w:color w:val="auto"/>
          <w:sz w:val="22"/>
          <w:szCs w:val="22"/>
        </w:rPr>
        <w:t xml:space="preserve"> four themes</w:t>
      </w:r>
      <w:r>
        <w:rPr>
          <w:rFonts w:cs="Arial"/>
          <w:color w:val="auto"/>
          <w:sz w:val="22"/>
          <w:szCs w:val="22"/>
        </w:rPr>
        <w:t xml:space="preserve"> </w:t>
      </w:r>
      <w:r w:rsidR="00FF17B4">
        <w:rPr>
          <w:rFonts w:cs="Arial"/>
          <w:color w:val="auto"/>
          <w:sz w:val="22"/>
          <w:szCs w:val="22"/>
        </w:rPr>
        <w:t xml:space="preserve">which </w:t>
      </w:r>
      <w:r>
        <w:rPr>
          <w:rFonts w:cs="Arial"/>
          <w:color w:val="auto"/>
          <w:sz w:val="22"/>
          <w:szCs w:val="22"/>
        </w:rPr>
        <w:t xml:space="preserve">focus on </w:t>
      </w:r>
      <w:r w:rsidR="00F36217">
        <w:rPr>
          <w:rFonts w:cs="Arial"/>
          <w:color w:val="auto"/>
          <w:sz w:val="22"/>
          <w:szCs w:val="22"/>
        </w:rPr>
        <w:t>increasing supply, enabling affordability and choice, decarbonising homes and enhancing housing quality.</w:t>
      </w:r>
    </w:p>
    <w:p w14:paraId="349BF7BA" w14:textId="7A8EC82A" w:rsidR="00D72C4B" w:rsidRDefault="00D72C4B" w:rsidP="00D72C4B">
      <w:pPr>
        <w:spacing w:after="120"/>
        <w:rPr>
          <w:rFonts w:cs="Arial"/>
          <w:color w:val="auto"/>
          <w:sz w:val="22"/>
          <w:szCs w:val="22"/>
        </w:rPr>
      </w:pPr>
      <w:r w:rsidRPr="00F02E5F">
        <w:rPr>
          <w:rFonts w:cs="Arial"/>
          <w:color w:val="auto"/>
          <w:sz w:val="22"/>
          <w:szCs w:val="22"/>
        </w:rPr>
        <w:t>Housing to 2040 makes a commitment to increas</w:t>
      </w:r>
      <w:r w:rsidR="00FF17B4">
        <w:rPr>
          <w:rFonts w:cs="Arial"/>
          <w:color w:val="auto"/>
          <w:sz w:val="22"/>
          <w:szCs w:val="22"/>
        </w:rPr>
        <w:t>e</w:t>
      </w:r>
      <w:r w:rsidRPr="00F02E5F">
        <w:rPr>
          <w:rFonts w:cs="Arial"/>
          <w:color w:val="auto"/>
          <w:sz w:val="22"/>
          <w:szCs w:val="22"/>
        </w:rPr>
        <w:t xml:space="preserve"> housing supply by setting a</w:t>
      </w:r>
      <w:r>
        <w:rPr>
          <w:rFonts w:cs="Arial"/>
          <w:color w:val="auto"/>
          <w:sz w:val="22"/>
          <w:szCs w:val="22"/>
        </w:rPr>
        <w:t>n</w:t>
      </w:r>
      <w:r w:rsidRPr="00F02E5F">
        <w:rPr>
          <w:rFonts w:cs="Arial"/>
          <w:color w:val="auto"/>
          <w:sz w:val="22"/>
          <w:szCs w:val="22"/>
        </w:rPr>
        <w:t xml:space="preserve"> ambitio</w:t>
      </w:r>
      <w:r>
        <w:rPr>
          <w:rFonts w:cs="Arial"/>
          <w:color w:val="auto"/>
          <w:sz w:val="22"/>
          <w:szCs w:val="22"/>
        </w:rPr>
        <w:t>us target</w:t>
      </w:r>
      <w:r w:rsidRPr="00F02E5F">
        <w:rPr>
          <w:rFonts w:cs="Arial"/>
          <w:color w:val="auto"/>
          <w:sz w:val="22"/>
          <w:szCs w:val="22"/>
        </w:rPr>
        <w:t xml:space="preserve"> to deliver 100,000 affordable homes over the </w:t>
      </w:r>
      <w:r>
        <w:rPr>
          <w:rFonts w:cs="Arial"/>
          <w:color w:val="auto"/>
          <w:sz w:val="22"/>
          <w:szCs w:val="22"/>
        </w:rPr>
        <w:t>next</w:t>
      </w:r>
      <w:r w:rsidRPr="00F02E5F">
        <w:rPr>
          <w:rFonts w:cs="Arial"/>
          <w:color w:val="auto"/>
          <w:sz w:val="22"/>
          <w:szCs w:val="22"/>
        </w:rPr>
        <w:t xml:space="preserve"> ten years up to 2031/32, with at least 70% of these for social rent. The strategy sets out a specific vision for </w:t>
      </w:r>
      <w:r>
        <w:rPr>
          <w:rFonts w:cs="Arial"/>
          <w:color w:val="auto"/>
          <w:sz w:val="22"/>
          <w:szCs w:val="22"/>
        </w:rPr>
        <w:t>achieving:</w:t>
      </w:r>
    </w:p>
    <w:p w14:paraId="5E7B6173" w14:textId="77777777" w:rsidR="00D72C4B" w:rsidRDefault="00D72C4B" w:rsidP="00BE63FC">
      <w:pPr>
        <w:pStyle w:val="ListParagraph"/>
        <w:numPr>
          <w:ilvl w:val="0"/>
          <w:numId w:val="7"/>
        </w:numPr>
        <w:spacing w:after="60"/>
        <w:ind w:left="357" w:hanging="357"/>
        <w:contextualSpacing w:val="0"/>
        <w:rPr>
          <w:rFonts w:cs="Arial"/>
          <w:color w:val="auto"/>
          <w:sz w:val="22"/>
          <w:szCs w:val="22"/>
        </w:rPr>
      </w:pPr>
      <w:r>
        <w:rPr>
          <w:rFonts w:cs="Arial"/>
          <w:color w:val="auto"/>
          <w:sz w:val="22"/>
          <w:szCs w:val="22"/>
        </w:rPr>
        <w:t>A well-functioning housing system</w:t>
      </w:r>
    </w:p>
    <w:p w14:paraId="3E567289" w14:textId="77777777" w:rsidR="00D72C4B" w:rsidRDefault="00D72C4B" w:rsidP="00BE63FC">
      <w:pPr>
        <w:pStyle w:val="ListParagraph"/>
        <w:numPr>
          <w:ilvl w:val="0"/>
          <w:numId w:val="7"/>
        </w:numPr>
        <w:spacing w:after="60"/>
        <w:ind w:left="357" w:hanging="357"/>
        <w:contextualSpacing w:val="0"/>
        <w:rPr>
          <w:rFonts w:cs="Arial"/>
          <w:color w:val="auto"/>
          <w:sz w:val="22"/>
          <w:szCs w:val="22"/>
        </w:rPr>
      </w:pPr>
      <w:r>
        <w:rPr>
          <w:rFonts w:cs="Arial"/>
          <w:color w:val="auto"/>
          <w:sz w:val="22"/>
          <w:szCs w:val="22"/>
        </w:rPr>
        <w:t>High quality, sustainable homes</w:t>
      </w:r>
    </w:p>
    <w:p w14:paraId="1574D1FB" w14:textId="77777777" w:rsidR="00D72C4B" w:rsidRDefault="00D72C4B" w:rsidP="00BE63FC">
      <w:pPr>
        <w:pStyle w:val="ListParagraph"/>
        <w:numPr>
          <w:ilvl w:val="0"/>
          <w:numId w:val="7"/>
        </w:numPr>
        <w:spacing w:after="60"/>
        <w:ind w:left="357" w:hanging="357"/>
        <w:contextualSpacing w:val="0"/>
        <w:rPr>
          <w:rFonts w:cs="Arial"/>
          <w:color w:val="auto"/>
          <w:sz w:val="22"/>
          <w:szCs w:val="22"/>
        </w:rPr>
      </w:pPr>
      <w:r>
        <w:rPr>
          <w:rFonts w:cs="Arial"/>
          <w:color w:val="auto"/>
          <w:sz w:val="22"/>
          <w:szCs w:val="22"/>
        </w:rPr>
        <w:t>Sustainable communities</w:t>
      </w:r>
    </w:p>
    <w:p w14:paraId="3DA8465A" w14:textId="77777777" w:rsidR="00D72C4B" w:rsidRDefault="00D72C4B" w:rsidP="00BE63FC">
      <w:pPr>
        <w:pStyle w:val="ListParagraph"/>
        <w:numPr>
          <w:ilvl w:val="0"/>
          <w:numId w:val="7"/>
        </w:numPr>
        <w:spacing w:after="240"/>
        <w:rPr>
          <w:rFonts w:cs="Arial"/>
          <w:color w:val="auto"/>
          <w:sz w:val="22"/>
          <w:szCs w:val="22"/>
        </w:rPr>
      </w:pPr>
      <w:r>
        <w:rPr>
          <w:rFonts w:cs="Arial"/>
          <w:color w:val="auto"/>
          <w:sz w:val="22"/>
          <w:szCs w:val="22"/>
        </w:rPr>
        <w:t>Homes that meet people’s needs</w:t>
      </w:r>
    </w:p>
    <w:p w14:paraId="7B9FBF10" w14:textId="77777777" w:rsidR="00D72C4B" w:rsidRPr="00065D70" w:rsidRDefault="00D72C4B" w:rsidP="00D72C4B">
      <w:pPr>
        <w:spacing w:after="120"/>
        <w:rPr>
          <w:rFonts w:cs="Arial"/>
          <w:b/>
          <w:bCs/>
          <w:color w:val="1C5B88" w:themeColor="text1" w:themeShade="80"/>
          <w:sz w:val="22"/>
          <w:szCs w:val="22"/>
        </w:rPr>
      </w:pPr>
      <w:r w:rsidRPr="00065D70">
        <w:rPr>
          <w:rFonts w:cs="Arial"/>
          <w:b/>
          <w:bCs/>
          <w:color w:val="1C5B88" w:themeColor="text1" w:themeShade="80"/>
          <w:sz w:val="22"/>
          <w:szCs w:val="22"/>
        </w:rPr>
        <w:t>National Performance Framework</w:t>
      </w:r>
    </w:p>
    <w:p w14:paraId="6901C88F" w14:textId="116FD578" w:rsidR="006812FF" w:rsidRDefault="006812FF" w:rsidP="00130D36">
      <w:pPr>
        <w:spacing w:after="240"/>
        <w:rPr>
          <w:rFonts w:cs="Arial"/>
          <w:color w:val="auto"/>
          <w:sz w:val="22"/>
          <w:szCs w:val="22"/>
        </w:rPr>
      </w:pPr>
      <w:r>
        <w:rPr>
          <w:rFonts w:cs="Arial"/>
          <w:noProof/>
          <w:color w:val="auto"/>
          <w:sz w:val="22"/>
          <w:szCs w:val="22"/>
        </w:rPr>
        <w:drawing>
          <wp:anchor distT="0" distB="0" distL="114300" distR="114300" simplePos="0" relativeHeight="251659299" behindDoc="0" locked="0" layoutInCell="1" allowOverlap="1" wp14:anchorId="1753962A" wp14:editId="2EB96104">
            <wp:simplePos x="0" y="0"/>
            <wp:positionH relativeFrom="margin">
              <wp:align>right</wp:align>
            </wp:positionH>
            <wp:positionV relativeFrom="paragraph">
              <wp:posOffset>336483</wp:posOffset>
            </wp:positionV>
            <wp:extent cx="2988945" cy="1050925"/>
            <wp:effectExtent l="0" t="0" r="1905" b="0"/>
            <wp:wrapSquare wrapText="bothSides"/>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8945" cy="1050925"/>
                    </a:xfrm>
                    <a:prstGeom prst="rect">
                      <a:avLst/>
                    </a:prstGeom>
                    <a:noFill/>
                  </pic:spPr>
                </pic:pic>
              </a:graphicData>
            </a:graphic>
            <wp14:sizeRelH relativeFrom="margin">
              <wp14:pctWidth>0</wp14:pctWidth>
            </wp14:sizeRelH>
            <wp14:sizeRelV relativeFrom="margin">
              <wp14:pctHeight>0</wp14:pctHeight>
            </wp14:sizeRelV>
          </wp:anchor>
        </w:drawing>
      </w:r>
      <w:r w:rsidR="00D72C4B" w:rsidRPr="009F10F3">
        <w:rPr>
          <w:rFonts w:cs="Arial"/>
          <w:color w:val="auto"/>
          <w:sz w:val="22"/>
          <w:szCs w:val="22"/>
        </w:rPr>
        <w:t xml:space="preserve">The Scottish Government’s National Performance Framework provides a vision for ‘A Scotland that </w:t>
      </w:r>
      <w:r w:rsidR="00D72C4B" w:rsidRPr="00CF2120">
        <w:rPr>
          <w:rFonts w:cs="Arial"/>
          <w:i/>
          <w:iCs/>
          <w:color w:val="auto"/>
          <w:sz w:val="22"/>
          <w:szCs w:val="22"/>
        </w:rPr>
        <w:t>is ‘wealthier and fairer, smarter, healthier, safer and stronger and greener’</w:t>
      </w:r>
      <w:r w:rsidR="00D72C4B" w:rsidRPr="009F10F3">
        <w:rPr>
          <w:rFonts w:cs="Arial"/>
          <w:color w:val="auto"/>
          <w:sz w:val="22"/>
          <w:szCs w:val="22"/>
        </w:rPr>
        <w:t xml:space="preserve">. </w:t>
      </w:r>
    </w:p>
    <w:p w14:paraId="3A71B6E2" w14:textId="6ABDE10E" w:rsidR="00D72C4B" w:rsidRDefault="00D72C4B" w:rsidP="00130D36">
      <w:pPr>
        <w:spacing w:after="240"/>
        <w:rPr>
          <w:rFonts w:cs="Arial"/>
          <w:color w:val="auto"/>
          <w:sz w:val="22"/>
          <w:szCs w:val="22"/>
        </w:rPr>
      </w:pPr>
      <w:r w:rsidRPr="009F10F3">
        <w:rPr>
          <w:rFonts w:cs="Arial"/>
          <w:color w:val="auto"/>
          <w:sz w:val="22"/>
          <w:szCs w:val="22"/>
        </w:rPr>
        <w:t>It provides a framework which includes seven high level targets for public services to work towards</w:t>
      </w:r>
      <w:r>
        <w:rPr>
          <w:rFonts w:cs="Arial"/>
          <w:color w:val="auto"/>
          <w:sz w:val="22"/>
          <w:szCs w:val="22"/>
        </w:rPr>
        <w:t xml:space="preserve"> including:</w:t>
      </w:r>
    </w:p>
    <w:p w14:paraId="0A021B59" w14:textId="1C29F7E8" w:rsidR="006812FF" w:rsidRDefault="00D72C4B" w:rsidP="00D72C4B">
      <w:pPr>
        <w:spacing w:after="240"/>
        <w:rPr>
          <w:rFonts w:cs="Arial"/>
          <w:color w:val="auto"/>
          <w:sz w:val="22"/>
          <w:szCs w:val="22"/>
        </w:rPr>
      </w:pPr>
      <w:r w:rsidRPr="00EE2DBF">
        <w:rPr>
          <w:rFonts w:cs="Arial"/>
          <w:color w:val="auto"/>
          <w:sz w:val="22"/>
          <w:szCs w:val="22"/>
        </w:rPr>
        <w:t xml:space="preserve">LHS </w:t>
      </w:r>
      <w:r>
        <w:rPr>
          <w:rFonts w:cs="Arial"/>
          <w:color w:val="auto"/>
          <w:sz w:val="22"/>
          <w:szCs w:val="22"/>
        </w:rPr>
        <w:t xml:space="preserve">outcomes in </w:t>
      </w:r>
      <w:r w:rsidR="001C46F8">
        <w:rPr>
          <w:rFonts w:cs="Arial"/>
          <w:color w:val="auto"/>
          <w:sz w:val="22"/>
          <w:szCs w:val="22"/>
        </w:rPr>
        <w:t>Inverclyde</w:t>
      </w:r>
      <w:r>
        <w:rPr>
          <w:rFonts w:cs="Arial"/>
          <w:color w:val="auto"/>
          <w:sz w:val="22"/>
          <w:szCs w:val="22"/>
        </w:rPr>
        <w:t xml:space="preserve"> align well to </w:t>
      </w:r>
      <w:r w:rsidRPr="00EE2DBF">
        <w:rPr>
          <w:rFonts w:cs="Arial"/>
          <w:color w:val="auto"/>
          <w:sz w:val="22"/>
          <w:szCs w:val="22"/>
        </w:rPr>
        <w:t xml:space="preserve">the </w:t>
      </w:r>
      <w:r>
        <w:rPr>
          <w:rFonts w:cs="Arial"/>
          <w:color w:val="auto"/>
          <w:sz w:val="22"/>
          <w:szCs w:val="22"/>
        </w:rPr>
        <w:t xml:space="preserve">National </w:t>
      </w:r>
      <w:r w:rsidRPr="15638A64">
        <w:rPr>
          <w:rFonts w:cs="Arial"/>
          <w:color w:val="auto"/>
          <w:sz w:val="22"/>
          <w:szCs w:val="22"/>
        </w:rPr>
        <w:t>Performance</w:t>
      </w:r>
      <w:r>
        <w:rPr>
          <w:rFonts w:cs="Arial"/>
          <w:color w:val="auto"/>
          <w:sz w:val="22"/>
          <w:szCs w:val="22"/>
        </w:rPr>
        <w:t xml:space="preserve"> Framework Vision </w:t>
      </w:r>
      <w:r w:rsidRPr="00EE2DBF">
        <w:rPr>
          <w:rFonts w:cs="Arial"/>
          <w:color w:val="auto"/>
          <w:sz w:val="22"/>
          <w:szCs w:val="22"/>
        </w:rPr>
        <w:t xml:space="preserve">and </w:t>
      </w:r>
      <w:r>
        <w:rPr>
          <w:rFonts w:cs="Arial"/>
          <w:color w:val="auto"/>
          <w:sz w:val="22"/>
          <w:szCs w:val="22"/>
        </w:rPr>
        <w:t xml:space="preserve">make strong contributions </w:t>
      </w:r>
      <w:r w:rsidRPr="00EE2DBF">
        <w:rPr>
          <w:rFonts w:cs="Arial"/>
          <w:color w:val="auto"/>
          <w:sz w:val="22"/>
          <w:szCs w:val="22"/>
        </w:rPr>
        <w:t xml:space="preserve">to the targets </w:t>
      </w:r>
      <w:r>
        <w:rPr>
          <w:rFonts w:cs="Arial"/>
          <w:color w:val="auto"/>
          <w:sz w:val="22"/>
          <w:szCs w:val="22"/>
        </w:rPr>
        <w:t xml:space="preserve">set under the </w:t>
      </w:r>
      <w:r w:rsidRPr="00EE2DBF">
        <w:rPr>
          <w:rFonts w:cs="Arial"/>
          <w:color w:val="auto"/>
          <w:sz w:val="22"/>
          <w:szCs w:val="22"/>
        </w:rPr>
        <w:t>growth, participation, population, cohesion and sustainability</w:t>
      </w:r>
      <w:r>
        <w:rPr>
          <w:rFonts w:cs="Arial"/>
          <w:color w:val="auto"/>
          <w:sz w:val="22"/>
          <w:szCs w:val="22"/>
        </w:rPr>
        <w:t xml:space="preserve"> elements of the framework.</w:t>
      </w:r>
    </w:p>
    <w:p w14:paraId="11184C03" w14:textId="77777777" w:rsidR="006812FF" w:rsidRDefault="006812FF">
      <w:pPr>
        <w:rPr>
          <w:rFonts w:cs="Arial"/>
          <w:color w:val="auto"/>
          <w:sz w:val="22"/>
          <w:szCs w:val="22"/>
        </w:rPr>
      </w:pPr>
      <w:r>
        <w:rPr>
          <w:rFonts w:cs="Arial"/>
          <w:color w:val="auto"/>
          <w:sz w:val="22"/>
          <w:szCs w:val="22"/>
        </w:rPr>
        <w:br w:type="page"/>
      </w:r>
    </w:p>
    <w:p w14:paraId="0DDFE181" w14:textId="77777777" w:rsidR="00D72C4B" w:rsidRPr="00065D70" w:rsidRDefault="00D72C4B" w:rsidP="00D72C4B">
      <w:pPr>
        <w:spacing w:after="120"/>
        <w:rPr>
          <w:rFonts w:cs="Arial"/>
          <w:b/>
          <w:bCs/>
          <w:color w:val="1C5B88" w:themeColor="text1" w:themeShade="80"/>
          <w:sz w:val="22"/>
          <w:szCs w:val="22"/>
        </w:rPr>
      </w:pPr>
      <w:r w:rsidRPr="00065D70">
        <w:rPr>
          <w:rFonts w:cs="Arial"/>
          <w:b/>
          <w:bCs/>
          <w:color w:val="1C5B88" w:themeColor="text1" w:themeShade="80"/>
          <w:sz w:val="22"/>
          <w:szCs w:val="22"/>
        </w:rPr>
        <w:lastRenderedPageBreak/>
        <w:t>Fourth National Planning Framework (NPF4)</w:t>
      </w:r>
    </w:p>
    <w:p w14:paraId="734389FE" w14:textId="579DAB38" w:rsidR="00072653" w:rsidRDefault="00D72C4B" w:rsidP="00072653">
      <w:pPr>
        <w:spacing w:after="240"/>
        <w:rPr>
          <w:rFonts w:cs="Arial"/>
          <w:color w:val="auto"/>
          <w:sz w:val="22"/>
          <w:szCs w:val="22"/>
        </w:rPr>
      </w:pPr>
      <w:r>
        <w:rPr>
          <w:rFonts w:cs="Arial"/>
          <w:color w:val="auto"/>
          <w:sz w:val="22"/>
          <w:szCs w:val="22"/>
        </w:rPr>
        <w:t>In January 2023, t</w:t>
      </w:r>
      <w:r w:rsidRPr="00EE2DBF">
        <w:rPr>
          <w:rFonts w:cs="Arial"/>
          <w:color w:val="auto"/>
          <w:sz w:val="22"/>
          <w:szCs w:val="22"/>
        </w:rPr>
        <w:t xml:space="preserve">he Scottish Government </w:t>
      </w:r>
      <w:r>
        <w:rPr>
          <w:rFonts w:cs="Arial"/>
          <w:color w:val="auto"/>
          <w:sz w:val="22"/>
          <w:szCs w:val="22"/>
        </w:rPr>
        <w:t xml:space="preserve">approved </w:t>
      </w:r>
      <w:r w:rsidRPr="00EE2DBF">
        <w:rPr>
          <w:rFonts w:cs="Arial"/>
          <w:color w:val="auto"/>
          <w:sz w:val="22"/>
          <w:szCs w:val="22"/>
        </w:rPr>
        <w:t xml:space="preserve">a new spatial plan for Scotland that will look ahead to 2050. The fourth National Planning Framework (NPF4) </w:t>
      </w:r>
      <w:r>
        <w:rPr>
          <w:rFonts w:cs="Arial"/>
          <w:color w:val="auto"/>
          <w:sz w:val="22"/>
          <w:szCs w:val="22"/>
        </w:rPr>
        <w:t>sets</w:t>
      </w:r>
      <w:r w:rsidRPr="00EE2DBF">
        <w:rPr>
          <w:rFonts w:cs="Arial"/>
          <w:color w:val="auto"/>
          <w:sz w:val="22"/>
          <w:szCs w:val="22"/>
        </w:rPr>
        <w:t xml:space="preserve"> out a vision for what Scotland, as a place, could and should look like in 2050. This include</w:t>
      </w:r>
      <w:r>
        <w:rPr>
          <w:rFonts w:cs="Arial"/>
          <w:color w:val="auto"/>
          <w:sz w:val="22"/>
          <w:szCs w:val="22"/>
        </w:rPr>
        <w:t>s</w:t>
      </w:r>
      <w:r w:rsidRPr="00EE2DBF">
        <w:rPr>
          <w:rFonts w:cs="Arial"/>
          <w:color w:val="auto"/>
          <w:sz w:val="22"/>
          <w:szCs w:val="22"/>
        </w:rPr>
        <w:t xml:space="preserve"> national planning policies and provide</w:t>
      </w:r>
      <w:r>
        <w:rPr>
          <w:rFonts w:cs="Arial"/>
          <w:color w:val="auto"/>
          <w:sz w:val="22"/>
          <w:szCs w:val="22"/>
        </w:rPr>
        <w:t>s</w:t>
      </w:r>
      <w:r w:rsidRPr="00EE2DBF">
        <w:rPr>
          <w:rFonts w:cs="Arial"/>
          <w:color w:val="auto"/>
          <w:sz w:val="22"/>
          <w:szCs w:val="22"/>
        </w:rPr>
        <w:t xml:space="preserve"> a plan for future development in Scotland. </w:t>
      </w:r>
    </w:p>
    <w:p w14:paraId="639BBC9E" w14:textId="0F6895B1" w:rsidR="00E81B8E" w:rsidRDefault="009A3031" w:rsidP="00072653">
      <w:pPr>
        <w:spacing w:after="240"/>
        <w:rPr>
          <w:rFonts w:cs="Arial"/>
          <w:color w:val="auto"/>
          <w:sz w:val="22"/>
          <w:szCs w:val="22"/>
        </w:rPr>
      </w:pPr>
      <w:r>
        <w:rPr>
          <w:rFonts w:cs="Arial"/>
          <w:noProof/>
          <w:color w:val="auto"/>
          <w:sz w:val="22"/>
          <w:szCs w:val="22"/>
        </w:rPr>
        <w:drawing>
          <wp:inline distT="0" distB="0" distL="0" distR="0" wp14:anchorId="12ABA311" wp14:editId="18CB9519">
            <wp:extent cx="5833588" cy="1062635"/>
            <wp:effectExtent l="0" t="0" r="0" b="0"/>
            <wp:docPr id="484" name="Pictur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0299" cy="1080252"/>
                    </a:xfrm>
                    <a:prstGeom prst="rect">
                      <a:avLst/>
                    </a:prstGeom>
                    <a:noFill/>
                  </pic:spPr>
                </pic:pic>
              </a:graphicData>
            </a:graphic>
          </wp:inline>
        </w:drawing>
      </w:r>
    </w:p>
    <w:p w14:paraId="43C97687" w14:textId="1C81A3A0" w:rsidR="00D72C4B" w:rsidRPr="004C0A93" w:rsidRDefault="00D72C4B" w:rsidP="00D72C4B">
      <w:pPr>
        <w:spacing w:after="240"/>
        <w:rPr>
          <w:rFonts w:cs="Arial"/>
          <w:color w:val="auto"/>
          <w:sz w:val="22"/>
          <w:szCs w:val="22"/>
        </w:rPr>
      </w:pPr>
      <w:r w:rsidRPr="004C0A93">
        <w:rPr>
          <w:rFonts w:cs="Arial"/>
          <w:color w:val="auto"/>
          <w:sz w:val="22"/>
          <w:szCs w:val="22"/>
        </w:rPr>
        <w:t>Th</w:t>
      </w:r>
      <w:r>
        <w:rPr>
          <w:rFonts w:cs="Arial"/>
          <w:color w:val="auto"/>
          <w:sz w:val="22"/>
          <w:szCs w:val="22"/>
        </w:rPr>
        <w:t>e</w:t>
      </w:r>
      <w:r w:rsidRPr="004C0A93">
        <w:rPr>
          <w:rFonts w:cs="Arial"/>
          <w:color w:val="auto"/>
          <w:sz w:val="22"/>
          <w:szCs w:val="22"/>
        </w:rPr>
        <w:t xml:space="preserve"> LHS has been informed by the </w:t>
      </w:r>
      <w:r>
        <w:rPr>
          <w:rFonts w:cs="Arial"/>
          <w:color w:val="auto"/>
          <w:sz w:val="22"/>
          <w:szCs w:val="22"/>
        </w:rPr>
        <w:t>themes</w:t>
      </w:r>
      <w:r w:rsidRPr="004C0A93">
        <w:rPr>
          <w:rFonts w:cs="Arial"/>
          <w:color w:val="auto"/>
          <w:sz w:val="22"/>
          <w:szCs w:val="22"/>
        </w:rPr>
        <w:t xml:space="preserve"> and aims set out in NPF4</w:t>
      </w:r>
      <w:r>
        <w:rPr>
          <w:rFonts w:cs="Arial"/>
          <w:color w:val="auto"/>
          <w:sz w:val="22"/>
          <w:szCs w:val="22"/>
        </w:rPr>
        <w:t xml:space="preserve">. </w:t>
      </w:r>
      <w:r w:rsidRPr="004C0A93">
        <w:rPr>
          <w:rFonts w:cs="Arial"/>
          <w:color w:val="auto"/>
          <w:sz w:val="22"/>
          <w:szCs w:val="22"/>
        </w:rPr>
        <w:t>Concepts such as 20 minute neighbourhood</w:t>
      </w:r>
      <w:r>
        <w:rPr>
          <w:rFonts w:cs="Arial"/>
          <w:color w:val="auto"/>
          <w:sz w:val="22"/>
          <w:szCs w:val="22"/>
        </w:rPr>
        <w:t>s</w:t>
      </w:r>
      <w:r w:rsidRPr="004C0A93">
        <w:rPr>
          <w:rFonts w:cs="Arial"/>
          <w:color w:val="auto"/>
          <w:sz w:val="22"/>
          <w:szCs w:val="22"/>
        </w:rPr>
        <w:t xml:space="preserve">, </w:t>
      </w:r>
      <w:r>
        <w:rPr>
          <w:rFonts w:cs="Arial"/>
          <w:color w:val="auto"/>
          <w:sz w:val="22"/>
          <w:szCs w:val="22"/>
        </w:rPr>
        <w:t xml:space="preserve">the </w:t>
      </w:r>
      <w:r w:rsidRPr="004C0A93">
        <w:rPr>
          <w:rFonts w:cs="Arial"/>
          <w:color w:val="auto"/>
          <w:sz w:val="22"/>
          <w:szCs w:val="22"/>
        </w:rPr>
        <w:t xml:space="preserve">Place Principle, prioritising brownfield development </w:t>
      </w:r>
      <w:r>
        <w:rPr>
          <w:rFonts w:cs="Arial"/>
          <w:color w:val="auto"/>
          <w:sz w:val="22"/>
          <w:szCs w:val="22"/>
        </w:rPr>
        <w:t>and a fabric first approach to decarbonising homes and communities; all feature within action p</w:t>
      </w:r>
      <w:r w:rsidR="007337F4">
        <w:rPr>
          <w:rFonts w:cs="Arial"/>
          <w:color w:val="auto"/>
          <w:sz w:val="22"/>
          <w:szCs w:val="22"/>
        </w:rPr>
        <w:t>oints</w:t>
      </w:r>
      <w:r>
        <w:rPr>
          <w:rFonts w:cs="Arial"/>
          <w:color w:val="auto"/>
          <w:sz w:val="22"/>
          <w:szCs w:val="22"/>
        </w:rPr>
        <w:t xml:space="preserve"> to deliver </w:t>
      </w:r>
      <w:r w:rsidR="00213EB3">
        <w:rPr>
          <w:rFonts w:cs="Arial"/>
          <w:color w:val="auto"/>
          <w:sz w:val="22"/>
          <w:szCs w:val="22"/>
        </w:rPr>
        <w:t>Inverclyde</w:t>
      </w:r>
      <w:r>
        <w:rPr>
          <w:rFonts w:cs="Arial"/>
          <w:color w:val="auto"/>
          <w:sz w:val="22"/>
          <w:szCs w:val="22"/>
        </w:rPr>
        <w:t xml:space="preserve"> </w:t>
      </w:r>
      <w:r w:rsidRPr="004C0A93">
        <w:rPr>
          <w:rFonts w:cs="Arial"/>
          <w:color w:val="auto"/>
          <w:sz w:val="22"/>
          <w:szCs w:val="22"/>
        </w:rPr>
        <w:t xml:space="preserve">LHS </w:t>
      </w:r>
      <w:r>
        <w:rPr>
          <w:rFonts w:cs="Arial"/>
          <w:color w:val="auto"/>
          <w:sz w:val="22"/>
          <w:szCs w:val="22"/>
        </w:rPr>
        <w:t>outcomes.</w:t>
      </w:r>
      <w:r w:rsidRPr="004C0A93">
        <w:rPr>
          <w:rFonts w:cs="Arial"/>
          <w:color w:val="auto"/>
          <w:sz w:val="22"/>
          <w:szCs w:val="22"/>
        </w:rPr>
        <w:t xml:space="preserve"> </w:t>
      </w:r>
    </w:p>
    <w:p w14:paraId="1CE665E6" w14:textId="77777777" w:rsidR="00A07164" w:rsidRDefault="00D72C4B" w:rsidP="00D72C4B">
      <w:pPr>
        <w:spacing w:after="120"/>
        <w:rPr>
          <w:rFonts w:cs="Arial"/>
          <w:color w:val="auto"/>
          <w:sz w:val="22"/>
          <w:szCs w:val="22"/>
        </w:rPr>
      </w:pPr>
      <w:r>
        <w:rPr>
          <w:rFonts w:cs="Arial"/>
          <w:color w:val="auto"/>
          <w:sz w:val="22"/>
          <w:szCs w:val="22"/>
        </w:rPr>
        <w:t xml:space="preserve">Furthermore, </w:t>
      </w:r>
      <w:r w:rsidR="00824F1A">
        <w:rPr>
          <w:rFonts w:cs="Arial"/>
          <w:color w:val="auto"/>
          <w:sz w:val="22"/>
          <w:szCs w:val="22"/>
        </w:rPr>
        <w:t xml:space="preserve">the LHS </w:t>
      </w:r>
      <w:r w:rsidR="001B2F8B">
        <w:rPr>
          <w:rFonts w:cs="Arial"/>
          <w:color w:val="auto"/>
          <w:sz w:val="22"/>
          <w:szCs w:val="22"/>
        </w:rPr>
        <w:t xml:space="preserve">has been </w:t>
      </w:r>
      <w:r>
        <w:rPr>
          <w:rFonts w:cs="Arial"/>
          <w:color w:val="auto"/>
          <w:sz w:val="22"/>
          <w:szCs w:val="22"/>
        </w:rPr>
        <w:t xml:space="preserve">informed by evidence </w:t>
      </w:r>
      <w:r w:rsidRPr="00BF279C">
        <w:rPr>
          <w:rFonts w:cs="Arial"/>
          <w:color w:val="auto"/>
          <w:sz w:val="22"/>
          <w:szCs w:val="22"/>
        </w:rPr>
        <w:t xml:space="preserve">from the </w:t>
      </w:r>
      <w:r w:rsidR="008D7225" w:rsidRPr="00BF279C">
        <w:rPr>
          <w:rFonts w:cs="Arial"/>
          <w:color w:val="auto"/>
          <w:sz w:val="22"/>
          <w:szCs w:val="22"/>
        </w:rPr>
        <w:t xml:space="preserve">draft </w:t>
      </w:r>
      <w:r w:rsidR="00160509" w:rsidRPr="00BF279C">
        <w:rPr>
          <w:rFonts w:cs="Arial"/>
          <w:color w:val="auto"/>
          <w:sz w:val="22"/>
          <w:szCs w:val="22"/>
        </w:rPr>
        <w:t>20</w:t>
      </w:r>
      <w:r w:rsidR="008D7225" w:rsidRPr="00BF279C">
        <w:rPr>
          <w:rFonts w:cs="Arial"/>
          <w:color w:val="auto"/>
          <w:sz w:val="22"/>
          <w:szCs w:val="22"/>
        </w:rPr>
        <w:t>22 Glasgow City Region Housing Need and Demand Assessment</w:t>
      </w:r>
      <w:r w:rsidRPr="00BF279C">
        <w:rPr>
          <w:rFonts w:cs="Arial"/>
          <w:color w:val="auto"/>
          <w:sz w:val="22"/>
          <w:szCs w:val="22"/>
        </w:rPr>
        <w:t xml:space="preserve"> (HNDA)</w:t>
      </w:r>
      <w:r w:rsidR="0035029F">
        <w:rPr>
          <w:rFonts w:cs="Arial"/>
          <w:color w:val="auto"/>
          <w:sz w:val="22"/>
          <w:szCs w:val="22"/>
        </w:rPr>
        <w:t xml:space="preserve">. HNDA3 </w:t>
      </w:r>
      <w:r w:rsidR="0064658C">
        <w:rPr>
          <w:rFonts w:cs="Arial"/>
          <w:color w:val="auto"/>
          <w:sz w:val="22"/>
          <w:szCs w:val="22"/>
        </w:rPr>
        <w:t>provides housing estimates</w:t>
      </w:r>
      <w:r w:rsidR="00EA22DD">
        <w:rPr>
          <w:rFonts w:cs="Arial"/>
          <w:color w:val="auto"/>
          <w:sz w:val="22"/>
          <w:szCs w:val="22"/>
        </w:rPr>
        <w:t xml:space="preserve"> for </w:t>
      </w:r>
      <w:r w:rsidR="0064658C">
        <w:rPr>
          <w:rFonts w:cs="Arial"/>
          <w:color w:val="auto"/>
          <w:sz w:val="22"/>
          <w:szCs w:val="22"/>
        </w:rPr>
        <w:t xml:space="preserve">each of </w:t>
      </w:r>
      <w:r w:rsidR="00EA22DD">
        <w:rPr>
          <w:rFonts w:cs="Arial"/>
          <w:color w:val="auto"/>
          <w:sz w:val="22"/>
          <w:szCs w:val="22"/>
        </w:rPr>
        <w:t>the eight local</w:t>
      </w:r>
      <w:r w:rsidR="0032583A">
        <w:rPr>
          <w:rFonts w:cs="Arial"/>
          <w:color w:val="auto"/>
          <w:sz w:val="22"/>
          <w:szCs w:val="22"/>
        </w:rPr>
        <w:t xml:space="preserve"> </w:t>
      </w:r>
      <w:r w:rsidR="00EA22DD">
        <w:rPr>
          <w:rFonts w:cs="Arial"/>
          <w:color w:val="auto"/>
          <w:sz w:val="22"/>
          <w:szCs w:val="22"/>
        </w:rPr>
        <w:t xml:space="preserve">authorities that make up the </w:t>
      </w:r>
      <w:r w:rsidR="0064658C">
        <w:rPr>
          <w:rFonts w:cs="Arial"/>
          <w:color w:val="auto"/>
          <w:sz w:val="22"/>
          <w:szCs w:val="22"/>
        </w:rPr>
        <w:t>GCR</w:t>
      </w:r>
      <w:r w:rsidR="00EA22DD">
        <w:rPr>
          <w:rFonts w:cs="Arial"/>
          <w:color w:val="auto"/>
          <w:sz w:val="22"/>
          <w:szCs w:val="22"/>
        </w:rPr>
        <w:t xml:space="preserve"> area </w:t>
      </w:r>
      <w:r w:rsidR="0064658C">
        <w:rPr>
          <w:rFonts w:cs="Arial"/>
          <w:color w:val="auto"/>
          <w:sz w:val="22"/>
          <w:szCs w:val="22"/>
        </w:rPr>
        <w:t>(</w:t>
      </w:r>
      <w:r w:rsidR="00EA22DD">
        <w:rPr>
          <w:rFonts w:cs="Arial"/>
          <w:color w:val="auto"/>
          <w:sz w:val="22"/>
          <w:szCs w:val="22"/>
        </w:rPr>
        <w:t xml:space="preserve">including </w:t>
      </w:r>
      <w:r w:rsidR="00F6022D">
        <w:rPr>
          <w:rFonts w:cs="Arial"/>
          <w:color w:val="auto"/>
          <w:sz w:val="22"/>
          <w:szCs w:val="22"/>
        </w:rPr>
        <w:t>Inverclyde</w:t>
      </w:r>
      <w:r w:rsidR="0064658C">
        <w:rPr>
          <w:rFonts w:cs="Arial"/>
          <w:color w:val="auto"/>
          <w:sz w:val="22"/>
          <w:szCs w:val="22"/>
        </w:rPr>
        <w:t xml:space="preserve">) as the basis for setting Housing Supply Targets in the LHS and </w:t>
      </w:r>
      <w:r w:rsidR="000D6B7C">
        <w:rPr>
          <w:rFonts w:cs="Arial"/>
          <w:color w:val="auto"/>
          <w:sz w:val="22"/>
          <w:szCs w:val="22"/>
        </w:rPr>
        <w:t>Housing Land Requirements in the LDP.</w:t>
      </w:r>
      <w:r w:rsidR="00F6022D">
        <w:rPr>
          <w:rFonts w:cs="Arial"/>
          <w:color w:val="auto"/>
          <w:sz w:val="22"/>
          <w:szCs w:val="22"/>
        </w:rPr>
        <w:t xml:space="preserve"> </w:t>
      </w:r>
    </w:p>
    <w:p w14:paraId="22D4F236" w14:textId="3D8C1046" w:rsidR="00D72C4B" w:rsidRPr="00B94361" w:rsidRDefault="00C1175F" w:rsidP="00D72C4B">
      <w:pPr>
        <w:spacing w:after="120"/>
        <w:rPr>
          <w:rFonts w:cs="Arial"/>
          <w:color w:val="auto"/>
          <w:sz w:val="22"/>
          <w:szCs w:val="22"/>
        </w:rPr>
      </w:pPr>
      <w:r>
        <w:rPr>
          <w:rFonts w:cs="Arial"/>
          <w:color w:val="auto"/>
          <w:sz w:val="22"/>
          <w:szCs w:val="22"/>
        </w:rPr>
        <w:t>In developing the new National Planning Framework for Scotland</w:t>
      </w:r>
      <w:r w:rsidR="00A07164">
        <w:rPr>
          <w:rFonts w:cs="Arial"/>
          <w:color w:val="auto"/>
          <w:sz w:val="22"/>
          <w:szCs w:val="22"/>
        </w:rPr>
        <w:t xml:space="preserve">, Glasgow City Region partners </w:t>
      </w:r>
      <w:r w:rsidR="00D72C4B">
        <w:rPr>
          <w:rFonts w:cs="Arial"/>
          <w:color w:val="auto"/>
          <w:sz w:val="22"/>
          <w:szCs w:val="22"/>
        </w:rPr>
        <w:t xml:space="preserve">set a ‘minimum all tenure housing land requirement’ </w:t>
      </w:r>
      <w:r w:rsidR="00D72C4B" w:rsidRPr="00B94361">
        <w:rPr>
          <w:rFonts w:cs="Arial"/>
          <w:color w:val="auto"/>
          <w:sz w:val="22"/>
          <w:szCs w:val="22"/>
        </w:rPr>
        <w:t xml:space="preserve">(MATHLR) </w:t>
      </w:r>
      <w:r w:rsidR="00532917">
        <w:rPr>
          <w:rFonts w:cs="Arial"/>
          <w:color w:val="auto"/>
          <w:sz w:val="22"/>
          <w:szCs w:val="22"/>
        </w:rPr>
        <w:t xml:space="preserve">in June 2021, </w:t>
      </w:r>
      <w:r w:rsidR="00D72C4B" w:rsidRPr="00B94361">
        <w:rPr>
          <w:rFonts w:cs="Arial"/>
          <w:color w:val="auto"/>
          <w:sz w:val="22"/>
          <w:szCs w:val="22"/>
        </w:rPr>
        <w:t xml:space="preserve">following Scottish Government consultation </w:t>
      </w:r>
      <w:r w:rsidR="002C4E83">
        <w:rPr>
          <w:rFonts w:cs="Arial"/>
          <w:color w:val="auto"/>
          <w:sz w:val="22"/>
          <w:szCs w:val="22"/>
        </w:rPr>
        <w:t>on</w:t>
      </w:r>
      <w:r w:rsidR="00D72C4B" w:rsidRPr="00B94361">
        <w:rPr>
          <w:rFonts w:cs="Arial"/>
          <w:color w:val="auto"/>
          <w:sz w:val="22"/>
          <w:szCs w:val="22"/>
        </w:rPr>
        <w:t xml:space="preserve"> the spatial strategy for NPF4. The MATHLR took into consideration:</w:t>
      </w:r>
    </w:p>
    <w:p w14:paraId="5E5CBAF0" w14:textId="4F58A72D" w:rsidR="00D72C4B" w:rsidRDefault="002C4E83" w:rsidP="00BE63FC">
      <w:pPr>
        <w:pStyle w:val="ListParagraph"/>
        <w:numPr>
          <w:ilvl w:val="0"/>
          <w:numId w:val="6"/>
        </w:numPr>
        <w:spacing w:after="120"/>
        <w:contextualSpacing w:val="0"/>
        <w:rPr>
          <w:rFonts w:cs="Arial"/>
          <w:color w:val="auto"/>
          <w:sz w:val="22"/>
          <w:szCs w:val="22"/>
        </w:rPr>
      </w:pPr>
      <w:r>
        <w:rPr>
          <w:rFonts w:cs="Arial"/>
          <w:color w:val="auto"/>
          <w:sz w:val="22"/>
          <w:szCs w:val="22"/>
        </w:rPr>
        <w:t>h</w:t>
      </w:r>
      <w:r w:rsidR="00C44E34">
        <w:rPr>
          <w:rFonts w:cs="Arial"/>
          <w:color w:val="auto"/>
          <w:sz w:val="22"/>
          <w:szCs w:val="22"/>
        </w:rPr>
        <w:t>ousing system</w:t>
      </w:r>
      <w:r w:rsidR="00D72C4B" w:rsidRPr="00EE02D8">
        <w:rPr>
          <w:rFonts w:cs="Arial"/>
          <w:color w:val="auto"/>
          <w:sz w:val="22"/>
          <w:szCs w:val="22"/>
        </w:rPr>
        <w:t xml:space="preserve"> evidence including </w:t>
      </w:r>
      <w:r>
        <w:rPr>
          <w:rFonts w:cs="Arial"/>
          <w:color w:val="auto"/>
          <w:sz w:val="22"/>
          <w:szCs w:val="22"/>
        </w:rPr>
        <w:t>emerging</w:t>
      </w:r>
      <w:r w:rsidR="00D72C4B" w:rsidRPr="00EE02D8">
        <w:rPr>
          <w:rFonts w:cs="Arial"/>
          <w:color w:val="auto"/>
          <w:sz w:val="22"/>
          <w:szCs w:val="22"/>
        </w:rPr>
        <w:t xml:space="preserve"> </w:t>
      </w:r>
      <w:r w:rsidR="00C44E34">
        <w:rPr>
          <w:rFonts w:cs="Arial"/>
          <w:color w:val="auto"/>
          <w:sz w:val="22"/>
          <w:szCs w:val="22"/>
        </w:rPr>
        <w:t xml:space="preserve">HNDA </w:t>
      </w:r>
      <w:r w:rsidR="00D72C4B" w:rsidRPr="00EE02D8">
        <w:rPr>
          <w:rFonts w:cs="Arial"/>
          <w:color w:val="auto"/>
          <w:sz w:val="22"/>
          <w:szCs w:val="22"/>
        </w:rPr>
        <w:t>housing estimates</w:t>
      </w:r>
    </w:p>
    <w:p w14:paraId="2E836618" w14:textId="3A34BCC8" w:rsidR="00991278" w:rsidRPr="00EE02D8" w:rsidRDefault="00991278" w:rsidP="00BE63FC">
      <w:pPr>
        <w:pStyle w:val="ListParagraph"/>
        <w:numPr>
          <w:ilvl w:val="0"/>
          <w:numId w:val="6"/>
        </w:numPr>
        <w:spacing w:after="120"/>
        <w:contextualSpacing w:val="0"/>
        <w:rPr>
          <w:rFonts w:cs="Arial"/>
          <w:color w:val="auto"/>
          <w:sz w:val="22"/>
          <w:szCs w:val="22"/>
        </w:rPr>
      </w:pPr>
      <w:r>
        <w:rPr>
          <w:rFonts w:cs="Arial"/>
          <w:color w:val="auto"/>
          <w:sz w:val="22"/>
          <w:szCs w:val="22"/>
        </w:rPr>
        <w:t>historic housing completions</w:t>
      </w:r>
    </w:p>
    <w:p w14:paraId="267C614E" w14:textId="11400260" w:rsidR="00D72C4B" w:rsidRPr="00EE02D8" w:rsidRDefault="00991278" w:rsidP="00BE63FC">
      <w:pPr>
        <w:pStyle w:val="ListParagraph"/>
        <w:numPr>
          <w:ilvl w:val="0"/>
          <w:numId w:val="6"/>
        </w:numPr>
        <w:spacing w:after="120"/>
        <w:contextualSpacing w:val="0"/>
        <w:rPr>
          <w:rFonts w:cs="Arial"/>
          <w:color w:val="auto"/>
          <w:sz w:val="22"/>
          <w:szCs w:val="22"/>
        </w:rPr>
      </w:pPr>
      <w:r>
        <w:rPr>
          <w:rFonts w:cs="Arial"/>
          <w:color w:val="auto"/>
          <w:sz w:val="22"/>
          <w:szCs w:val="22"/>
        </w:rPr>
        <w:t>h</w:t>
      </w:r>
      <w:r w:rsidR="00D72C4B" w:rsidRPr="15638A64">
        <w:rPr>
          <w:rFonts w:cs="Arial"/>
          <w:color w:val="auto"/>
          <w:sz w:val="22"/>
          <w:szCs w:val="22"/>
        </w:rPr>
        <w:t>ousing</w:t>
      </w:r>
      <w:r w:rsidR="00D72C4B" w:rsidRPr="00EE02D8">
        <w:rPr>
          <w:rFonts w:cs="Arial"/>
          <w:color w:val="auto"/>
          <w:sz w:val="22"/>
          <w:szCs w:val="22"/>
        </w:rPr>
        <w:t xml:space="preserve"> </w:t>
      </w:r>
      <w:r w:rsidR="00D72C4B">
        <w:rPr>
          <w:rFonts w:cs="Arial"/>
          <w:color w:val="auto"/>
          <w:sz w:val="22"/>
          <w:szCs w:val="22"/>
        </w:rPr>
        <w:t>delivery targets</w:t>
      </w:r>
      <w:r w:rsidR="00D72C4B" w:rsidRPr="00EE02D8">
        <w:rPr>
          <w:rFonts w:cs="Arial"/>
          <w:color w:val="auto"/>
          <w:sz w:val="22"/>
          <w:szCs w:val="22"/>
        </w:rPr>
        <w:t xml:space="preserve"> </w:t>
      </w:r>
      <w:r w:rsidR="006368C2">
        <w:rPr>
          <w:rFonts w:cs="Arial"/>
          <w:color w:val="auto"/>
          <w:sz w:val="22"/>
          <w:szCs w:val="22"/>
        </w:rPr>
        <w:t>aligned to</w:t>
      </w:r>
      <w:r w:rsidR="00D72C4B">
        <w:rPr>
          <w:rFonts w:cs="Arial"/>
          <w:color w:val="auto"/>
          <w:sz w:val="22"/>
          <w:szCs w:val="22"/>
        </w:rPr>
        <w:t xml:space="preserve"> Strategic Housing Investment Plan</w:t>
      </w:r>
      <w:r w:rsidR="006368C2">
        <w:rPr>
          <w:rFonts w:cs="Arial"/>
          <w:color w:val="auto"/>
          <w:sz w:val="22"/>
          <w:szCs w:val="22"/>
        </w:rPr>
        <w:t>s</w:t>
      </w:r>
    </w:p>
    <w:p w14:paraId="0CADB831" w14:textId="22EA4C3F" w:rsidR="00D72C4B" w:rsidRPr="00EE02D8" w:rsidRDefault="006368C2" w:rsidP="00BE63FC">
      <w:pPr>
        <w:pStyle w:val="ListParagraph"/>
        <w:numPr>
          <w:ilvl w:val="0"/>
          <w:numId w:val="6"/>
        </w:numPr>
        <w:spacing w:after="240"/>
        <w:ind w:left="357" w:hanging="357"/>
        <w:contextualSpacing w:val="0"/>
        <w:rPr>
          <w:rFonts w:cs="Arial"/>
          <w:color w:val="auto"/>
          <w:sz w:val="22"/>
          <w:szCs w:val="22"/>
        </w:rPr>
      </w:pPr>
      <w:r>
        <w:rPr>
          <w:rFonts w:cs="Arial"/>
          <w:color w:val="auto"/>
          <w:sz w:val="22"/>
          <w:szCs w:val="22"/>
        </w:rPr>
        <w:t>l</w:t>
      </w:r>
      <w:r w:rsidR="00D72C4B" w:rsidRPr="15638A64">
        <w:rPr>
          <w:rFonts w:cs="Arial"/>
          <w:color w:val="auto"/>
          <w:sz w:val="22"/>
          <w:szCs w:val="22"/>
        </w:rPr>
        <w:t>ocal</w:t>
      </w:r>
      <w:r w:rsidR="00D72C4B" w:rsidRPr="00EE02D8">
        <w:rPr>
          <w:rFonts w:cs="Arial"/>
          <w:color w:val="auto"/>
          <w:sz w:val="22"/>
          <w:szCs w:val="22"/>
        </w:rPr>
        <w:t xml:space="preserve"> strategic drivers for housing delivery</w:t>
      </w:r>
      <w:r w:rsidR="00D72C4B">
        <w:rPr>
          <w:rFonts w:cs="Arial"/>
          <w:color w:val="auto"/>
          <w:sz w:val="22"/>
          <w:szCs w:val="22"/>
        </w:rPr>
        <w:t xml:space="preserve">, </w:t>
      </w:r>
      <w:r>
        <w:rPr>
          <w:rFonts w:cs="Arial"/>
          <w:color w:val="auto"/>
          <w:sz w:val="22"/>
          <w:szCs w:val="22"/>
        </w:rPr>
        <w:t xml:space="preserve">including the delivery of the </w:t>
      </w:r>
      <w:r w:rsidR="000E0748">
        <w:rPr>
          <w:rFonts w:cs="Arial"/>
          <w:color w:val="auto"/>
          <w:sz w:val="22"/>
          <w:szCs w:val="22"/>
        </w:rPr>
        <w:t>Glasgow City Region Deal and local economic development strategies</w:t>
      </w:r>
      <w:r w:rsidR="00D72C4B">
        <w:rPr>
          <w:rFonts w:cs="Arial"/>
          <w:color w:val="auto"/>
          <w:sz w:val="22"/>
          <w:szCs w:val="22"/>
        </w:rPr>
        <w:t>.</w:t>
      </w:r>
    </w:p>
    <w:p w14:paraId="7F7FF4E2" w14:textId="4E0D2AF0" w:rsidR="00D72C4B" w:rsidRPr="001D64C6" w:rsidRDefault="00D72C4B" w:rsidP="00F439F1">
      <w:pPr>
        <w:spacing w:after="240"/>
        <w:rPr>
          <w:rFonts w:cs="Arial"/>
          <w:color w:val="auto"/>
          <w:sz w:val="22"/>
          <w:szCs w:val="22"/>
        </w:rPr>
      </w:pPr>
      <w:r w:rsidRPr="001D64C6">
        <w:rPr>
          <w:rFonts w:cs="Arial"/>
          <w:color w:val="auto"/>
          <w:sz w:val="22"/>
          <w:szCs w:val="22"/>
        </w:rPr>
        <w:t xml:space="preserve">MATLHR targets set a minimum threshold for housing land allocations within the </w:t>
      </w:r>
      <w:r w:rsidR="002C4E83">
        <w:rPr>
          <w:rFonts w:cs="Arial"/>
          <w:color w:val="auto"/>
          <w:sz w:val="22"/>
          <w:szCs w:val="22"/>
        </w:rPr>
        <w:t xml:space="preserve">next Inverclyde </w:t>
      </w:r>
      <w:r w:rsidRPr="001D64C6">
        <w:rPr>
          <w:rFonts w:cs="Arial"/>
          <w:color w:val="auto"/>
          <w:sz w:val="22"/>
          <w:szCs w:val="22"/>
        </w:rPr>
        <w:t xml:space="preserve">Local Development Plan. </w:t>
      </w:r>
    </w:p>
    <w:p w14:paraId="7FC29915" w14:textId="1072AD5E" w:rsidR="008D59F4" w:rsidRPr="00D94A9F" w:rsidRDefault="00D72C4B" w:rsidP="00D94A9F">
      <w:pPr>
        <w:shd w:val="clear" w:color="auto" w:fill="1C5B88" w:themeFill="text1" w:themeFillShade="80"/>
        <w:spacing w:after="240"/>
        <w:rPr>
          <w:rFonts w:cs="Arial"/>
          <w:color w:val="FFFFFF" w:themeColor="background1"/>
          <w:sz w:val="22"/>
          <w:szCs w:val="22"/>
        </w:rPr>
      </w:pPr>
      <w:r w:rsidRPr="00D94A9F">
        <w:rPr>
          <w:rFonts w:cs="Arial"/>
          <w:color w:val="FFFFFF" w:themeColor="background1"/>
          <w:sz w:val="22"/>
          <w:szCs w:val="22"/>
        </w:rPr>
        <w:t xml:space="preserve">The proposed Minimum All Tenure Housing Land Requirement set for </w:t>
      </w:r>
      <w:r w:rsidR="00091FFD" w:rsidRPr="00D94A9F">
        <w:rPr>
          <w:rFonts w:cs="Arial"/>
          <w:color w:val="FFFFFF" w:themeColor="background1"/>
          <w:sz w:val="22"/>
          <w:szCs w:val="22"/>
        </w:rPr>
        <w:t>Inverclyde</w:t>
      </w:r>
      <w:r w:rsidRPr="00D94A9F">
        <w:rPr>
          <w:rFonts w:cs="Arial"/>
          <w:color w:val="FFFFFF" w:themeColor="background1"/>
          <w:sz w:val="22"/>
          <w:szCs w:val="22"/>
        </w:rPr>
        <w:t xml:space="preserve"> for the next 10 years is 1</w:t>
      </w:r>
      <w:r w:rsidR="00091FFD" w:rsidRPr="00D94A9F">
        <w:rPr>
          <w:rFonts w:cs="Arial"/>
          <w:color w:val="FFFFFF" w:themeColor="background1"/>
          <w:sz w:val="22"/>
          <w:szCs w:val="22"/>
        </w:rPr>
        <w:t xml:space="preserve">,500 </w:t>
      </w:r>
      <w:r w:rsidRPr="00D94A9F">
        <w:rPr>
          <w:rFonts w:cs="Arial"/>
          <w:color w:val="FFFFFF" w:themeColor="background1"/>
          <w:sz w:val="22"/>
          <w:szCs w:val="22"/>
        </w:rPr>
        <w:t>units.</w:t>
      </w:r>
    </w:p>
    <w:p w14:paraId="0BA59F01" w14:textId="44A014C3" w:rsidR="00D72C4B" w:rsidRPr="001D64C6" w:rsidRDefault="00D72C4B" w:rsidP="00D72C4B">
      <w:pPr>
        <w:spacing w:after="240"/>
        <w:rPr>
          <w:rFonts w:cs="Arial"/>
          <w:color w:val="auto"/>
          <w:sz w:val="22"/>
          <w:szCs w:val="22"/>
        </w:rPr>
      </w:pPr>
      <w:r w:rsidRPr="001D64C6">
        <w:rPr>
          <w:rFonts w:cs="Arial"/>
          <w:color w:val="auto"/>
          <w:sz w:val="22"/>
          <w:szCs w:val="22"/>
        </w:rPr>
        <w:t xml:space="preserve">Setting the MATLHR does not impact on the requirement </w:t>
      </w:r>
      <w:r w:rsidR="002C4E83">
        <w:rPr>
          <w:rFonts w:cs="Arial"/>
          <w:color w:val="auto"/>
          <w:sz w:val="22"/>
          <w:szCs w:val="22"/>
        </w:rPr>
        <w:t>to develop</w:t>
      </w:r>
      <w:r w:rsidRPr="001D64C6">
        <w:rPr>
          <w:rFonts w:cs="Arial"/>
          <w:color w:val="auto"/>
          <w:sz w:val="22"/>
          <w:szCs w:val="22"/>
        </w:rPr>
        <w:t xml:space="preserve"> Housing Supply Targets within the </w:t>
      </w:r>
      <w:r w:rsidR="007E48CD">
        <w:rPr>
          <w:rFonts w:cs="Arial"/>
          <w:color w:val="auto"/>
          <w:sz w:val="22"/>
          <w:szCs w:val="22"/>
        </w:rPr>
        <w:t>LHS</w:t>
      </w:r>
      <w:r w:rsidRPr="001D64C6">
        <w:rPr>
          <w:rFonts w:cs="Arial"/>
          <w:color w:val="auto"/>
          <w:sz w:val="22"/>
          <w:szCs w:val="22"/>
        </w:rPr>
        <w:t xml:space="preserve"> </w:t>
      </w:r>
      <w:r w:rsidR="002C4E83">
        <w:rPr>
          <w:rFonts w:cs="Arial"/>
          <w:color w:val="auto"/>
          <w:sz w:val="22"/>
          <w:szCs w:val="22"/>
        </w:rPr>
        <w:t>using</w:t>
      </w:r>
      <w:r w:rsidRPr="001D64C6">
        <w:rPr>
          <w:rFonts w:cs="Arial"/>
          <w:color w:val="auto"/>
          <w:sz w:val="22"/>
          <w:szCs w:val="22"/>
        </w:rPr>
        <w:t xml:space="preserve"> the housing estimates produced </w:t>
      </w:r>
      <w:r w:rsidR="002C4E83">
        <w:rPr>
          <w:rFonts w:cs="Arial"/>
          <w:color w:val="auto"/>
          <w:sz w:val="22"/>
          <w:szCs w:val="22"/>
        </w:rPr>
        <w:t>by</w:t>
      </w:r>
      <w:r w:rsidRPr="001D64C6">
        <w:rPr>
          <w:rFonts w:cs="Arial"/>
          <w:color w:val="auto"/>
          <w:sz w:val="22"/>
          <w:szCs w:val="22"/>
        </w:rPr>
        <w:t xml:space="preserve"> the HNDA</w:t>
      </w:r>
      <w:r w:rsidR="002C4E83">
        <w:rPr>
          <w:rFonts w:cs="Arial"/>
          <w:color w:val="auto"/>
          <w:sz w:val="22"/>
          <w:szCs w:val="22"/>
        </w:rPr>
        <w:t xml:space="preserve"> as a starting point</w:t>
      </w:r>
      <w:r w:rsidRPr="001D64C6">
        <w:rPr>
          <w:rFonts w:cs="Arial"/>
          <w:color w:val="auto"/>
          <w:sz w:val="22"/>
          <w:szCs w:val="22"/>
        </w:rPr>
        <w:t xml:space="preserve">. In preparing this </w:t>
      </w:r>
      <w:r w:rsidR="007E48CD">
        <w:rPr>
          <w:rFonts w:cs="Arial"/>
          <w:color w:val="auto"/>
          <w:sz w:val="22"/>
          <w:szCs w:val="22"/>
        </w:rPr>
        <w:t>LHS</w:t>
      </w:r>
      <w:r w:rsidRPr="001D64C6">
        <w:rPr>
          <w:rFonts w:cs="Arial"/>
          <w:color w:val="auto"/>
          <w:sz w:val="22"/>
          <w:szCs w:val="22"/>
        </w:rPr>
        <w:t xml:space="preserve"> there has been close partnership working between housing and planning colleagues to ensure that housing delivery and land use planning principles are informed and well aligned.</w:t>
      </w:r>
    </w:p>
    <w:p w14:paraId="6BD1A395" w14:textId="02B715E1" w:rsidR="00D72C4B" w:rsidRPr="00896401" w:rsidRDefault="00D72C4B" w:rsidP="00D72C4B">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16" w:name="_Toc132198973"/>
      <w:r>
        <w:rPr>
          <w:rFonts w:ascii="Arial" w:eastAsia="Times New Roman" w:hAnsi="Arial" w:cs="Arial"/>
          <w:bCs w:val="0"/>
          <w:color w:val="auto"/>
          <w:sz w:val="24"/>
          <w:szCs w:val="20"/>
          <w:lang w:eastAsia="en-GB"/>
        </w:rPr>
        <w:lastRenderedPageBreak/>
        <w:t xml:space="preserve">Strategic Context for Housing in </w:t>
      </w:r>
      <w:r w:rsidR="00BF6328">
        <w:rPr>
          <w:rFonts w:ascii="Arial" w:eastAsia="Times New Roman" w:hAnsi="Arial" w:cs="Arial"/>
          <w:bCs w:val="0"/>
          <w:color w:val="auto"/>
          <w:sz w:val="24"/>
          <w:szCs w:val="20"/>
          <w:lang w:eastAsia="en-GB"/>
        </w:rPr>
        <w:t>Inverclyde</w:t>
      </w:r>
      <w:bookmarkEnd w:id="16"/>
    </w:p>
    <w:p w14:paraId="647D6A23" w14:textId="47CB129A" w:rsidR="00D72C4B" w:rsidRPr="000837B6" w:rsidRDefault="00D72C4B" w:rsidP="00D72C4B">
      <w:pPr>
        <w:spacing w:after="240"/>
        <w:rPr>
          <w:rFonts w:cs="Arial"/>
          <w:color w:val="auto"/>
          <w:sz w:val="22"/>
          <w:szCs w:val="22"/>
        </w:rPr>
      </w:pPr>
      <w:r w:rsidRPr="000564F5">
        <w:rPr>
          <w:rFonts w:cs="Arial"/>
          <w:color w:val="auto"/>
          <w:sz w:val="22"/>
          <w:szCs w:val="22"/>
        </w:rPr>
        <w:t xml:space="preserve">It is important that the LHS should be closely aligned with the </w:t>
      </w:r>
      <w:r w:rsidR="00B1417C">
        <w:rPr>
          <w:rFonts w:cs="Arial"/>
          <w:color w:val="auto"/>
          <w:sz w:val="22"/>
          <w:szCs w:val="22"/>
        </w:rPr>
        <w:t xml:space="preserve">Inverclyde Alliance </w:t>
      </w:r>
      <w:r>
        <w:rPr>
          <w:rFonts w:cs="Arial"/>
          <w:color w:val="auto"/>
          <w:sz w:val="22"/>
          <w:szCs w:val="22"/>
        </w:rPr>
        <w:t>Local Outcomes I</w:t>
      </w:r>
      <w:r w:rsidRPr="000564F5">
        <w:rPr>
          <w:rFonts w:cs="Arial"/>
          <w:color w:val="auto"/>
          <w:sz w:val="22"/>
          <w:szCs w:val="22"/>
        </w:rPr>
        <w:t xml:space="preserve">mprovement Plan (2017-27), as well as supporting a range of other local plans and strategies which set ambitions for the </w:t>
      </w:r>
      <w:r w:rsidRPr="000837B6">
        <w:rPr>
          <w:rFonts w:cs="Arial"/>
          <w:color w:val="auto"/>
          <w:sz w:val="22"/>
          <w:szCs w:val="22"/>
        </w:rPr>
        <w:t xml:space="preserve">people of </w:t>
      </w:r>
      <w:r w:rsidR="00B47025">
        <w:rPr>
          <w:rFonts w:cs="Arial"/>
          <w:color w:val="auto"/>
          <w:sz w:val="22"/>
          <w:szCs w:val="22"/>
        </w:rPr>
        <w:t>Inverclyde.</w:t>
      </w:r>
      <w:r>
        <w:rPr>
          <w:rFonts w:cs="Arial"/>
          <w:color w:val="auto"/>
          <w:sz w:val="22"/>
          <w:szCs w:val="22"/>
        </w:rPr>
        <w:t xml:space="preserve"> Key strategic plans and documents which align to LHS priorities are set out below.</w:t>
      </w:r>
    </w:p>
    <w:p w14:paraId="3A5DA6D8" w14:textId="7D643380" w:rsidR="00D72C4B" w:rsidRPr="00065D70" w:rsidRDefault="00B47025" w:rsidP="00D72C4B">
      <w:pPr>
        <w:spacing w:after="120"/>
        <w:rPr>
          <w:rFonts w:cs="Arial"/>
          <w:b/>
          <w:bCs/>
          <w:color w:val="1C5B88" w:themeColor="text1" w:themeShade="80"/>
          <w:sz w:val="22"/>
          <w:szCs w:val="22"/>
        </w:rPr>
      </w:pPr>
      <w:r w:rsidRPr="00065D70">
        <w:rPr>
          <w:rFonts w:cs="Arial"/>
          <w:b/>
          <w:bCs/>
          <w:color w:val="1C5B88" w:themeColor="text1" w:themeShade="80"/>
          <w:sz w:val="22"/>
          <w:szCs w:val="22"/>
        </w:rPr>
        <w:t>The Inverclyde</w:t>
      </w:r>
      <w:r w:rsidR="00D72C4B" w:rsidRPr="00065D70">
        <w:rPr>
          <w:rFonts w:cs="Arial"/>
          <w:b/>
          <w:bCs/>
          <w:color w:val="1C5B88" w:themeColor="text1" w:themeShade="80"/>
          <w:sz w:val="22"/>
          <w:szCs w:val="22"/>
        </w:rPr>
        <w:t xml:space="preserve"> Local Outcomes Improvement Plan</w:t>
      </w:r>
    </w:p>
    <w:p w14:paraId="58E2367B" w14:textId="54C8DEB2" w:rsidR="00912A40" w:rsidRDefault="008F11B2" w:rsidP="00D72C4B">
      <w:pPr>
        <w:spacing w:after="240"/>
        <w:rPr>
          <w:rFonts w:cs="Arial"/>
          <w:color w:val="auto"/>
          <w:sz w:val="22"/>
          <w:szCs w:val="22"/>
        </w:rPr>
      </w:pPr>
      <w:r>
        <w:rPr>
          <w:rFonts w:cs="Arial"/>
          <w:color w:val="auto"/>
          <w:sz w:val="22"/>
          <w:szCs w:val="22"/>
        </w:rPr>
        <w:t xml:space="preserve">Inverclyde’s </w:t>
      </w:r>
      <w:r w:rsidR="000850DE">
        <w:rPr>
          <w:rFonts w:cs="Arial"/>
          <w:color w:val="auto"/>
          <w:sz w:val="22"/>
          <w:szCs w:val="22"/>
        </w:rPr>
        <w:t xml:space="preserve">Local </w:t>
      </w:r>
      <w:r>
        <w:rPr>
          <w:rFonts w:cs="Arial"/>
          <w:color w:val="auto"/>
          <w:sz w:val="22"/>
          <w:szCs w:val="22"/>
        </w:rPr>
        <w:t>Outcome Improvement Plan</w:t>
      </w:r>
      <w:r w:rsidR="000850DE">
        <w:rPr>
          <w:rFonts w:cs="Arial"/>
          <w:color w:val="auto"/>
          <w:sz w:val="22"/>
          <w:szCs w:val="22"/>
        </w:rPr>
        <w:t xml:space="preserve"> (</w:t>
      </w:r>
      <w:r w:rsidR="00702693">
        <w:rPr>
          <w:rFonts w:cs="Arial"/>
          <w:color w:val="auto"/>
          <w:sz w:val="22"/>
          <w:szCs w:val="22"/>
        </w:rPr>
        <w:t>LOIP) 2017</w:t>
      </w:r>
      <w:r w:rsidR="009B560A">
        <w:rPr>
          <w:rFonts w:cs="Arial"/>
          <w:color w:val="auto"/>
          <w:sz w:val="22"/>
          <w:szCs w:val="22"/>
        </w:rPr>
        <w:t>/22 sets out the outcome</w:t>
      </w:r>
      <w:r w:rsidR="008E302B">
        <w:rPr>
          <w:rFonts w:cs="Arial"/>
          <w:color w:val="auto"/>
          <w:sz w:val="22"/>
          <w:szCs w:val="22"/>
        </w:rPr>
        <w:t>s</w:t>
      </w:r>
      <w:r w:rsidR="009B560A">
        <w:rPr>
          <w:rFonts w:cs="Arial"/>
          <w:color w:val="auto"/>
          <w:sz w:val="22"/>
          <w:szCs w:val="22"/>
        </w:rPr>
        <w:t xml:space="preserve"> that the community planning partners in Inverclyde, known as the </w:t>
      </w:r>
      <w:r w:rsidR="000A3837">
        <w:rPr>
          <w:rFonts w:cs="Arial"/>
          <w:color w:val="auto"/>
          <w:sz w:val="22"/>
          <w:szCs w:val="22"/>
        </w:rPr>
        <w:t>Inverclyde Alliance, seek to deliver. I</w:t>
      </w:r>
      <w:r w:rsidR="00C13028">
        <w:rPr>
          <w:rFonts w:cs="Arial"/>
          <w:color w:val="auto"/>
          <w:sz w:val="22"/>
          <w:szCs w:val="22"/>
        </w:rPr>
        <w:t xml:space="preserve">mproving the </w:t>
      </w:r>
      <w:r w:rsidR="00E2258E">
        <w:rPr>
          <w:rFonts w:cs="Arial"/>
          <w:color w:val="auto"/>
          <w:sz w:val="22"/>
          <w:szCs w:val="22"/>
        </w:rPr>
        <w:t>wellbeing</w:t>
      </w:r>
      <w:r w:rsidR="00C13028">
        <w:rPr>
          <w:rFonts w:cs="Arial"/>
          <w:color w:val="auto"/>
          <w:sz w:val="22"/>
          <w:szCs w:val="22"/>
        </w:rPr>
        <w:t xml:space="preserve"> and quality of </w:t>
      </w:r>
      <w:r w:rsidR="00E2258E">
        <w:rPr>
          <w:rFonts w:cs="Arial"/>
          <w:color w:val="auto"/>
          <w:sz w:val="22"/>
          <w:szCs w:val="22"/>
        </w:rPr>
        <w:t xml:space="preserve">life for </w:t>
      </w:r>
      <w:r w:rsidR="0069384C">
        <w:rPr>
          <w:rFonts w:cs="Arial"/>
          <w:color w:val="auto"/>
          <w:sz w:val="22"/>
          <w:szCs w:val="22"/>
        </w:rPr>
        <w:t xml:space="preserve">every </w:t>
      </w:r>
      <w:r w:rsidR="000A3837">
        <w:rPr>
          <w:rFonts w:cs="Arial"/>
          <w:color w:val="auto"/>
          <w:sz w:val="22"/>
          <w:szCs w:val="22"/>
        </w:rPr>
        <w:t xml:space="preserve">resident </w:t>
      </w:r>
      <w:r w:rsidR="00B42660">
        <w:rPr>
          <w:rFonts w:cs="Arial"/>
          <w:color w:val="auto"/>
          <w:sz w:val="22"/>
          <w:szCs w:val="22"/>
        </w:rPr>
        <w:t>is the aim of the Inverclyde Alliance</w:t>
      </w:r>
      <w:r w:rsidR="00DB34A8">
        <w:rPr>
          <w:rFonts w:cs="Arial"/>
          <w:color w:val="auto"/>
          <w:sz w:val="22"/>
          <w:szCs w:val="22"/>
        </w:rPr>
        <w:t xml:space="preserve"> </w:t>
      </w:r>
      <w:r w:rsidR="00EE4C64">
        <w:rPr>
          <w:rFonts w:cs="Arial"/>
          <w:color w:val="auto"/>
          <w:sz w:val="22"/>
          <w:szCs w:val="22"/>
        </w:rPr>
        <w:t xml:space="preserve">who want to </w:t>
      </w:r>
      <w:r w:rsidR="00C44E34">
        <w:rPr>
          <w:rFonts w:cs="Arial"/>
          <w:color w:val="auto"/>
          <w:sz w:val="22"/>
          <w:szCs w:val="22"/>
        </w:rPr>
        <w:t>‘</w:t>
      </w:r>
      <w:r w:rsidR="00EE4C64">
        <w:rPr>
          <w:rFonts w:cs="Arial"/>
          <w:color w:val="auto"/>
          <w:sz w:val="22"/>
          <w:szCs w:val="22"/>
        </w:rPr>
        <w:t xml:space="preserve">create a </w:t>
      </w:r>
      <w:r w:rsidR="00860A73">
        <w:rPr>
          <w:rFonts w:cs="Arial"/>
          <w:color w:val="auto"/>
          <w:sz w:val="22"/>
          <w:szCs w:val="22"/>
        </w:rPr>
        <w:t>confident</w:t>
      </w:r>
      <w:r w:rsidR="00EE4C64">
        <w:rPr>
          <w:rFonts w:cs="Arial"/>
          <w:color w:val="auto"/>
          <w:sz w:val="22"/>
          <w:szCs w:val="22"/>
        </w:rPr>
        <w:t xml:space="preserve">, inclusive Inverclyde with safe and sustainable, </w:t>
      </w:r>
      <w:r w:rsidR="00860A73">
        <w:rPr>
          <w:rFonts w:cs="Arial"/>
          <w:color w:val="auto"/>
          <w:sz w:val="22"/>
          <w:szCs w:val="22"/>
        </w:rPr>
        <w:t xml:space="preserve">healthy communities </w:t>
      </w:r>
      <w:r w:rsidR="00DA467A">
        <w:rPr>
          <w:rFonts w:cs="Arial"/>
          <w:color w:val="auto"/>
          <w:sz w:val="22"/>
          <w:szCs w:val="22"/>
        </w:rPr>
        <w:t>and a thriving economy</w:t>
      </w:r>
      <w:r w:rsidR="00C44E34">
        <w:rPr>
          <w:rFonts w:cs="Arial"/>
          <w:color w:val="auto"/>
          <w:sz w:val="22"/>
          <w:szCs w:val="22"/>
        </w:rPr>
        <w:t>’</w:t>
      </w:r>
      <w:r w:rsidR="00DA467A">
        <w:rPr>
          <w:rFonts w:cs="Arial"/>
          <w:color w:val="auto"/>
          <w:sz w:val="22"/>
          <w:szCs w:val="22"/>
        </w:rPr>
        <w:t xml:space="preserve">. </w:t>
      </w:r>
      <w:r w:rsidR="00DA492A">
        <w:rPr>
          <w:rFonts w:cs="Arial"/>
          <w:color w:val="auto"/>
          <w:sz w:val="22"/>
          <w:szCs w:val="22"/>
        </w:rPr>
        <w:t>Tackling</w:t>
      </w:r>
      <w:r w:rsidR="00FA6A87">
        <w:rPr>
          <w:rFonts w:cs="Arial"/>
          <w:color w:val="auto"/>
          <w:sz w:val="22"/>
          <w:szCs w:val="22"/>
        </w:rPr>
        <w:t xml:space="preserve"> the challenges of </w:t>
      </w:r>
      <w:r w:rsidR="00DA492A">
        <w:rPr>
          <w:rFonts w:cs="Arial"/>
          <w:color w:val="auto"/>
          <w:sz w:val="22"/>
          <w:szCs w:val="22"/>
        </w:rPr>
        <w:t xml:space="preserve">depopulation, </w:t>
      </w:r>
      <w:r w:rsidR="00193301">
        <w:rPr>
          <w:rFonts w:cs="Arial"/>
          <w:color w:val="auto"/>
          <w:sz w:val="22"/>
          <w:szCs w:val="22"/>
        </w:rPr>
        <w:t xml:space="preserve">a </w:t>
      </w:r>
      <w:r w:rsidR="00DA492A">
        <w:rPr>
          <w:rFonts w:cs="Arial"/>
          <w:color w:val="auto"/>
          <w:sz w:val="22"/>
          <w:szCs w:val="22"/>
        </w:rPr>
        <w:t xml:space="preserve">declining working age </w:t>
      </w:r>
      <w:r w:rsidR="00DB27F5">
        <w:rPr>
          <w:rFonts w:cs="Arial"/>
          <w:color w:val="auto"/>
          <w:sz w:val="22"/>
          <w:szCs w:val="22"/>
        </w:rPr>
        <w:t>population,</w:t>
      </w:r>
      <w:r w:rsidR="001959E3">
        <w:rPr>
          <w:rFonts w:cs="Arial"/>
          <w:color w:val="auto"/>
          <w:sz w:val="22"/>
          <w:szCs w:val="22"/>
        </w:rPr>
        <w:t xml:space="preserve"> low household incomes and </w:t>
      </w:r>
      <w:r w:rsidR="0013227F">
        <w:rPr>
          <w:rFonts w:cs="Arial"/>
          <w:color w:val="auto"/>
          <w:sz w:val="22"/>
          <w:szCs w:val="22"/>
        </w:rPr>
        <w:t xml:space="preserve">worklessness is a major priority of the Inverclyde Alliance to </w:t>
      </w:r>
      <w:r w:rsidR="00466316">
        <w:rPr>
          <w:rFonts w:cs="Arial"/>
          <w:color w:val="auto"/>
          <w:sz w:val="22"/>
          <w:szCs w:val="22"/>
        </w:rPr>
        <w:t xml:space="preserve">enable economic </w:t>
      </w:r>
      <w:r w:rsidR="00EF6AED">
        <w:rPr>
          <w:rFonts w:cs="Arial"/>
          <w:color w:val="auto"/>
          <w:sz w:val="22"/>
          <w:szCs w:val="22"/>
        </w:rPr>
        <w:t>development</w:t>
      </w:r>
      <w:r w:rsidR="00466316">
        <w:rPr>
          <w:rFonts w:cs="Arial"/>
          <w:color w:val="auto"/>
          <w:sz w:val="22"/>
          <w:szCs w:val="22"/>
        </w:rPr>
        <w:t xml:space="preserve">. </w:t>
      </w:r>
      <w:r w:rsidR="007F4A95">
        <w:rPr>
          <w:rFonts w:cs="Arial"/>
          <w:color w:val="auto"/>
          <w:sz w:val="22"/>
          <w:szCs w:val="22"/>
        </w:rPr>
        <w:t>The vision of the Inverclyde’s Local Outcome Improvement Plan (LOIP) is:</w:t>
      </w:r>
    </w:p>
    <w:p w14:paraId="31C1FC2B" w14:textId="5D5C9E5E" w:rsidR="00912A40" w:rsidRDefault="00A34AB4" w:rsidP="00D72C4B">
      <w:pPr>
        <w:spacing w:after="240"/>
        <w:rPr>
          <w:rFonts w:cs="Arial"/>
          <w:color w:val="auto"/>
          <w:sz w:val="22"/>
          <w:szCs w:val="22"/>
        </w:rPr>
      </w:pPr>
      <w:r>
        <w:rPr>
          <w:rFonts w:cs="Arial"/>
          <w:noProof/>
          <w:color w:val="auto"/>
          <w:sz w:val="22"/>
          <w:szCs w:val="22"/>
        </w:rPr>
        <w:drawing>
          <wp:inline distT="0" distB="0" distL="0" distR="0" wp14:anchorId="0EE76F47" wp14:editId="55238DDD">
            <wp:extent cx="5635931" cy="785813"/>
            <wp:effectExtent l="0" t="0" r="3175" b="0"/>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8302" cy="798692"/>
                    </a:xfrm>
                    <a:prstGeom prst="rect">
                      <a:avLst/>
                    </a:prstGeom>
                    <a:noFill/>
                  </pic:spPr>
                </pic:pic>
              </a:graphicData>
            </a:graphic>
          </wp:inline>
        </w:drawing>
      </w:r>
    </w:p>
    <w:p w14:paraId="3470D94E" w14:textId="39D664CF" w:rsidR="00CF0C68" w:rsidRDefault="00F100F6" w:rsidP="00D72C4B">
      <w:pPr>
        <w:spacing w:after="240"/>
        <w:rPr>
          <w:rFonts w:cs="Arial"/>
          <w:color w:val="auto"/>
          <w:sz w:val="22"/>
          <w:szCs w:val="22"/>
        </w:rPr>
      </w:pPr>
      <w:r>
        <w:rPr>
          <w:rFonts w:cs="Arial"/>
          <w:color w:val="auto"/>
          <w:sz w:val="22"/>
          <w:szCs w:val="22"/>
        </w:rPr>
        <w:t xml:space="preserve">Housing </w:t>
      </w:r>
      <w:r w:rsidR="000831C7">
        <w:rPr>
          <w:rFonts w:cs="Arial"/>
          <w:color w:val="auto"/>
          <w:sz w:val="22"/>
          <w:szCs w:val="22"/>
        </w:rPr>
        <w:t xml:space="preserve">has </w:t>
      </w:r>
      <w:r>
        <w:rPr>
          <w:rFonts w:cs="Arial"/>
          <w:color w:val="auto"/>
          <w:sz w:val="22"/>
          <w:szCs w:val="22"/>
        </w:rPr>
        <w:t xml:space="preserve">a key role </w:t>
      </w:r>
      <w:r w:rsidR="00A250D8">
        <w:rPr>
          <w:rFonts w:cs="Arial"/>
          <w:color w:val="auto"/>
          <w:sz w:val="22"/>
          <w:szCs w:val="22"/>
        </w:rPr>
        <w:t>to play in</w:t>
      </w:r>
      <w:r w:rsidR="003A4060">
        <w:rPr>
          <w:rFonts w:cs="Arial"/>
          <w:color w:val="auto"/>
          <w:sz w:val="22"/>
          <w:szCs w:val="22"/>
        </w:rPr>
        <w:t xml:space="preserve"> the</w:t>
      </w:r>
      <w:r w:rsidR="00A250D8">
        <w:rPr>
          <w:rFonts w:cs="Arial"/>
          <w:color w:val="auto"/>
          <w:sz w:val="22"/>
          <w:szCs w:val="22"/>
        </w:rPr>
        <w:t xml:space="preserve"> </w:t>
      </w:r>
      <w:r w:rsidR="00E77F19">
        <w:rPr>
          <w:rFonts w:cs="Arial"/>
          <w:color w:val="auto"/>
          <w:sz w:val="22"/>
          <w:szCs w:val="22"/>
        </w:rPr>
        <w:t xml:space="preserve">delivery of </w:t>
      </w:r>
      <w:r w:rsidR="00F459A2">
        <w:rPr>
          <w:rFonts w:cs="Arial"/>
          <w:color w:val="auto"/>
          <w:sz w:val="22"/>
          <w:szCs w:val="22"/>
        </w:rPr>
        <w:t xml:space="preserve">the vision of the </w:t>
      </w:r>
      <w:r w:rsidR="009E3D0C">
        <w:rPr>
          <w:rFonts w:cs="Arial"/>
          <w:color w:val="auto"/>
          <w:sz w:val="22"/>
          <w:szCs w:val="22"/>
        </w:rPr>
        <w:t xml:space="preserve">Inverclyde </w:t>
      </w:r>
      <w:r w:rsidR="009C25FB">
        <w:rPr>
          <w:rFonts w:cs="Arial"/>
          <w:color w:val="auto"/>
          <w:sz w:val="22"/>
          <w:szCs w:val="22"/>
        </w:rPr>
        <w:t xml:space="preserve">LOIP </w:t>
      </w:r>
      <w:r w:rsidR="00EF6AED">
        <w:rPr>
          <w:rFonts w:cs="Arial"/>
          <w:color w:val="auto"/>
          <w:sz w:val="22"/>
          <w:szCs w:val="22"/>
        </w:rPr>
        <w:t>and</w:t>
      </w:r>
      <w:r w:rsidR="009C25FB">
        <w:rPr>
          <w:rFonts w:cs="Arial"/>
          <w:color w:val="auto"/>
          <w:sz w:val="22"/>
          <w:szCs w:val="22"/>
        </w:rPr>
        <w:t xml:space="preserve"> the</w:t>
      </w:r>
      <w:r w:rsidR="00EF6AED">
        <w:rPr>
          <w:rFonts w:cs="Arial"/>
          <w:color w:val="auto"/>
          <w:sz w:val="22"/>
          <w:szCs w:val="22"/>
        </w:rPr>
        <w:t xml:space="preserve"> </w:t>
      </w:r>
      <w:r w:rsidR="00193301">
        <w:rPr>
          <w:rFonts w:cs="Arial"/>
          <w:color w:val="auto"/>
          <w:sz w:val="22"/>
          <w:szCs w:val="22"/>
        </w:rPr>
        <w:t xml:space="preserve">economic regeneration </w:t>
      </w:r>
      <w:r w:rsidR="00EF6AED">
        <w:rPr>
          <w:rFonts w:cs="Arial"/>
          <w:color w:val="auto"/>
          <w:sz w:val="22"/>
          <w:szCs w:val="22"/>
        </w:rPr>
        <w:t>of the area</w:t>
      </w:r>
      <w:r w:rsidR="00F05A72">
        <w:rPr>
          <w:rFonts w:cs="Arial"/>
          <w:color w:val="auto"/>
          <w:sz w:val="22"/>
          <w:szCs w:val="22"/>
        </w:rPr>
        <w:t xml:space="preserve">. </w:t>
      </w:r>
      <w:r w:rsidR="00FF1343">
        <w:rPr>
          <w:rFonts w:cs="Arial"/>
          <w:color w:val="auto"/>
          <w:sz w:val="22"/>
          <w:szCs w:val="22"/>
        </w:rPr>
        <w:t xml:space="preserve">A key </w:t>
      </w:r>
      <w:r w:rsidR="00C92EC5">
        <w:rPr>
          <w:rFonts w:cs="Arial"/>
          <w:color w:val="auto"/>
          <w:sz w:val="22"/>
          <w:szCs w:val="22"/>
        </w:rPr>
        <w:t>element</w:t>
      </w:r>
      <w:r w:rsidR="00FF1343">
        <w:rPr>
          <w:rFonts w:cs="Arial"/>
          <w:color w:val="auto"/>
          <w:sz w:val="22"/>
          <w:szCs w:val="22"/>
        </w:rPr>
        <w:t xml:space="preserve"> of the </w:t>
      </w:r>
      <w:r w:rsidR="002E2EB0">
        <w:rPr>
          <w:rFonts w:cs="Arial"/>
          <w:color w:val="auto"/>
          <w:sz w:val="22"/>
          <w:szCs w:val="22"/>
        </w:rPr>
        <w:t xml:space="preserve">LOIP </w:t>
      </w:r>
      <w:r w:rsidR="00FF1343">
        <w:rPr>
          <w:rFonts w:cs="Arial"/>
          <w:color w:val="auto"/>
          <w:sz w:val="22"/>
          <w:szCs w:val="22"/>
        </w:rPr>
        <w:t>vision</w:t>
      </w:r>
      <w:r w:rsidR="002E2EB0">
        <w:rPr>
          <w:rFonts w:cs="Arial"/>
          <w:color w:val="auto"/>
          <w:sz w:val="22"/>
          <w:szCs w:val="22"/>
        </w:rPr>
        <w:t xml:space="preserve"> </w:t>
      </w:r>
      <w:r w:rsidR="00567659">
        <w:rPr>
          <w:rFonts w:cs="Arial"/>
          <w:color w:val="auto"/>
          <w:sz w:val="22"/>
          <w:szCs w:val="22"/>
        </w:rPr>
        <w:t>is</w:t>
      </w:r>
      <w:r w:rsidR="002E2EB0">
        <w:rPr>
          <w:rFonts w:cs="Arial"/>
          <w:color w:val="auto"/>
          <w:sz w:val="22"/>
          <w:szCs w:val="22"/>
        </w:rPr>
        <w:t xml:space="preserve"> that</w:t>
      </w:r>
      <w:r w:rsidR="00567659">
        <w:rPr>
          <w:rFonts w:cs="Arial"/>
          <w:color w:val="auto"/>
          <w:sz w:val="22"/>
          <w:szCs w:val="22"/>
        </w:rPr>
        <w:t xml:space="preserve">: </w:t>
      </w:r>
    </w:p>
    <w:p w14:paraId="579F1694" w14:textId="31CCD0B8" w:rsidR="00C92EC5" w:rsidRPr="007B426E" w:rsidRDefault="007B426E" w:rsidP="00C92EC5">
      <w:pPr>
        <w:shd w:val="clear" w:color="auto" w:fill="E1EEF8" w:themeFill="text1" w:themeFillTint="33"/>
        <w:spacing w:after="240"/>
        <w:jc w:val="center"/>
        <w:rPr>
          <w:rFonts w:cs="Arial"/>
          <w:i/>
          <w:iCs/>
          <w:color w:val="auto"/>
          <w:sz w:val="22"/>
          <w:szCs w:val="22"/>
        </w:rPr>
      </w:pPr>
      <w:r>
        <w:rPr>
          <w:rFonts w:cs="Arial"/>
          <w:i/>
          <w:iCs/>
          <w:color w:val="auto"/>
          <w:sz w:val="22"/>
          <w:szCs w:val="22"/>
        </w:rPr>
        <w:t>‘</w:t>
      </w:r>
      <w:r w:rsidR="00C92EC5" w:rsidRPr="007B426E">
        <w:rPr>
          <w:rFonts w:cs="Arial"/>
          <w:i/>
          <w:iCs/>
          <w:color w:val="auto"/>
          <w:sz w:val="22"/>
          <w:szCs w:val="22"/>
        </w:rPr>
        <w:t>Inverclyde will be a more attractive place to live and work with excellent education provision, leisure facilities, transport links, good quality housing and employment opportunities</w:t>
      </w:r>
      <w:r>
        <w:rPr>
          <w:rFonts w:cs="Arial"/>
          <w:i/>
          <w:iCs/>
          <w:color w:val="auto"/>
          <w:sz w:val="22"/>
          <w:szCs w:val="22"/>
        </w:rPr>
        <w:t>’</w:t>
      </w:r>
    </w:p>
    <w:p w14:paraId="35D6760D" w14:textId="7E43A75D" w:rsidR="00D72C4B" w:rsidRPr="00A5532A" w:rsidRDefault="003A6C68" w:rsidP="00D72C4B">
      <w:pPr>
        <w:spacing w:after="240"/>
        <w:rPr>
          <w:rFonts w:cs="Arial"/>
          <w:color w:val="auto"/>
          <w:sz w:val="22"/>
          <w:szCs w:val="22"/>
        </w:rPr>
      </w:pPr>
      <w:r>
        <w:rPr>
          <w:rFonts w:cs="Arial"/>
          <w:color w:val="auto"/>
          <w:sz w:val="22"/>
          <w:szCs w:val="22"/>
        </w:rPr>
        <w:t>T</w:t>
      </w:r>
      <w:r w:rsidR="00D72C4B" w:rsidRPr="00A5532A">
        <w:rPr>
          <w:rFonts w:cs="Arial"/>
          <w:color w:val="auto"/>
          <w:sz w:val="22"/>
          <w:szCs w:val="22"/>
        </w:rPr>
        <w:t>he new LHS</w:t>
      </w:r>
      <w:r w:rsidR="00A719FD">
        <w:rPr>
          <w:rFonts w:cs="Arial"/>
          <w:color w:val="auto"/>
          <w:sz w:val="22"/>
          <w:szCs w:val="22"/>
        </w:rPr>
        <w:t xml:space="preserve"> has therefore been develop</w:t>
      </w:r>
      <w:r w:rsidR="002E2EB0">
        <w:rPr>
          <w:rFonts w:cs="Arial"/>
          <w:color w:val="auto"/>
          <w:sz w:val="22"/>
          <w:szCs w:val="22"/>
        </w:rPr>
        <w:t>ed</w:t>
      </w:r>
      <w:r w:rsidR="00A719FD">
        <w:rPr>
          <w:rFonts w:cs="Arial"/>
          <w:color w:val="auto"/>
          <w:sz w:val="22"/>
          <w:szCs w:val="22"/>
        </w:rPr>
        <w:t xml:space="preserve"> in </w:t>
      </w:r>
      <w:r w:rsidR="003A4060">
        <w:rPr>
          <w:rFonts w:cs="Arial"/>
          <w:color w:val="auto"/>
          <w:sz w:val="22"/>
          <w:szCs w:val="22"/>
        </w:rPr>
        <w:t xml:space="preserve">close </w:t>
      </w:r>
      <w:r w:rsidR="00A719FD">
        <w:rPr>
          <w:rFonts w:cs="Arial"/>
          <w:color w:val="auto"/>
          <w:sz w:val="22"/>
          <w:szCs w:val="22"/>
        </w:rPr>
        <w:t xml:space="preserve">collaboration with </w:t>
      </w:r>
      <w:r w:rsidR="002E2EB0">
        <w:rPr>
          <w:rFonts w:cs="Arial"/>
          <w:color w:val="auto"/>
          <w:sz w:val="22"/>
          <w:szCs w:val="22"/>
        </w:rPr>
        <w:t xml:space="preserve">partners from the </w:t>
      </w:r>
      <w:r w:rsidR="00A719FD">
        <w:rPr>
          <w:rFonts w:cs="Arial"/>
          <w:color w:val="auto"/>
          <w:sz w:val="22"/>
          <w:szCs w:val="22"/>
        </w:rPr>
        <w:t xml:space="preserve">Inverclyde Alliance to </w:t>
      </w:r>
      <w:r w:rsidR="002E2EB0">
        <w:rPr>
          <w:rFonts w:cs="Arial"/>
          <w:color w:val="auto"/>
          <w:sz w:val="22"/>
          <w:szCs w:val="22"/>
        </w:rPr>
        <w:t xml:space="preserve">ensure </w:t>
      </w:r>
      <w:r w:rsidR="00D72C4B" w:rsidRPr="00A5532A">
        <w:rPr>
          <w:rFonts w:cs="Arial"/>
          <w:color w:val="auto"/>
          <w:sz w:val="22"/>
          <w:szCs w:val="22"/>
        </w:rPr>
        <w:t>housing</w:t>
      </w:r>
      <w:r w:rsidR="002E2EB0">
        <w:rPr>
          <w:rFonts w:cs="Arial"/>
          <w:color w:val="auto"/>
          <w:sz w:val="22"/>
          <w:szCs w:val="22"/>
        </w:rPr>
        <w:t xml:space="preserve"> makes a strong contribution to </w:t>
      </w:r>
      <w:r w:rsidR="00EE7DD4">
        <w:rPr>
          <w:rFonts w:cs="Arial"/>
          <w:color w:val="auto"/>
          <w:sz w:val="22"/>
          <w:szCs w:val="22"/>
        </w:rPr>
        <w:t>wellbeing</w:t>
      </w:r>
      <w:r w:rsidR="005E5C44">
        <w:rPr>
          <w:rFonts w:cs="Arial"/>
          <w:color w:val="auto"/>
          <w:sz w:val="22"/>
          <w:szCs w:val="22"/>
        </w:rPr>
        <w:t xml:space="preserve"> and quality of life </w:t>
      </w:r>
      <w:r w:rsidR="000862AD">
        <w:rPr>
          <w:rFonts w:cs="Arial"/>
          <w:color w:val="auto"/>
          <w:sz w:val="22"/>
          <w:szCs w:val="22"/>
        </w:rPr>
        <w:t xml:space="preserve">outcomes for </w:t>
      </w:r>
      <w:r w:rsidR="00C30A99">
        <w:rPr>
          <w:rFonts w:cs="Arial"/>
          <w:color w:val="auto"/>
          <w:sz w:val="22"/>
          <w:szCs w:val="22"/>
        </w:rPr>
        <w:t xml:space="preserve">all </w:t>
      </w:r>
      <w:r w:rsidR="00D72C4B">
        <w:rPr>
          <w:rFonts w:cs="Arial"/>
          <w:color w:val="auto"/>
          <w:sz w:val="22"/>
          <w:szCs w:val="22"/>
        </w:rPr>
        <w:t xml:space="preserve">individuals and communities across the </w:t>
      </w:r>
      <w:r w:rsidR="00C30A99">
        <w:rPr>
          <w:rFonts w:cs="Arial"/>
          <w:color w:val="auto"/>
          <w:sz w:val="22"/>
          <w:szCs w:val="22"/>
        </w:rPr>
        <w:t>area</w:t>
      </w:r>
      <w:r w:rsidR="00D72C4B" w:rsidRPr="00A5532A">
        <w:rPr>
          <w:rFonts w:cs="Arial"/>
          <w:color w:val="auto"/>
          <w:sz w:val="22"/>
          <w:szCs w:val="22"/>
        </w:rPr>
        <w:t>.</w:t>
      </w:r>
    </w:p>
    <w:p w14:paraId="44DDD197" w14:textId="3E945C7A" w:rsidR="00AD143D" w:rsidRDefault="00D72C4B" w:rsidP="00D460B9">
      <w:pPr>
        <w:spacing w:after="120"/>
        <w:rPr>
          <w:rFonts w:cs="Arial"/>
          <w:color w:val="auto"/>
          <w:sz w:val="22"/>
          <w:szCs w:val="22"/>
        </w:rPr>
      </w:pPr>
      <w:r>
        <w:rPr>
          <w:rFonts w:cs="Arial"/>
          <w:color w:val="auto"/>
          <w:sz w:val="22"/>
          <w:szCs w:val="22"/>
        </w:rPr>
        <w:t xml:space="preserve">The </w:t>
      </w:r>
      <w:r w:rsidR="009A551C">
        <w:rPr>
          <w:rFonts w:cs="Arial"/>
          <w:color w:val="auto"/>
          <w:sz w:val="22"/>
          <w:szCs w:val="22"/>
        </w:rPr>
        <w:t xml:space="preserve">Inverclyde Alliance </w:t>
      </w:r>
      <w:r>
        <w:rPr>
          <w:rFonts w:cs="Arial"/>
          <w:color w:val="auto"/>
          <w:sz w:val="22"/>
          <w:szCs w:val="22"/>
        </w:rPr>
        <w:t xml:space="preserve">Outcomes Improvement Plan has </w:t>
      </w:r>
      <w:r w:rsidR="009A551C">
        <w:rPr>
          <w:rFonts w:cs="Arial"/>
          <w:color w:val="auto"/>
          <w:sz w:val="22"/>
          <w:szCs w:val="22"/>
        </w:rPr>
        <w:t xml:space="preserve">three </w:t>
      </w:r>
      <w:r>
        <w:rPr>
          <w:rFonts w:cs="Arial"/>
          <w:color w:val="auto"/>
          <w:sz w:val="22"/>
          <w:szCs w:val="22"/>
        </w:rPr>
        <w:t>strategic priorities:</w:t>
      </w:r>
    </w:p>
    <w:p w14:paraId="42AD91A1" w14:textId="1EB933FE" w:rsidR="00D72C4B" w:rsidRDefault="00D72C4B" w:rsidP="00BE63FC">
      <w:pPr>
        <w:pStyle w:val="ListParagraph"/>
        <w:numPr>
          <w:ilvl w:val="0"/>
          <w:numId w:val="8"/>
        </w:numPr>
        <w:spacing w:after="120"/>
        <w:contextualSpacing w:val="0"/>
        <w:rPr>
          <w:rFonts w:cs="Arial"/>
          <w:color w:val="auto"/>
          <w:sz w:val="22"/>
          <w:szCs w:val="22"/>
        </w:rPr>
      </w:pPr>
      <w:r w:rsidRPr="00CD6234">
        <w:rPr>
          <w:rFonts w:cs="Arial"/>
          <w:b/>
          <w:bCs/>
          <w:color w:val="auto"/>
          <w:sz w:val="22"/>
          <w:szCs w:val="22"/>
        </w:rPr>
        <w:t>Po</w:t>
      </w:r>
      <w:r w:rsidR="00805208" w:rsidRPr="00CD6234">
        <w:rPr>
          <w:rFonts w:cs="Arial"/>
          <w:b/>
          <w:bCs/>
          <w:color w:val="auto"/>
          <w:sz w:val="22"/>
          <w:szCs w:val="22"/>
        </w:rPr>
        <w:t>pulation</w:t>
      </w:r>
      <w:r w:rsidR="00F516DF">
        <w:rPr>
          <w:rFonts w:cs="Arial"/>
          <w:color w:val="auto"/>
          <w:sz w:val="22"/>
          <w:szCs w:val="22"/>
        </w:rPr>
        <w:t>: Inverclyde’s</w:t>
      </w:r>
      <w:r w:rsidR="006D3BB4">
        <w:rPr>
          <w:rFonts w:cs="Arial"/>
          <w:color w:val="auto"/>
          <w:sz w:val="22"/>
          <w:szCs w:val="22"/>
        </w:rPr>
        <w:t xml:space="preserve"> population will be stable and sustainable </w:t>
      </w:r>
      <w:r w:rsidR="00816CE7">
        <w:rPr>
          <w:rFonts w:cs="Arial"/>
          <w:color w:val="auto"/>
          <w:sz w:val="22"/>
          <w:szCs w:val="22"/>
        </w:rPr>
        <w:t>with an</w:t>
      </w:r>
      <w:r w:rsidR="006D3BB4">
        <w:rPr>
          <w:rFonts w:cs="Arial"/>
          <w:color w:val="auto"/>
          <w:sz w:val="22"/>
          <w:szCs w:val="22"/>
        </w:rPr>
        <w:t xml:space="preserve"> appropriate balance of socio</w:t>
      </w:r>
      <w:r w:rsidR="00C30A99">
        <w:rPr>
          <w:rFonts w:cs="Arial"/>
          <w:color w:val="auto"/>
          <w:sz w:val="22"/>
          <w:szCs w:val="22"/>
        </w:rPr>
        <w:t>-</w:t>
      </w:r>
      <w:r w:rsidR="006D3BB4">
        <w:rPr>
          <w:rFonts w:cs="Arial"/>
          <w:color w:val="auto"/>
          <w:sz w:val="22"/>
          <w:szCs w:val="22"/>
        </w:rPr>
        <w:t>economic groups that is con</w:t>
      </w:r>
      <w:r w:rsidR="00CD6234">
        <w:rPr>
          <w:rFonts w:cs="Arial"/>
          <w:color w:val="auto"/>
          <w:sz w:val="22"/>
          <w:szCs w:val="22"/>
        </w:rPr>
        <w:t xml:space="preserve">ducive to local economic prosperity and </w:t>
      </w:r>
      <w:r w:rsidR="00A17E77">
        <w:rPr>
          <w:rFonts w:cs="Arial"/>
          <w:color w:val="auto"/>
          <w:sz w:val="22"/>
          <w:szCs w:val="22"/>
        </w:rPr>
        <w:t>longer-term</w:t>
      </w:r>
      <w:r w:rsidR="00CD6234">
        <w:rPr>
          <w:rFonts w:cs="Arial"/>
          <w:color w:val="auto"/>
          <w:sz w:val="22"/>
          <w:szCs w:val="22"/>
        </w:rPr>
        <w:t xml:space="preserve"> population growth. </w:t>
      </w:r>
    </w:p>
    <w:p w14:paraId="17B89725" w14:textId="2207B926" w:rsidR="00D72C4B" w:rsidRDefault="00CD6234" w:rsidP="00BE63FC">
      <w:pPr>
        <w:pStyle w:val="ListParagraph"/>
        <w:numPr>
          <w:ilvl w:val="0"/>
          <w:numId w:val="8"/>
        </w:numPr>
        <w:spacing w:after="120"/>
        <w:contextualSpacing w:val="0"/>
        <w:rPr>
          <w:rFonts w:cs="Arial"/>
          <w:color w:val="auto"/>
          <w:sz w:val="22"/>
          <w:szCs w:val="22"/>
        </w:rPr>
      </w:pPr>
      <w:r w:rsidRPr="00D732B9">
        <w:rPr>
          <w:rFonts w:cs="Arial"/>
          <w:b/>
          <w:bCs/>
          <w:color w:val="auto"/>
          <w:sz w:val="22"/>
          <w:szCs w:val="22"/>
        </w:rPr>
        <w:t>Inequalities</w:t>
      </w:r>
      <w:r w:rsidR="00D732B9" w:rsidRPr="00D732B9">
        <w:rPr>
          <w:rFonts w:cs="Arial"/>
          <w:b/>
          <w:bCs/>
          <w:color w:val="auto"/>
          <w:sz w:val="22"/>
          <w:szCs w:val="22"/>
        </w:rPr>
        <w:t>:</w:t>
      </w:r>
      <w:r w:rsidR="00D732B9">
        <w:rPr>
          <w:rFonts w:cs="Arial"/>
          <w:color w:val="auto"/>
          <w:sz w:val="22"/>
          <w:szCs w:val="22"/>
        </w:rPr>
        <w:t xml:space="preserve"> There will be low levels of poverty and deprivation and the gap in income and health between the richest and poorest members of our communities will be reduced</w:t>
      </w:r>
    </w:p>
    <w:p w14:paraId="1F8B2F20" w14:textId="1F31A02C" w:rsidR="00D72C4B" w:rsidRDefault="00F03623" w:rsidP="00BE63FC">
      <w:pPr>
        <w:pStyle w:val="ListParagraph"/>
        <w:numPr>
          <w:ilvl w:val="0"/>
          <w:numId w:val="8"/>
        </w:numPr>
        <w:spacing w:after="240"/>
        <w:ind w:left="357" w:hanging="357"/>
        <w:contextualSpacing w:val="0"/>
        <w:rPr>
          <w:rFonts w:cs="Arial"/>
          <w:color w:val="auto"/>
          <w:sz w:val="22"/>
          <w:szCs w:val="22"/>
        </w:rPr>
      </w:pPr>
      <w:r w:rsidRPr="00EE7DD4">
        <w:rPr>
          <w:rFonts w:cs="Arial"/>
          <w:b/>
          <w:bCs/>
          <w:color w:val="auto"/>
          <w:sz w:val="22"/>
          <w:szCs w:val="22"/>
        </w:rPr>
        <w:t xml:space="preserve">Environment, Culture and </w:t>
      </w:r>
      <w:r w:rsidR="00EE7DD4">
        <w:rPr>
          <w:rFonts w:cs="Arial"/>
          <w:b/>
          <w:bCs/>
          <w:color w:val="auto"/>
          <w:sz w:val="22"/>
          <w:szCs w:val="22"/>
        </w:rPr>
        <w:t>H</w:t>
      </w:r>
      <w:r w:rsidRPr="00EE7DD4">
        <w:rPr>
          <w:rFonts w:cs="Arial"/>
          <w:b/>
          <w:bCs/>
          <w:color w:val="auto"/>
          <w:sz w:val="22"/>
          <w:szCs w:val="22"/>
        </w:rPr>
        <w:t>eritage</w:t>
      </w:r>
      <w:r>
        <w:rPr>
          <w:rFonts w:cs="Arial"/>
          <w:color w:val="auto"/>
          <w:sz w:val="22"/>
          <w:szCs w:val="22"/>
        </w:rPr>
        <w:t>: Inverclyde’s environment</w:t>
      </w:r>
      <w:r w:rsidR="00F516DF">
        <w:rPr>
          <w:rFonts w:cs="Arial"/>
          <w:color w:val="auto"/>
          <w:sz w:val="22"/>
          <w:szCs w:val="22"/>
        </w:rPr>
        <w:t xml:space="preserve">, culture and heritage will be protected for all Inverclyde residents </w:t>
      </w:r>
      <w:r w:rsidR="00D460B9">
        <w:rPr>
          <w:rFonts w:cs="Arial"/>
          <w:color w:val="auto"/>
          <w:sz w:val="22"/>
          <w:szCs w:val="22"/>
        </w:rPr>
        <w:t>as</w:t>
      </w:r>
      <w:r w:rsidR="00EE7DD4">
        <w:rPr>
          <w:rFonts w:cs="Arial"/>
          <w:color w:val="auto"/>
          <w:sz w:val="22"/>
          <w:szCs w:val="22"/>
        </w:rPr>
        <w:t xml:space="preserve"> an attractive place in which to </w:t>
      </w:r>
      <w:r w:rsidR="00B84EE7">
        <w:rPr>
          <w:rFonts w:cs="Arial"/>
          <w:color w:val="auto"/>
          <w:sz w:val="22"/>
          <w:szCs w:val="22"/>
        </w:rPr>
        <w:t xml:space="preserve">live, </w:t>
      </w:r>
      <w:r w:rsidR="00EE7DD4">
        <w:rPr>
          <w:rFonts w:cs="Arial"/>
          <w:color w:val="auto"/>
          <w:sz w:val="22"/>
          <w:szCs w:val="22"/>
        </w:rPr>
        <w:t xml:space="preserve">work </w:t>
      </w:r>
      <w:r w:rsidR="00B84EE7">
        <w:rPr>
          <w:rFonts w:cs="Arial"/>
          <w:color w:val="auto"/>
          <w:sz w:val="22"/>
          <w:szCs w:val="22"/>
        </w:rPr>
        <w:t>and visit.</w:t>
      </w:r>
    </w:p>
    <w:p w14:paraId="27D4A823" w14:textId="22ED403F" w:rsidR="00C334CB" w:rsidRPr="00C334CB" w:rsidRDefault="00CF0C68" w:rsidP="00C334CB">
      <w:pPr>
        <w:spacing w:after="240"/>
        <w:rPr>
          <w:rFonts w:cs="Arial"/>
          <w:color w:val="auto"/>
          <w:sz w:val="22"/>
          <w:szCs w:val="22"/>
        </w:rPr>
      </w:pPr>
      <w:r w:rsidRPr="00ED68FF">
        <w:rPr>
          <w:rFonts w:cs="Arial"/>
          <w:color w:val="auto"/>
          <w:sz w:val="22"/>
          <w:szCs w:val="22"/>
        </w:rPr>
        <w:t xml:space="preserve">Inverclyde Alliance </w:t>
      </w:r>
      <w:r w:rsidR="00EB4A06" w:rsidRPr="00ED68FF">
        <w:rPr>
          <w:rFonts w:cs="Arial"/>
          <w:color w:val="auto"/>
          <w:sz w:val="22"/>
          <w:szCs w:val="22"/>
        </w:rPr>
        <w:t>also recognises</w:t>
      </w:r>
      <w:r w:rsidRPr="00ED68FF">
        <w:rPr>
          <w:rFonts w:cs="Arial"/>
          <w:color w:val="auto"/>
          <w:sz w:val="22"/>
          <w:szCs w:val="22"/>
        </w:rPr>
        <w:t xml:space="preserve"> that there are </w:t>
      </w:r>
      <w:r w:rsidR="00434846" w:rsidRPr="00ED68FF">
        <w:rPr>
          <w:rFonts w:cs="Arial"/>
          <w:color w:val="auto"/>
          <w:sz w:val="22"/>
          <w:szCs w:val="22"/>
        </w:rPr>
        <w:t>communities</w:t>
      </w:r>
      <w:r w:rsidRPr="00ED68FF">
        <w:rPr>
          <w:rFonts w:cs="Arial"/>
          <w:color w:val="auto"/>
          <w:sz w:val="22"/>
          <w:szCs w:val="22"/>
        </w:rPr>
        <w:t xml:space="preserve"> that require targeted interventions </w:t>
      </w:r>
      <w:r w:rsidR="006B2D6C" w:rsidRPr="00ED68FF">
        <w:rPr>
          <w:rFonts w:cs="Arial"/>
          <w:color w:val="auto"/>
          <w:sz w:val="22"/>
          <w:szCs w:val="22"/>
        </w:rPr>
        <w:t>in</w:t>
      </w:r>
      <w:r w:rsidRPr="00ED68FF">
        <w:rPr>
          <w:rFonts w:cs="Arial"/>
          <w:color w:val="auto"/>
          <w:sz w:val="22"/>
          <w:szCs w:val="22"/>
        </w:rPr>
        <w:t xml:space="preserve"> a range of areas, including housing, health, community safety</w:t>
      </w:r>
      <w:r w:rsidR="003063C1" w:rsidRPr="00ED68FF">
        <w:rPr>
          <w:rFonts w:cs="Arial"/>
          <w:color w:val="auto"/>
          <w:sz w:val="22"/>
          <w:szCs w:val="22"/>
        </w:rPr>
        <w:t xml:space="preserve"> and</w:t>
      </w:r>
      <w:r w:rsidRPr="00ED68FF">
        <w:rPr>
          <w:rFonts w:cs="Arial"/>
          <w:color w:val="auto"/>
          <w:sz w:val="22"/>
          <w:szCs w:val="22"/>
        </w:rPr>
        <w:t xml:space="preserve"> environmental</w:t>
      </w:r>
      <w:r w:rsidR="00B13CCA" w:rsidRPr="00ED68FF">
        <w:rPr>
          <w:rFonts w:cs="Arial"/>
          <w:color w:val="auto"/>
          <w:sz w:val="22"/>
          <w:szCs w:val="22"/>
        </w:rPr>
        <w:t xml:space="preserve"> protection</w:t>
      </w:r>
      <w:r w:rsidRPr="00ED68FF">
        <w:rPr>
          <w:rFonts w:cs="Arial"/>
          <w:color w:val="auto"/>
          <w:sz w:val="22"/>
          <w:szCs w:val="22"/>
        </w:rPr>
        <w:t>. In response</w:t>
      </w:r>
      <w:r w:rsidR="00B13CCA" w:rsidRPr="00ED68FF">
        <w:rPr>
          <w:rFonts w:cs="Arial"/>
          <w:color w:val="auto"/>
          <w:sz w:val="22"/>
          <w:szCs w:val="22"/>
        </w:rPr>
        <w:t>,</w:t>
      </w:r>
      <w:r w:rsidRPr="00ED68FF">
        <w:rPr>
          <w:rFonts w:cs="Arial"/>
          <w:color w:val="auto"/>
          <w:sz w:val="22"/>
          <w:szCs w:val="22"/>
        </w:rPr>
        <w:t xml:space="preserve"> Locality Plans </w:t>
      </w:r>
      <w:r w:rsidR="00B13CCA" w:rsidRPr="00ED68FF">
        <w:rPr>
          <w:rFonts w:cs="Arial"/>
          <w:color w:val="auto"/>
          <w:sz w:val="22"/>
          <w:szCs w:val="22"/>
        </w:rPr>
        <w:t xml:space="preserve">have been </w:t>
      </w:r>
      <w:r w:rsidRPr="00ED68FF">
        <w:rPr>
          <w:rFonts w:cs="Arial"/>
          <w:color w:val="auto"/>
          <w:sz w:val="22"/>
          <w:szCs w:val="22"/>
        </w:rPr>
        <w:t>developed with communities</w:t>
      </w:r>
      <w:r w:rsidR="003063C1" w:rsidRPr="00ED68FF">
        <w:rPr>
          <w:rFonts w:cs="Arial"/>
          <w:color w:val="auto"/>
          <w:sz w:val="22"/>
          <w:szCs w:val="22"/>
        </w:rPr>
        <w:t xml:space="preserve"> </w:t>
      </w:r>
      <w:r w:rsidRPr="00ED68FF">
        <w:rPr>
          <w:rFonts w:cs="Arial"/>
          <w:color w:val="auto"/>
          <w:sz w:val="22"/>
          <w:szCs w:val="22"/>
        </w:rPr>
        <w:t>experiencing the greatest level</w:t>
      </w:r>
      <w:r w:rsidR="00B13CCA" w:rsidRPr="00ED68FF">
        <w:rPr>
          <w:rFonts w:cs="Arial"/>
          <w:color w:val="auto"/>
          <w:sz w:val="22"/>
          <w:szCs w:val="22"/>
        </w:rPr>
        <w:t>s</w:t>
      </w:r>
      <w:r w:rsidRPr="00ED68FF">
        <w:rPr>
          <w:rFonts w:cs="Arial"/>
          <w:color w:val="auto"/>
          <w:sz w:val="22"/>
          <w:szCs w:val="22"/>
        </w:rPr>
        <w:t xml:space="preserve"> of inequality and deprivation. </w:t>
      </w:r>
      <w:r w:rsidR="003865C9" w:rsidRPr="00ED68FF">
        <w:rPr>
          <w:rFonts w:cs="Arial"/>
          <w:color w:val="auto"/>
          <w:sz w:val="22"/>
          <w:szCs w:val="22"/>
        </w:rPr>
        <w:t>Housing</w:t>
      </w:r>
      <w:r w:rsidR="00D0108E" w:rsidRPr="00ED68FF">
        <w:rPr>
          <w:rFonts w:cs="Arial"/>
          <w:color w:val="auto"/>
          <w:sz w:val="22"/>
          <w:szCs w:val="22"/>
        </w:rPr>
        <w:t xml:space="preserve"> led</w:t>
      </w:r>
      <w:r w:rsidR="00E04ADA" w:rsidRPr="00ED68FF">
        <w:rPr>
          <w:rFonts w:cs="Arial"/>
          <w:color w:val="auto"/>
          <w:sz w:val="22"/>
          <w:szCs w:val="22"/>
        </w:rPr>
        <w:t xml:space="preserve"> </w:t>
      </w:r>
      <w:r w:rsidR="00700C13" w:rsidRPr="00ED68FF">
        <w:rPr>
          <w:rFonts w:cs="Arial"/>
          <w:color w:val="auto"/>
          <w:sz w:val="22"/>
          <w:szCs w:val="22"/>
        </w:rPr>
        <w:t>regeneration master</w:t>
      </w:r>
      <w:r w:rsidR="00D0108E" w:rsidRPr="00ED68FF">
        <w:rPr>
          <w:rFonts w:cs="Arial"/>
          <w:color w:val="auto"/>
          <w:sz w:val="22"/>
          <w:szCs w:val="22"/>
        </w:rPr>
        <w:t xml:space="preserve"> </w:t>
      </w:r>
      <w:r w:rsidR="003865C9" w:rsidRPr="00ED68FF">
        <w:rPr>
          <w:rFonts w:cs="Arial"/>
          <w:color w:val="auto"/>
          <w:sz w:val="22"/>
          <w:szCs w:val="22"/>
        </w:rPr>
        <w:t>plan</w:t>
      </w:r>
      <w:r w:rsidR="006E329E" w:rsidRPr="00ED68FF">
        <w:rPr>
          <w:rFonts w:cs="Arial"/>
          <w:color w:val="auto"/>
          <w:sz w:val="22"/>
          <w:szCs w:val="22"/>
        </w:rPr>
        <w:t>s</w:t>
      </w:r>
      <w:r w:rsidR="00B13CCA" w:rsidRPr="00ED68FF">
        <w:rPr>
          <w:rFonts w:cs="Arial"/>
          <w:color w:val="auto"/>
          <w:sz w:val="22"/>
          <w:szCs w:val="22"/>
        </w:rPr>
        <w:t xml:space="preserve"> </w:t>
      </w:r>
      <w:r w:rsidR="00D0108E" w:rsidRPr="00ED68FF">
        <w:rPr>
          <w:rFonts w:cs="Arial"/>
          <w:color w:val="auto"/>
          <w:sz w:val="22"/>
          <w:szCs w:val="22"/>
        </w:rPr>
        <w:t xml:space="preserve">are </w:t>
      </w:r>
      <w:r w:rsidR="00861B04">
        <w:rPr>
          <w:rFonts w:cs="Arial"/>
          <w:color w:val="auto"/>
          <w:sz w:val="22"/>
          <w:szCs w:val="22"/>
        </w:rPr>
        <w:t xml:space="preserve">also </w:t>
      </w:r>
      <w:r w:rsidR="00E04ADA" w:rsidRPr="00ED68FF">
        <w:rPr>
          <w:rFonts w:cs="Arial"/>
          <w:color w:val="auto"/>
          <w:sz w:val="22"/>
          <w:szCs w:val="22"/>
        </w:rPr>
        <w:t>being</w:t>
      </w:r>
      <w:r w:rsidR="00D0108E" w:rsidRPr="00ED68FF">
        <w:rPr>
          <w:rFonts w:cs="Arial"/>
          <w:color w:val="auto"/>
          <w:sz w:val="22"/>
          <w:szCs w:val="22"/>
        </w:rPr>
        <w:t xml:space="preserve"> developed </w:t>
      </w:r>
      <w:r w:rsidR="00E9589F" w:rsidRPr="00ED68FF">
        <w:rPr>
          <w:rFonts w:cs="Arial"/>
          <w:color w:val="auto"/>
          <w:sz w:val="22"/>
          <w:szCs w:val="22"/>
        </w:rPr>
        <w:t xml:space="preserve">by Inverclyde Council </w:t>
      </w:r>
      <w:r w:rsidR="00A65C29" w:rsidRPr="00ED68FF">
        <w:rPr>
          <w:rFonts w:cs="Arial"/>
          <w:color w:val="auto"/>
          <w:sz w:val="22"/>
          <w:szCs w:val="22"/>
        </w:rPr>
        <w:t xml:space="preserve">in a number of </w:t>
      </w:r>
      <w:r w:rsidR="00861B04">
        <w:rPr>
          <w:rFonts w:cs="Arial"/>
          <w:color w:val="auto"/>
          <w:sz w:val="22"/>
          <w:szCs w:val="22"/>
        </w:rPr>
        <w:t>‘P</w:t>
      </w:r>
      <w:r w:rsidR="00A65C29" w:rsidRPr="00ED68FF">
        <w:rPr>
          <w:rFonts w:cs="Arial"/>
          <w:color w:val="auto"/>
          <w:sz w:val="22"/>
          <w:szCs w:val="22"/>
        </w:rPr>
        <w:t>riority</w:t>
      </w:r>
      <w:r w:rsidR="008D59F4" w:rsidRPr="00ED68FF">
        <w:rPr>
          <w:rFonts w:cs="Arial"/>
          <w:color w:val="auto"/>
          <w:sz w:val="22"/>
          <w:szCs w:val="22"/>
        </w:rPr>
        <w:t xml:space="preserve"> </w:t>
      </w:r>
      <w:r w:rsidR="00861B04">
        <w:rPr>
          <w:rFonts w:cs="Arial"/>
          <w:color w:val="auto"/>
          <w:sz w:val="22"/>
          <w:szCs w:val="22"/>
        </w:rPr>
        <w:t>P</w:t>
      </w:r>
      <w:r w:rsidR="008D59F4" w:rsidRPr="00ED68FF">
        <w:rPr>
          <w:rFonts w:cs="Arial"/>
          <w:color w:val="auto"/>
          <w:sz w:val="22"/>
          <w:szCs w:val="22"/>
        </w:rPr>
        <w:t>lace</w:t>
      </w:r>
      <w:r w:rsidR="00A65C29" w:rsidRPr="00ED68FF">
        <w:rPr>
          <w:rFonts w:cs="Arial"/>
          <w:color w:val="auto"/>
          <w:sz w:val="22"/>
          <w:szCs w:val="22"/>
        </w:rPr>
        <w:t xml:space="preserve"> </w:t>
      </w:r>
      <w:r w:rsidR="00861B04">
        <w:rPr>
          <w:rFonts w:cs="Arial"/>
          <w:color w:val="auto"/>
          <w:sz w:val="22"/>
          <w:szCs w:val="22"/>
        </w:rPr>
        <w:t>A</w:t>
      </w:r>
      <w:r w:rsidR="00A65C29" w:rsidRPr="00ED68FF">
        <w:rPr>
          <w:rFonts w:cs="Arial"/>
          <w:color w:val="auto"/>
          <w:sz w:val="22"/>
          <w:szCs w:val="22"/>
        </w:rPr>
        <w:t>reas</w:t>
      </w:r>
      <w:r w:rsidR="00861B04">
        <w:rPr>
          <w:rFonts w:cs="Arial"/>
          <w:color w:val="auto"/>
          <w:sz w:val="22"/>
          <w:szCs w:val="22"/>
        </w:rPr>
        <w:t>’</w:t>
      </w:r>
      <w:r w:rsidR="00A65C29" w:rsidRPr="00ED68FF">
        <w:rPr>
          <w:rFonts w:cs="Arial"/>
          <w:color w:val="auto"/>
          <w:sz w:val="22"/>
          <w:szCs w:val="22"/>
        </w:rPr>
        <w:t xml:space="preserve"> </w:t>
      </w:r>
      <w:r w:rsidR="00641635" w:rsidRPr="00ED68FF">
        <w:rPr>
          <w:rFonts w:cs="Arial"/>
          <w:color w:val="auto"/>
          <w:sz w:val="22"/>
          <w:szCs w:val="22"/>
        </w:rPr>
        <w:t xml:space="preserve">including </w:t>
      </w:r>
      <w:r w:rsidR="008D59F4" w:rsidRPr="00ED68FF">
        <w:rPr>
          <w:rFonts w:cs="Arial"/>
          <w:color w:val="auto"/>
          <w:sz w:val="22"/>
          <w:szCs w:val="22"/>
        </w:rPr>
        <w:t>Easter</w:t>
      </w:r>
      <w:r w:rsidR="001E5F74" w:rsidRPr="00ED68FF">
        <w:rPr>
          <w:rFonts w:cs="Arial"/>
          <w:color w:val="auto"/>
          <w:sz w:val="22"/>
          <w:szCs w:val="22"/>
        </w:rPr>
        <w:t>n</w:t>
      </w:r>
      <w:r w:rsidR="008D59F4" w:rsidRPr="00ED68FF">
        <w:rPr>
          <w:rFonts w:cs="Arial"/>
          <w:color w:val="auto"/>
          <w:sz w:val="22"/>
          <w:szCs w:val="22"/>
        </w:rPr>
        <w:t xml:space="preserve"> Gateway</w:t>
      </w:r>
      <w:r w:rsidR="00641635" w:rsidRPr="00ED68FF">
        <w:rPr>
          <w:rFonts w:cs="Arial"/>
          <w:color w:val="auto"/>
          <w:sz w:val="22"/>
          <w:szCs w:val="22"/>
        </w:rPr>
        <w:t xml:space="preserve">, </w:t>
      </w:r>
      <w:r w:rsidR="008D59F4" w:rsidRPr="00ED68FF">
        <w:rPr>
          <w:rFonts w:cs="Arial"/>
          <w:color w:val="auto"/>
          <w:sz w:val="22"/>
          <w:szCs w:val="22"/>
        </w:rPr>
        <w:t xml:space="preserve">Central </w:t>
      </w:r>
      <w:r w:rsidRPr="00ED68FF">
        <w:rPr>
          <w:rFonts w:cs="Arial"/>
          <w:color w:val="auto"/>
          <w:sz w:val="22"/>
          <w:szCs w:val="22"/>
        </w:rPr>
        <w:t>Port Glasgow</w:t>
      </w:r>
      <w:r w:rsidR="00641635" w:rsidRPr="00ED68FF">
        <w:rPr>
          <w:rFonts w:cs="Arial"/>
          <w:color w:val="auto"/>
          <w:sz w:val="22"/>
          <w:szCs w:val="22"/>
        </w:rPr>
        <w:t xml:space="preserve"> and </w:t>
      </w:r>
      <w:r w:rsidRPr="00ED68FF">
        <w:rPr>
          <w:rFonts w:cs="Arial"/>
          <w:color w:val="auto"/>
          <w:sz w:val="22"/>
          <w:szCs w:val="22"/>
        </w:rPr>
        <w:t xml:space="preserve">Greenock </w:t>
      </w:r>
      <w:r w:rsidR="008D59F4" w:rsidRPr="00ED68FF">
        <w:rPr>
          <w:rFonts w:cs="Arial"/>
          <w:color w:val="auto"/>
          <w:sz w:val="22"/>
          <w:szCs w:val="22"/>
        </w:rPr>
        <w:t xml:space="preserve">Town </w:t>
      </w:r>
      <w:r w:rsidR="008D59F4" w:rsidRPr="00ED68FF">
        <w:rPr>
          <w:rFonts w:cs="Arial"/>
          <w:color w:val="auto"/>
          <w:sz w:val="22"/>
          <w:szCs w:val="22"/>
        </w:rPr>
        <w:lastRenderedPageBreak/>
        <w:t>Centre</w:t>
      </w:r>
      <w:r w:rsidR="00802D84" w:rsidRPr="00ED68FF">
        <w:rPr>
          <w:rFonts w:cs="Arial"/>
          <w:color w:val="auto"/>
          <w:sz w:val="22"/>
          <w:szCs w:val="22"/>
        </w:rPr>
        <w:t>.</w:t>
      </w:r>
      <w:r w:rsidR="00C334CB" w:rsidRPr="00ED68FF">
        <w:rPr>
          <w:rFonts w:cs="Arial"/>
          <w:color w:val="auto"/>
          <w:sz w:val="22"/>
          <w:szCs w:val="22"/>
        </w:rPr>
        <w:t xml:space="preserve"> In each area, </w:t>
      </w:r>
      <w:r w:rsidR="00861B04">
        <w:rPr>
          <w:rFonts w:cs="Arial"/>
          <w:color w:val="auto"/>
          <w:sz w:val="22"/>
          <w:szCs w:val="22"/>
        </w:rPr>
        <w:t xml:space="preserve">masterplans </w:t>
      </w:r>
      <w:r w:rsidR="00C334CB" w:rsidRPr="00C334CB">
        <w:rPr>
          <w:rFonts w:cs="Arial"/>
          <w:color w:val="auto"/>
          <w:sz w:val="22"/>
          <w:szCs w:val="22"/>
        </w:rPr>
        <w:t xml:space="preserve">will be informed by </w:t>
      </w:r>
      <w:r w:rsidR="00ED68FF" w:rsidRPr="00ED68FF">
        <w:rPr>
          <w:rFonts w:cs="Arial"/>
          <w:color w:val="auto"/>
          <w:sz w:val="22"/>
          <w:szCs w:val="22"/>
        </w:rPr>
        <w:t>an</w:t>
      </w:r>
      <w:r w:rsidR="00C334CB" w:rsidRPr="00C334CB">
        <w:rPr>
          <w:rFonts w:cs="Arial"/>
          <w:color w:val="auto"/>
          <w:sz w:val="22"/>
          <w:szCs w:val="22"/>
        </w:rPr>
        <w:t xml:space="preserve"> </w:t>
      </w:r>
      <w:r w:rsidR="002362A4" w:rsidRPr="00ED68FF">
        <w:rPr>
          <w:rFonts w:cs="Arial"/>
          <w:color w:val="auto"/>
          <w:sz w:val="22"/>
          <w:szCs w:val="22"/>
        </w:rPr>
        <w:t>updated private sector h</w:t>
      </w:r>
      <w:r w:rsidR="00C334CB" w:rsidRPr="00C334CB">
        <w:rPr>
          <w:rFonts w:cs="Arial"/>
          <w:color w:val="auto"/>
          <w:sz w:val="22"/>
          <w:szCs w:val="22"/>
        </w:rPr>
        <w:t>ouse</w:t>
      </w:r>
      <w:r w:rsidR="002362A4" w:rsidRPr="00ED68FF">
        <w:rPr>
          <w:rFonts w:cs="Arial"/>
          <w:color w:val="auto"/>
          <w:sz w:val="22"/>
          <w:szCs w:val="22"/>
        </w:rPr>
        <w:t xml:space="preserve"> c</w:t>
      </w:r>
      <w:r w:rsidR="00C334CB" w:rsidRPr="00C334CB">
        <w:rPr>
          <w:rFonts w:cs="Arial"/>
          <w:color w:val="auto"/>
          <w:sz w:val="22"/>
          <w:szCs w:val="22"/>
        </w:rPr>
        <w:t xml:space="preserve">ondition </w:t>
      </w:r>
      <w:r w:rsidR="002362A4" w:rsidRPr="00ED68FF">
        <w:rPr>
          <w:rFonts w:cs="Arial"/>
          <w:color w:val="auto"/>
          <w:sz w:val="22"/>
          <w:szCs w:val="22"/>
        </w:rPr>
        <w:t>s</w:t>
      </w:r>
      <w:r w:rsidR="00C334CB" w:rsidRPr="00C334CB">
        <w:rPr>
          <w:rFonts w:cs="Arial"/>
          <w:color w:val="auto"/>
          <w:sz w:val="22"/>
          <w:szCs w:val="22"/>
        </w:rPr>
        <w:t xml:space="preserve">urvey </w:t>
      </w:r>
      <w:r w:rsidR="00ED68FF" w:rsidRPr="00ED68FF">
        <w:rPr>
          <w:rFonts w:cs="Arial"/>
          <w:color w:val="auto"/>
          <w:sz w:val="22"/>
          <w:szCs w:val="22"/>
        </w:rPr>
        <w:t>(reporting in 2023)</w:t>
      </w:r>
      <w:r w:rsidR="002362A4" w:rsidRPr="00ED68FF">
        <w:rPr>
          <w:rFonts w:cs="Arial"/>
          <w:color w:val="auto"/>
          <w:sz w:val="22"/>
          <w:szCs w:val="22"/>
        </w:rPr>
        <w:t>,</w:t>
      </w:r>
      <w:r w:rsidR="00C334CB" w:rsidRPr="00C334CB">
        <w:rPr>
          <w:rFonts w:cs="Arial"/>
          <w:color w:val="auto"/>
          <w:sz w:val="22"/>
          <w:szCs w:val="22"/>
        </w:rPr>
        <w:t xml:space="preserve"> a review of specialist housing provision and the development of an acquisition and refurbishment strategy </w:t>
      </w:r>
      <w:r w:rsidR="002362A4" w:rsidRPr="00ED68FF">
        <w:rPr>
          <w:rFonts w:cs="Arial"/>
          <w:color w:val="auto"/>
          <w:sz w:val="22"/>
          <w:szCs w:val="22"/>
        </w:rPr>
        <w:t>by</w:t>
      </w:r>
      <w:r w:rsidR="00C334CB" w:rsidRPr="00C334CB">
        <w:rPr>
          <w:rFonts w:cs="Arial"/>
          <w:color w:val="auto"/>
          <w:sz w:val="22"/>
          <w:szCs w:val="22"/>
        </w:rPr>
        <w:t xml:space="preserve"> local Registered Social Landlords (RSLs).</w:t>
      </w:r>
    </w:p>
    <w:p w14:paraId="2631FE93" w14:textId="51AFA041" w:rsidR="00D72C4B" w:rsidRDefault="00D72C4B" w:rsidP="00D72C4B">
      <w:pPr>
        <w:spacing w:after="60"/>
        <w:rPr>
          <w:rFonts w:cs="Arial"/>
          <w:color w:val="auto"/>
          <w:sz w:val="22"/>
          <w:szCs w:val="22"/>
        </w:rPr>
      </w:pPr>
      <w:r>
        <w:rPr>
          <w:rFonts w:cs="Arial"/>
          <w:color w:val="auto"/>
          <w:sz w:val="22"/>
          <w:szCs w:val="22"/>
        </w:rPr>
        <w:t xml:space="preserve">The LHS </w:t>
      </w:r>
      <w:r w:rsidR="002C2311">
        <w:rPr>
          <w:rFonts w:cs="Arial"/>
          <w:color w:val="auto"/>
          <w:sz w:val="22"/>
          <w:szCs w:val="22"/>
        </w:rPr>
        <w:t xml:space="preserve">therefore </w:t>
      </w:r>
      <w:r>
        <w:rPr>
          <w:rFonts w:cs="Arial"/>
          <w:color w:val="auto"/>
          <w:sz w:val="22"/>
          <w:szCs w:val="22"/>
        </w:rPr>
        <w:t>sets the delivery framework for contributing to community planning ambitions by delivering housing and housing services which:</w:t>
      </w:r>
    </w:p>
    <w:p w14:paraId="670019FA" w14:textId="4224C022" w:rsidR="00D72C4B" w:rsidRPr="009A24F8" w:rsidRDefault="00D72C4B" w:rsidP="00BE63FC">
      <w:pPr>
        <w:pStyle w:val="ListParagraph"/>
        <w:numPr>
          <w:ilvl w:val="0"/>
          <w:numId w:val="8"/>
        </w:numPr>
        <w:spacing w:after="60"/>
        <w:contextualSpacing w:val="0"/>
        <w:rPr>
          <w:rFonts w:cs="Arial"/>
          <w:color w:val="auto"/>
          <w:sz w:val="22"/>
          <w:szCs w:val="22"/>
        </w:rPr>
      </w:pPr>
      <w:r>
        <w:rPr>
          <w:rFonts w:cs="Arial"/>
          <w:color w:val="auto"/>
          <w:sz w:val="22"/>
          <w:szCs w:val="22"/>
        </w:rPr>
        <w:t xml:space="preserve">support </w:t>
      </w:r>
      <w:r w:rsidR="00FA7646">
        <w:rPr>
          <w:rFonts w:cs="Arial"/>
          <w:color w:val="auto"/>
          <w:sz w:val="22"/>
          <w:szCs w:val="22"/>
        </w:rPr>
        <w:t xml:space="preserve">business </w:t>
      </w:r>
      <w:r>
        <w:rPr>
          <w:rFonts w:cs="Arial"/>
          <w:color w:val="auto"/>
          <w:sz w:val="22"/>
          <w:szCs w:val="22"/>
        </w:rPr>
        <w:t xml:space="preserve">growth </w:t>
      </w:r>
      <w:r w:rsidR="00611F1D">
        <w:rPr>
          <w:rFonts w:cs="Arial"/>
          <w:color w:val="auto"/>
          <w:sz w:val="22"/>
          <w:szCs w:val="22"/>
        </w:rPr>
        <w:t>and</w:t>
      </w:r>
      <w:r>
        <w:rPr>
          <w:rFonts w:cs="Arial"/>
          <w:color w:val="auto"/>
          <w:sz w:val="22"/>
          <w:szCs w:val="22"/>
        </w:rPr>
        <w:t xml:space="preserve"> </w:t>
      </w:r>
      <w:r w:rsidR="00D605AE">
        <w:rPr>
          <w:rFonts w:cs="Arial"/>
          <w:color w:val="auto"/>
          <w:sz w:val="22"/>
          <w:szCs w:val="22"/>
        </w:rPr>
        <w:t xml:space="preserve">repopulation through </w:t>
      </w:r>
      <w:r w:rsidR="00B74645">
        <w:rPr>
          <w:rFonts w:cs="Arial"/>
          <w:color w:val="auto"/>
          <w:sz w:val="22"/>
          <w:szCs w:val="22"/>
        </w:rPr>
        <w:t>the</w:t>
      </w:r>
      <w:r w:rsidR="00E7633D">
        <w:rPr>
          <w:rFonts w:cs="Arial"/>
          <w:color w:val="auto"/>
          <w:sz w:val="22"/>
          <w:szCs w:val="22"/>
        </w:rPr>
        <w:t xml:space="preserve"> provision of </w:t>
      </w:r>
      <w:r w:rsidR="00AF4C57">
        <w:rPr>
          <w:rFonts w:cs="Arial"/>
          <w:color w:val="auto"/>
          <w:sz w:val="22"/>
          <w:szCs w:val="22"/>
        </w:rPr>
        <w:t xml:space="preserve">accessible and affordable </w:t>
      </w:r>
      <w:r w:rsidR="00FA7646">
        <w:rPr>
          <w:rFonts w:cs="Arial"/>
          <w:color w:val="auto"/>
          <w:sz w:val="22"/>
          <w:szCs w:val="22"/>
        </w:rPr>
        <w:t>housing</w:t>
      </w:r>
      <w:r w:rsidR="00B74645">
        <w:rPr>
          <w:rFonts w:cs="Arial"/>
          <w:color w:val="auto"/>
          <w:sz w:val="22"/>
          <w:szCs w:val="22"/>
        </w:rPr>
        <w:t xml:space="preserve"> options which meet </w:t>
      </w:r>
      <w:r w:rsidR="00FA7646">
        <w:rPr>
          <w:rFonts w:cs="Arial"/>
          <w:color w:val="auto"/>
          <w:sz w:val="22"/>
          <w:szCs w:val="22"/>
        </w:rPr>
        <w:t>housing</w:t>
      </w:r>
      <w:r w:rsidR="00B74645">
        <w:rPr>
          <w:rFonts w:cs="Arial"/>
          <w:color w:val="auto"/>
          <w:sz w:val="22"/>
          <w:szCs w:val="22"/>
        </w:rPr>
        <w:t xml:space="preserve"> need</w:t>
      </w:r>
    </w:p>
    <w:p w14:paraId="6AB5B1E4" w14:textId="02BDCC60" w:rsidR="00611F1D" w:rsidRPr="009A24F8" w:rsidRDefault="00611F1D" w:rsidP="00BE63FC">
      <w:pPr>
        <w:pStyle w:val="ListParagraph"/>
        <w:numPr>
          <w:ilvl w:val="0"/>
          <w:numId w:val="8"/>
        </w:numPr>
        <w:spacing w:after="60"/>
        <w:contextualSpacing w:val="0"/>
        <w:rPr>
          <w:rFonts w:cs="Arial"/>
          <w:color w:val="auto"/>
          <w:sz w:val="22"/>
          <w:szCs w:val="22"/>
        </w:rPr>
      </w:pPr>
      <w:r>
        <w:rPr>
          <w:rFonts w:cs="Arial"/>
          <w:color w:val="auto"/>
          <w:sz w:val="22"/>
          <w:szCs w:val="22"/>
        </w:rPr>
        <w:t xml:space="preserve">lead on </w:t>
      </w:r>
      <w:r w:rsidR="00ED68FF">
        <w:rPr>
          <w:rFonts w:cs="Arial"/>
          <w:color w:val="auto"/>
          <w:sz w:val="22"/>
          <w:szCs w:val="22"/>
        </w:rPr>
        <w:t xml:space="preserve">the </w:t>
      </w:r>
      <w:r>
        <w:rPr>
          <w:rFonts w:cs="Arial"/>
          <w:color w:val="auto"/>
          <w:sz w:val="22"/>
          <w:szCs w:val="22"/>
        </w:rPr>
        <w:t>regeneration of areas through</w:t>
      </w:r>
      <w:r w:rsidR="00A0072E">
        <w:rPr>
          <w:rFonts w:cs="Arial"/>
          <w:color w:val="auto"/>
          <w:sz w:val="22"/>
          <w:szCs w:val="22"/>
        </w:rPr>
        <w:t xml:space="preserve"> </w:t>
      </w:r>
      <w:r w:rsidR="003A6A47">
        <w:rPr>
          <w:rFonts w:cs="Arial"/>
          <w:color w:val="auto"/>
          <w:sz w:val="22"/>
          <w:szCs w:val="22"/>
        </w:rPr>
        <w:t>invest</w:t>
      </w:r>
      <w:r w:rsidR="00ED68FF">
        <w:rPr>
          <w:rFonts w:cs="Arial"/>
          <w:color w:val="auto"/>
          <w:sz w:val="22"/>
          <w:szCs w:val="22"/>
        </w:rPr>
        <w:t xml:space="preserve">ment in </w:t>
      </w:r>
      <w:r w:rsidR="00382948">
        <w:rPr>
          <w:rFonts w:cs="Arial"/>
          <w:color w:val="auto"/>
          <w:sz w:val="22"/>
          <w:szCs w:val="22"/>
        </w:rPr>
        <w:t>maintenance and repair</w:t>
      </w:r>
      <w:r w:rsidR="003A6A47">
        <w:rPr>
          <w:rFonts w:cs="Arial"/>
          <w:color w:val="auto"/>
          <w:sz w:val="22"/>
          <w:szCs w:val="22"/>
        </w:rPr>
        <w:t>, addressing</w:t>
      </w:r>
      <w:r w:rsidR="00A0072E">
        <w:rPr>
          <w:rFonts w:cs="Arial"/>
          <w:color w:val="auto"/>
          <w:sz w:val="22"/>
          <w:szCs w:val="22"/>
        </w:rPr>
        <w:t xml:space="preserve"> low demand stock and </w:t>
      </w:r>
      <w:r w:rsidR="003A6A47">
        <w:rPr>
          <w:rFonts w:cs="Arial"/>
          <w:color w:val="auto"/>
          <w:sz w:val="22"/>
          <w:szCs w:val="22"/>
        </w:rPr>
        <w:t>brin</w:t>
      </w:r>
      <w:r w:rsidR="00C72E3A">
        <w:rPr>
          <w:rFonts w:cs="Arial"/>
          <w:color w:val="auto"/>
          <w:sz w:val="22"/>
          <w:szCs w:val="22"/>
        </w:rPr>
        <w:t>g</w:t>
      </w:r>
      <w:r w:rsidR="003A6A47">
        <w:rPr>
          <w:rFonts w:cs="Arial"/>
          <w:color w:val="auto"/>
          <w:sz w:val="22"/>
          <w:szCs w:val="22"/>
        </w:rPr>
        <w:t>ing empty</w:t>
      </w:r>
      <w:r w:rsidR="0014706F">
        <w:rPr>
          <w:rFonts w:cs="Arial"/>
          <w:color w:val="auto"/>
          <w:sz w:val="22"/>
          <w:szCs w:val="22"/>
        </w:rPr>
        <w:t xml:space="preserve"> stock back into use</w:t>
      </w:r>
    </w:p>
    <w:p w14:paraId="107EEBE9" w14:textId="0D0F3021" w:rsidR="00D72C4B" w:rsidRDefault="00E82B32" w:rsidP="00BE63FC">
      <w:pPr>
        <w:pStyle w:val="ListParagraph"/>
        <w:numPr>
          <w:ilvl w:val="0"/>
          <w:numId w:val="8"/>
        </w:numPr>
        <w:spacing w:after="60"/>
        <w:ind w:left="357" w:hanging="357"/>
        <w:contextualSpacing w:val="0"/>
        <w:rPr>
          <w:rFonts w:cs="Arial"/>
          <w:color w:val="auto"/>
          <w:sz w:val="22"/>
          <w:szCs w:val="22"/>
        </w:rPr>
      </w:pPr>
      <w:r>
        <w:rPr>
          <w:rFonts w:cs="Arial"/>
          <w:color w:val="auto"/>
          <w:sz w:val="22"/>
          <w:szCs w:val="22"/>
        </w:rPr>
        <w:t xml:space="preserve">provide </w:t>
      </w:r>
      <w:r w:rsidR="00BA094E">
        <w:rPr>
          <w:rFonts w:cs="Arial"/>
          <w:color w:val="auto"/>
          <w:sz w:val="22"/>
          <w:szCs w:val="22"/>
        </w:rPr>
        <w:t>a range of</w:t>
      </w:r>
      <w:r w:rsidR="00D72C4B">
        <w:rPr>
          <w:rFonts w:cs="Arial"/>
          <w:color w:val="auto"/>
          <w:sz w:val="22"/>
          <w:szCs w:val="22"/>
        </w:rPr>
        <w:t xml:space="preserve"> housing </w:t>
      </w:r>
      <w:r w:rsidR="00BA094E">
        <w:rPr>
          <w:rFonts w:cs="Arial"/>
          <w:color w:val="auto"/>
          <w:sz w:val="22"/>
          <w:szCs w:val="22"/>
        </w:rPr>
        <w:t>options</w:t>
      </w:r>
      <w:r>
        <w:rPr>
          <w:rFonts w:cs="Arial"/>
          <w:color w:val="auto"/>
          <w:sz w:val="22"/>
          <w:szCs w:val="22"/>
        </w:rPr>
        <w:t xml:space="preserve"> </w:t>
      </w:r>
      <w:r w:rsidR="00BA094E">
        <w:rPr>
          <w:rFonts w:cs="Arial"/>
          <w:color w:val="auto"/>
          <w:sz w:val="22"/>
          <w:szCs w:val="22"/>
        </w:rPr>
        <w:t>and</w:t>
      </w:r>
      <w:r w:rsidR="00D72C4B">
        <w:rPr>
          <w:rFonts w:cs="Arial"/>
          <w:color w:val="auto"/>
          <w:sz w:val="22"/>
          <w:szCs w:val="22"/>
        </w:rPr>
        <w:t xml:space="preserve"> housing </w:t>
      </w:r>
      <w:r w:rsidR="00BA094E">
        <w:rPr>
          <w:rFonts w:cs="Arial"/>
          <w:color w:val="auto"/>
          <w:sz w:val="22"/>
          <w:szCs w:val="22"/>
        </w:rPr>
        <w:t xml:space="preserve">related services that </w:t>
      </w:r>
      <w:r w:rsidR="00D72C4B" w:rsidRPr="004F7A6C">
        <w:rPr>
          <w:rFonts w:cs="Arial"/>
          <w:color w:val="auto"/>
          <w:sz w:val="22"/>
          <w:szCs w:val="22"/>
        </w:rPr>
        <w:t>enabl</w:t>
      </w:r>
      <w:r w:rsidR="00D72C4B">
        <w:rPr>
          <w:rFonts w:cs="Arial"/>
          <w:color w:val="auto"/>
          <w:sz w:val="22"/>
          <w:szCs w:val="22"/>
        </w:rPr>
        <w:t>e</w:t>
      </w:r>
      <w:r w:rsidR="00D72C4B" w:rsidRPr="004F7A6C">
        <w:rPr>
          <w:rFonts w:cs="Arial"/>
          <w:color w:val="auto"/>
          <w:sz w:val="22"/>
          <w:szCs w:val="22"/>
        </w:rPr>
        <w:t xml:space="preserve"> people to live </w:t>
      </w:r>
      <w:r w:rsidR="00D13E47" w:rsidRPr="004F7A6C">
        <w:rPr>
          <w:rFonts w:cs="Arial"/>
          <w:color w:val="auto"/>
          <w:sz w:val="22"/>
          <w:szCs w:val="22"/>
        </w:rPr>
        <w:t>independently</w:t>
      </w:r>
      <w:r w:rsidR="00D72C4B" w:rsidRPr="004F7A6C">
        <w:rPr>
          <w:rFonts w:cs="Arial"/>
          <w:color w:val="auto"/>
          <w:sz w:val="22"/>
          <w:szCs w:val="22"/>
        </w:rPr>
        <w:t xml:space="preserve"> at home in the community </w:t>
      </w:r>
    </w:p>
    <w:p w14:paraId="30C18F1D" w14:textId="0E737EE5" w:rsidR="00D72C4B" w:rsidRDefault="00D72C4B" w:rsidP="00BE63FC">
      <w:pPr>
        <w:pStyle w:val="ListParagraph"/>
        <w:numPr>
          <w:ilvl w:val="0"/>
          <w:numId w:val="8"/>
        </w:numPr>
        <w:spacing w:after="240"/>
        <w:ind w:left="357" w:hanging="357"/>
        <w:contextualSpacing w:val="0"/>
        <w:rPr>
          <w:rFonts w:cs="Arial"/>
          <w:color w:val="auto"/>
          <w:sz w:val="22"/>
          <w:szCs w:val="22"/>
        </w:rPr>
      </w:pPr>
      <w:r>
        <w:rPr>
          <w:rFonts w:cs="Arial"/>
          <w:color w:val="auto"/>
          <w:sz w:val="22"/>
          <w:szCs w:val="22"/>
        </w:rPr>
        <w:t xml:space="preserve">identify and address barriers to </w:t>
      </w:r>
      <w:r w:rsidR="00BA094E">
        <w:rPr>
          <w:rFonts w:cs="Arial"/>
          <w:color w:val="auto"/>
          <w:sz w:val="22"/>
          <w:szCs w:val="22"/>
        </w:rPr>
        <w:t>digital</w:t>
      </w:r>
      <w:r w:rsidR="002C2311">
        <w:rPr>
          <w:rFonts w:cs="Arial"/>
          <w:color w:val="auto"/>
          <w:sz w:val="22"/>
          <w:szCs w:val="22"/>
        </w:rPr>
        <w:t xml:space="preserve">, social and economic </w:t>
      </w:r>
      <w:r>
        <w:rPr>
          <w:rFonts w:cs="Arial"/>
          <w:color w:val="auto"/>
          <w:sz w:val="22"/>
          <w:szCs w:val="22"/>
        </w:rPr>
        <w:t>inclusion.</w:t>
      </w:r>
    </w:p>
    <w:p w14:paraId="0C9C21B5" w14:textId="4520311C" w:rsidR="00D72C4B" w:rsidRPr="00065D70" w:rsidRDefault="00566768" w:rsidP="00D72C4B">
      <w:pPr>
        <w:spacing w:after="120"/>
        <w:rPr>
          <w:rFonts w:cs="Arial"/>
          <w:b/>
          <w:bCs/>
          <w:color w:val="1C5B88" w:themeColor="text1" w:themeShade="80"/>
          <w:sz w:val="22"/>
          <w:szCs w:val="22"/>
        </w:rPr>
      </w:pPr>
      <w:r w:rsidRPr="00065D70">
        <w:rPr>
          <w:rFonts w:cs="Arial"/>
          <w:b/>
          <w:bCs/>
          <w:color w:val="1C5B88" w:themeColor="text1" w:themeShade="80"/>
          <w:sz w:val="22"/>
          <w:szCs w:val="22"/>
        </w:rPr>
        <w:t xml:space="preserve">Glasgow </w:t>
      </w:r>
      <w:r w:rsidR="00AE4963" w:rsidRPr="00065D70">
        <w:rPr>
          <w:rFonts w:cs="Arial"/>
          <w:b/>
          <w:bCs/>
          <w:color w:val="1C5B88" w:themeColor="text1" w:themeShade="80"/>
          <w:sz w:val="22"/>
          <w:szCs w:val="22"/>
        </w:rPr>
        <w:t>City</w:t>
      </w:r>
      <w:r w:rsidR="00D37AAF" w:rsidRPr="00065D70">
        <w:rPr>
          <w:rFonts w:cs="Arial"/>
          <w:b/>
          <w:bCs/>
          <w:color w:val="1C5B88" w:themeColor="text1" w:themeShade="80"/>
          <w:sz w:val="22"/>
          <w:szCs w:val="22"/>
        </w:rPr>
        <w:t xml:space="preserve"> </w:t>
      </w:r>
      <w:r w:rsidR="0020487E" w:rsidRPr="00065D70">
        <w:rPr>
          <w:rFonts w:cs="Arial"/>
          <w:b/>
          <w:bCs/>
          <w:color w:val="1C5B88" w:themeColor="text1" w:themeShade="80"/>
          <w:sz w:val="22"/>
          <w:szCs w:val="22"/>
        </w:rPr>
        <w:t>Regional Economic</w:t>
      </w:r>
      <w:r w:rsidR="00AE4963" w:rsidRPr="00065D70">
        <w:rPr>
          <w:rFonts w:cs="Arial"/>
          <w:b/>
          <w:bCs/>
          <w:color w:val="1C5B88" w:themeColor="text1" w:themeShade="80"/>
          <w:sz w:val="22"/>
          <w:szCs w:val="22"/>
        </w:rPr>
        <w:t xml:space="preserve"> Strategy 2021 </w:t>
      </w:r>
    </w:p>
    <w:p w14:paraId="64A56758" w14:textId="69CFF7F2" w:rsidR="00944A10" w:rsidRDefault="00E137A8" w:rsidP="00D72C4B">
      <w:pPr>
        <w:spacing w:after="240"/>
        <w:rPr>
          <w:rFonts w:cs="Arial"/>
          <w:color w:val="auto"/>
          <w:sz w:val="22"/>
          <w:szCs w:val="22"/>
        </w:rPr>
      </w:pPr>
      <w:r>
        <w:rPr>
          <w:rFonts w:cs="Arial"/>
          <w:noProof/>
          <w:color w:val="auto"/>
          <w:sz w:val="22"/>
          <w:szCs w:val="22"/>
        </w:rPr>
        <w:drawing>
          <wp:anchor distT="0" distB="0" distL="114300" distR="114300" simplePos="0" relativeHeight="251661347" behindDoc="0" locked="0" layoutInCell="1" allowOverlap="1" wp14:anchorId="62428B49" wp14:editId="50063073">
            <wp:simplePos x="0" y="0"/>
            <wp:positionH relativeFrom="margin">
              <wp:align>right</wp:align>
            </wp:positionH>
            <wp:positionV relativeFrom="paragraph">
              <wp:posOffset>743026</wp:posOffset>
            </wp:positionV>
            <wp:extent cx="3582670" cy="1362075"/>
            <wp:effectExtent l="0" t="0" r="0" b="9525"/>
            <wp:wrapSquare wrapText="bothSides"/>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2670" cy="1362075"/>
                    </a:xfrm>
                    <a:prstGeom prst="rect">
                      <a:avLst/>
                    </a:prstGeom>
                    <a:noFill/>
                  </pic:spPr>
                </pic:pic>
              </a:graphicData>
            </a:graphic>
            <wp14:sizeRelH relativeFrom="margin">
              <wp14:pctWidth>0</wp14:pctWidth>
            </wp14:sizeRelH>
            <wp14:sizeRelV relativeFrom="margin">
              <wp14:pctHeight>0</wp14:pctHeight>
            </wp14:sizeRelV>
          </wp:anchor>
        </w:drawing>
      </w:r>
      <w:r w:rsidR="008269F5">
        <w:rPr>
          <w:rFonts w:cs="Arial"/>
          <w:color w:val="auto"/>
          <w:sz w:val="22"/>
          <w:szCs w:val="22"/>
        </w:rPr>
        <w:t xml:space="preserve">A new </w:t>
      </w:r>
      <w:r w:rsidR="00D54BEE">
        <w:rPr>
          <w:rFonts w:cs="Arial"/>
          <w:color w:val="auto"/>
          <w:sz w:val="22"/>
          <w:szCs w:val="22"/>
        </w:rPr>
        <w:t xml:space="preserve">regional </w:t>
      </w:r>
      <w:r w:rsidR="008269F5">
        <w:rPr>
          <w:rFonts w:cs="Arial"/>
          <w:color w:val="auto"/>
          <w:sz w:val="22"/>
          <w:szCs w:val="22"/>
        </w:rPr>
        <w:t xml:space="preserve">economic strategy was launched in December 2021 </w:t>
      </w:r>
      <w:r w:rsidR="00306E8D">
        <w:rPr>
          <w:rFonts w:cs="Arial"/>
          <w:color w:val="auto"/>
          <w:sz w:val="22"/>
          <w:szCs w:val="22"/>
        </w:rPr>
        <w:t xml:space="preserve">setting out how </w:t>
      </w:r>
      <w:r w:rsidR="00382948">
        <w:rPr>
          <w:rFonts w:cs="Arial"/>
          <w:color w:val="auto"/>
          <w:sz w:val="22"/>
          <w:szCs w:val="22"/>
        </w:rPr>
        <w:t xml:space="preserve">the </w:t>
      </w:r>
      <w:r w:rsidR="0021382B">
        <w:rPr>
          <w:rFonts w:cs="Arial"/>
          <w:color w:val="auto"/>
          <w:sz w:val="22"/>
          <w:szCs w:val="22"/>
        </w:rPr>
        <w:t xml:space="preserve">Glasgow </w:t>
      </w:r>
      <w:r w:rsidR="00382948">
        <w:rPr>
          <w:rFonts w:cs="Arial"/>
          <w:color w:val="auto"/>
          <w:sz w:val="22"/>
          <w:szCs w:val="22"/>
        </w:rPr>
        <w:t xml:space="preserve">City </w:t>
      </w:r>
      <w:r w:rsidR="007933F1">
        <w:rPr>
          <w:rFonts w:cs="Arial"/>
          <w:color w:val="auto"/>
          <w:sz w:val="22"/>
          <w:szCs w:val="22"/>
        </w:rPr>
        <w:t xml:space="preserve">Region will </w:t>
      </w:r>
      <w:r w:rsidR="000C4EDE">
        <w:rPr>
          <w:rFonts w:cs="Arial"/>
          <w:color w:val="auto"/>
          <w:sz w:val="22"/>
          <w:szCs w:val="22"/>
        </w:rPr>
        <w:t>address</w:t>
      </w:r>
      <w:r w:rsidR="007933F1">
        <w:rPr>
          <w:rFonts w:cs="Arial"/>
          <w:color w:val="auto"/>
          <w:sz w:val="22"/>
          <w:szCs w:val="22"/>
        </w:rPr>
        <w:t xml:space="preserve"> current and </w:t>
      </w:r>
      <w:r w:rsidR="0091628C">
        <w:rPr>
          <w:rFonts w:cs="Arial"/>
          <w:color w:val="auto"/>
          <w:sz w:val="22"/>
          <w:szCs w:val="22"/>
        </w:rPr>
        <w:t>future</w:t>
      </w:r>
      <w:r w:rsidR="007933F1">
        <w:rPr>
          <w:rFonts w:cs="Arial"/>
          <w:color w:val="auto"/>
          <w:sz w:val="22"/>
          <w:szCs w:val="22"/>
        </w:rPr>
        <w:t xml:space="preserve"> key challenges </w:t>
      </w:r>
      <w:r w:rsidR="0091628C">
        <w:rPr>
          <w:rFonts w:cs="Arial"/>
          <w:color w:val="auto"/>
          <w:sz w:val="22"/>
          <w:szCs w:val="22"/>
        </w:rPr>
        <w:t>including</w:t>
      </w:r>
      <w:r w:rsidR="007933F1">
        <w:rPr>
          <w:rFonts w:cs="Arial"/>
          <w:color w:val="auto"/>
          <w:sz w:val="22"/>
          <w:szCs w:val="22"/>
        </w:rPr>
        <w:t xml:space="preserve"> the impact of </w:t>
      </w:r>
      <w:r w:rsidR="006529F6">
        <w:rPr>
          <w:rFonts w:cs="Arial"/>
          <w:color w:val="auto"/>
          <w:sz w:val="22"/>
          <w:szCs w:val="22"/>
        </w:rPr>
        <w:t xml:space="preserve">Covid-19, the climate emergency and </w:t>
      </w:r>
      <w:r w:rsidR="0091628C">
        <w:rPr>
          <w:rFonts w:cs="Arial"/>
          <w:color w:val="auto"/>
          <w:sz w:val="22"/>
          <w:szCs w:val="22"/>
        </w:rPr>
        <w:t xml:space="preserve">unprecedented technology advances. </w:t>
      </w:r>
      <w:r w:rsidR="0021382B">
        <w:rPr>
          <w:rFonts w:cs="Arial"/>
          <w:color w:val="auto"/>
          <w:sz w:val="22"/>
          <w:szCs w:val="22"/>
        </w:rPr>
        <w:t>The</w:t>
      </w:r>
      <w:r w:rsidR="0091628C">
        <w:rPr>
          <w:rFonts w:cs="Arial"/>
          <w:color w:val="auto"/>
          <w:sz w:val="22"/>
          <w:szCs w:val="22"/>
        </w:rPr>
        <w:t xml:space="preserve"> approach has </w:t>
      </w:r>
      <w:r w:rsidR="0021382B">
        <w:rPr>
          <w:rFonts w:cs="Arial"/>
          <w:color w:val="auto"/>
          <w:sz w:val="22"/>
          <w:szCs w:val="22"/>
        </w:rPr>
        <w:t xml:space="preserve">been </w:t>
      </w:r>
      <w:r w:rsidR="0091628C">
        <w:rPr>
          <w:rFonts w:cs="Arial"/>
          <w:color w:val="auto"/>
          <w:sz w:val="22"/>
          <w:szCs w:val="22"/>
        </w:rPr>
        <w:t xml:space="preserve">endorsed </w:t>
      </w:r>
      <w:r w:rsidR="00461400">
        <w:rPr>
          <w:rFonts w:cs="Arial"/>
          <w:color w:val="auto"/>
          <w:sz w:val="22"/>
          <w:szCs w:val="22"/>
        </w:rPr>
        <w:t xml:space="preserve">by </w:t>
      </w:r>
      <w:r w:rsidR="00D432B5">
        <w:rPr>
          <w:rFonts w:cs="Arial"/>
          <w:color w:val="auto"/>
          <w:sz w:val="22"/>
          <w:szCs w:val="22"/>
        </w:rPr>
        <w:t xml:space="preserve">the </w:t>
      </w:r>
      <w:r w:rsidR="00CB6669">
        <w:rPr>
          <w:rFonts w:cs="Arial"/>
          <w:color w:val="auto"/>
          <w:sz w:val="22"/>
          <w:szCs w:val="22"/>
        </w:rPr>
        <w:t>eight</w:t>
      </w:r>
      <w:r w:rsidR="00461400">
        <w:rPr>
          <w:rFonts w:cs="Arial"/>
          <w:color w:val="auto"/>
          <w:sz w:val="22"/>
          <w:szCs w:val="22"/>
        </w:rPr>
        <w:t xml:space="preserve"> local </w:t>
      </w:r>
      <w:r w:rsidR="00CB6669">
        <w:rPr>
          <w:rFonts w:cs="Arial"/>
          <w:color w:val="auto"/>
          <w:sz w:val="22"/>
          <w:szCs w:val="22"/>
        </w:rPr>
        <w:t>authorities</w:t>
      </w:r>
      <w:r w:rsidR="00D432B5">
        <w:rPr>
          <w:rFonts w:cs="Arial"/>
          <w:color w:val="auto"/>
          <w:sz w:val="22"/>
          <w:szCs w:val="22"/>
        </w:rPr>
        <w:t xml:space="preserve"> in the GCR</w:t>
      </w:r>
      <w:r w:rsidR="00461400">
        <w:rPr>
          <w:rFonts w:cs="Arial"/>
          <w:color w:val="auto"/>
          <w:sz w:val="22"/>
          <w:szCs w:val="22"/>
        </w:rPr>
        <w:t xml:space="preserve">, </w:t>
      </w:r>
      <w:r w:rsidR="00D432B5">
        <w:rPr>
          <w:rFonts w:cs="Arial"/>
          <w:color w:val="auto"/>
          <w:sz w:val="22"/>
          <w:szCs w:val="22"/>
        </w:rPr>
        <w:t xml:space="preserve">including </w:t>
      </w:r>
      <w:r w:rsidR="00461400">
        <w:rPr>
          <w:rFonts w:cs="Arial"/>
          <w:color w:val="auto"/>
          <w:sz w:val="22"/>
          <w:szCs w:val="22"/>
        </w:rPr>
        <w:t>Inver</w:t>
      </w:r>
      <w:r w:rsidR="00CB6669">
        <w:rPr>
          <w:rFonts w:cs="Arial"/>
          <w:color w:val="auto"/>
          <w:sz w:val="22"/>
          <w:szCs w:val="22"/>
        </w:rPr>
        <w:t>c</w:t>
      </w:r>
      <w:r w:rsidR="00461400">
        <w:rPr>
          <w:rFonts w:cs="Arial"/>
          <w:color w:val="auto"/>
          <w:sz w:val="22"/>
          <w:szCs w:val="22"/>
        </w:rPr>
        <w:t>lyde Council</w:t>
      </w:r>
      <w:r w:rsidR="00D432B5">
        <w:rPr>
          <w:rFonts w:cs="Arial"/>
          <w:color w:val="auto"/>
          <w:sz w:val="22"/>
          <w:szCs w:val="22"/>
        </w:rPr>
        <w:t xml:space="preserve">, as well as </w:t>
      </w:r>
      <w:r w:rsidR="006145D6">
        <w:rPr>
          <w:rFonts w:cs="Arial"/>
          <w:color w:val="auto"/>
          <w:sz w:val="22"/>
          <w:szCs w:val="22"/>
        </w:rPr>
        <w:t xml:space="preserve">the </w:t>
      </w:r>
      <w:r w:rsidR="0020487E">
        <w:rPr>
          <w:rFonts w:cs="Arial"/>
          <w:color w:val="auto"/>
          <w:sz w:val="22"/>
          <w:szCs w:val="22"/>
        </w:rPr>
        <w:t>UK</w:t>
      </w:r>
      <w:r w:rsidR="00D432B5">
        <w:rPr>
          <w:rFonts w:cs="Arial"/>
          <w:color w:val="auto"/>
          <w:sz w:val="22"/>
          <w:szCs w:val="22"/>
        </w:rPr>
        <w:t>/</w:t>
      </w:r>
      <w:r w:rsidR="006145D6">
        <w:rPr>
          <w:rFonts w:cs="Arial"/>
          <w:color w:val="auto"/>
          <w:sz w:val="22"/>
          <w:szCs w:val="22"/>
        </w:rPr>
        <w:t>Scottish Government</w:t>
      </w:r>
      <w:r w:rsidR="004519F2">
        <w:rPr>
          <w:rFonts w:cs="Arial"/>
          <w:color w:val="auto"/>
          <w:sz w:val="22"/>
          <w:szCs w:val="22"/>
        </w:rPr>
        <w:t>s</w:t>
      </w:r>
      <w:r w:rsidR="00944A10">
        <w:rPr>
          <w:rFonts w:cs="Arial"/>
          <w:color w:val="auto"/>
          <w:sz w:val="22"/>
          <w:szCs w:val="22"/>
        </w:rPr>
        <w:t xml:space="preserve"> and public sector </w:t>
      </w:r>
      <w:r w:rsidR="000C4EDE">
        <w:rPr>
          <w:rFonts w:cs="Arial"/>
          <w:color w:val="auto"/>
          <w:sz w:val="22"/>
          <w:szCs w:val="22"/>
        </w:rPr>
        <w:t>bodies</w:t>
      </w:r>
      <w:r w:rsidR="00944A10">
        <w:rPr>
          <w:rFonts w:cs="Arial"/>
          <w:color w:val="auto"/>
          <w:sz w:val="22"/>
          <w:szCs w:val="22"/>
        </w:rPr>
        <w:t>.</w:t>
      </w:r>
    </w:p>
    <w:p w14:paraId="1A2114E5" w14:textId="5A1BCDED" w:rsidR="00AB540C" w:rsidRDefault="00A61E9F" w:rsidP="004E47E8">
      <w:pPr>
        <w:spacing w:after="240"/>
        <w:rPr>
          <w:rFonts w:cs="Arial"/>
          <w:color w:val="auto"/>
          <w:sz w:val="22"/>
          <w:szCs w:val="22"/>
        </w:rPr>
      </w:pPr>
      <w:r>
        <w:rPr>
          <w:rFonts w:cs="Arial"/>
          <w:color w:val="auto"/>
          <w:sz w:val="22"/>
          <w:szCs w:val="22"/>
        </w:rPr>
        <w:t xml:space="preserve">A new </w:t>
      </w:r>
      <w:r w:rsidR="0043370A">
        <w:rPr>
          <w:rFonts w:cs="Arial"/>
          <w:color w:val="auto"/>
          <w:sz w:val="22"/>
          <w:szCs w:val="22"/>
        </w:rPr>
        <w:t xml:space="preserve">vision </w:t>
      </w:r>
      <w:r w:rsidR="00D137F9">
        <w:rPr>
          <w:rFonts w:cs="Arial"/>
          <w:color w:val="auto"/>
          <w:sz w:val="22"/>
          <w:szCs w:val="22"/>
        </w:rPr>
        <w:t xml:space="preserve">has been </w:t>
      </w:r>
      <w:r w:rsidR="00EA6187">
        <w:rPr>
          <w:rFonts w:cs="Arial"/>
          <w:color w:val="auto"/>
          <w:sz w:val="22"/>
          <w:szCs w:val="22"/>
        </w:rPr>
        <w:t>developed with</w:t>
      </w:r>
      <w:r>
        <w:rPr>
          <w:rFonts w:cs="Arial"/>
          <w:color w:val="auto"/>
          <w:sz w:val="22"/>
          <w:szCs w:val="22"/>
        </w:rPr>
        <w:t xml:space="preserve"> </w:t>
      </w:r>
      <w:r w:rsidR="00EA6187">
        <w:rPr>
          <w:rFonts w:cs="Arial"/>
          <w:color w:val="auto"/>
          <w:sz w:val="22"/>
          <w:szCs w:val="22"/>
        </w:rPr>
        <w:t>t</w:t>
      </w:r>
      <w:r w:rsidR="002D46A1">
        <w:rPr>
          <w:rFonts w:cs="Arial"/>
          <w:color w:val="auto"/>
          <w:sz w:val="22"/>
          <w:szCs w:val="22"/>
        </w:rPr>
        <w:t xml:space="preserve">hree </w:t>
      </w:r>
      <w:r w:rsidR="00EA6187">
        <w:rPr>
          <w:rFonts w:cs="Arial"/>
          <w:color w:val="auto"/>
          <w:sz w:val="22"/>
          <w:szCs w:val="22"/>
        </w:rPr>
        <w:t xml:space="preserve">interlinked </w:t>
      </w:r>
      <w:r w:rsidR="002D46A1">
        <w:rPr>
          <w:rFonts w:cs="Arial"/>
          <w:color w:val="auto"/>
          <w:sz w:val="22"/>
          <w:szCs w:val="22"/>
        </w:rPr>
        <w:t xml:space="preserve">regional </w:t>
      </w:r>
      <w:r w:rsidR="008C52AB">
        <w:rPr>
          <w:rFonts w:cs="Arial"/>
          <w:color w:val="auto"/>
          <w:sz w:val="22"/>
          <w:szCs w:val="22"/>
        </w:rPr>
        <w:t>missions</w:t>
      </w:r>
      <w:r w:rsidR="002D46A1">
        <w:rPr>
          <w:rFonts w:cs="Arial"/>
          <w:color w:val="auto"/>
          <w:sz w:val="22"/>
          <w:szCs w:val="22"/>
        </w:rPr>
        <w:t xml:space="preserve"> woven through the </w:t>
      </w:r>
      <w:r w:rsidR="001641DE">
        <w:rPr>
          <w:rFonts w:cs="Arial"/>
          <w:color w:val="auto"/>
          <w:sz w:val="22"/>
          <w:szCs w:val="22"/>
        </w:rPr>
        <w:t>strategy</w:t>
      </w:r>
      <w:r w:rsidR="00A829A3">
        <w:rPr>
          <w:rFonts w:cs="Arial"/>
          <w:color w:val="auto"/>
          <w:sz w:val="22"/>
          <w:szCs w:val="22"/>
        </w:rPr>
        <w:t xml:space="preserve"> </w:t>
      </w:r>
      <w:r w:rsidR="00EA6187">
        <w:rPr>
          <w:rFonts w:cs="Arial"/>
          <w:color w:val="auto"/>
          <w:sz w:val="22"/>
          <w:szCs w:val="22"/>
        </w:rPr>
        <w:t xml:space="preserve">to address </w:t>
      </w:r>
      <w:r w:rsidR="00F3723F">
        <w:rPr>
          <w:rFonts w:cs="Arial"/>
          <w:color w:val="auto"/>
          <w:sz w:val="22"/>
          <w:szCs w:val="22"/>
        </w:rPr>
        <w:t>the challenges facing the region.</w:t>
      </w:r>
      <w:r w:rsidR="00353EAE">
        <w:rPr>
          <w:rFonts w:cs="Arial"/>
          <w:color w:val="auto"/>
          <w:sz w:val="22"/>
          <w:szCs w:val="22"/>
        </w:rPr>
        <w:t xml:space="preserve"> </w:t>
      </w:r>
    </w:p>
    <w:p w14:paraId="30247EA0" w14:textId="0BCD8261" w:rsidR="004E47E8" w:rsidRDefault="004E47E8" w:rsidP="004E47E8">
      <w:pPr>
        <w:spacing w:after="240"/>
        <w:rPr>
          <w:rFonts w:cs="Arial"/>
          <w:color w:val="auto"/>
          <w:sz w:val="22"/>
          <w:szCs w:val="22"/>
        </w:rPr>
      </w:pPr>
      <w:r>
        <w:rPr>
          <w:rFonts w:cs="Arial"/>
          <w:color w:val="auto"/>
          <w:sz w:val="22"/>
          <w:szCs w:val="22"/>
        </w:rPr>
        <w:t xml:space="preserve">The strategy provides a transformational economic development framework for the region, which follows the £1.1B Glasgow City Region Growth Deal announced by the UK and Scottish Government in 2014. </w:t>
      </w:r>
    </w:p>
    <w:p w14:paraId="03D5950F" w14:textId="4488809D" w:rsidR="00D543CE" w:rsidRPr="008D4631" w:rsidRDefault="00C80DE7" w:rsidP="00D72C4B">
      <w:pPr>
        <w:spacing w:after="240"/>
        <w:rPr>
          <w:rFonts w:cs="Arial"/>
          <w:color w:val="auto"/>
          <w:sz w:val="22"/>
          <w:szCs w:val="22"/>
        </w:rPr>
      </w:pPr>
      <w:bookmarkStart w:id="17" w:name="_Hlk129961771"/>
      <w:r>
        <w:rPr>
          <w:rFonts w:cs="Arial"/>
          <w:color w:val="auto"/>
          <w:sz w:val="22"/>
          <w:szCs w:val="22"/>
        </w:rPr>
        <w:t xml:space="preserve">The </w:t>
      </w:r>
      <w:r w:rsidR="000A1E5C">
        <w:rPr>
          <w:rFonts w:cs="Arial"/>
          <w:color w:val="auto"/>
          <w:sz w:val="22"/>
          <w:szCs w:val="22"/>
        </w:rPr>
        <w:t>City</w:t>
      </w:r>
      <w:r w:rsidR="0003271A">
        <w:rPr>
          <w:rFonts w:cs="Arial"/>
          <w:color w:val="auto"/>
          <w:sz w:val="22"/>
          <w:szCs w:val="22"/>
        </w:rPr>
        <w:t xml:space="preserve"> Region Growth</w:t>
      </w:r>
      <w:r w:rsidR="000A1E5C">
        <w:rPr>
          <w:rFonts w:cs="Arial"/>
          <w:color w:val="auto"/>
          <w:sz w:val="22"/>
          <w:szCs w:val="22"/>
        </w:rPr>
        <w:t xml:space="preserve"> Deal has the potential to generate </w:t>
      </w:r>
      <w:r w:rsidR="004A7AFD">
        <w:rPr>
          <w:rFonts w:cs="Arial"/>
          <w:color w:val="auto"/>
          <w:sz w:val="22"/>
          <w:szCs w:val="22"/>
        </w:rPr>
        <w:t xml:space="preserve">significant </w:t>
      </w:r>
      <w:r w:rsidR="007A0EF4">
        <w:rPr>
          <w:rFonts w:cs="Arial"/>
          <w:color w:val="auto"/>
          <w:sz w:val="22"/>
          <w:szCs w:val="22"/>
        </w:rPr>
        <w:t xml:space="preserve">economic </w:t>
      </w:r>
      <w:r w:rsidR="001F5D59">
        <w:rPr>
          <w:rFonts w:cs="Arial"/>
          <w:color w:val="auto"/>
          <w:sz w:val="22"/>
          <w:szCs w:val="22"/>
        </w:rPr>
        <w:t>opportunities</w:t>
      </w:r>
      <w:r w:rsidR="007A0EF4">
        <w:rPr>
          <w:rFonts w:cs="Arial"/>
          <w:color w:val="auto"/>
          <w:sz w:val="22"/>
          <w:szCs w:val="22"/>
        </w:rPr>
        <w:t xml:space="preserve"> and benefits for the </w:t>
      </w:r>
      <w:r w:rsidR="001F5D59">
        <w:rPr>
          <w:rFonts w:cs="Arial"/>
          <w:color w:val="auto"/>
          <w:sz w:val="22"/>
          <w:szCs w:val="22"/>
        </w:rPr>
        <w:t>residents</w:t>
      </w:r>
      <w:r w:rsidR="007A0EF4">
        <w:rPr>
          <w:rFonts w:cs="Arial"/>
          <w:color w:val="auto"/>
          <w:sz w:val="22"/>
          <w:szCs w:val="22"/>
        </w:rPr>
        <w:t xml:space="preserve"> of Inverclyde </w:t>
      </w:r>
      <w:r w:rsidR="00887DF0">
        <w:rPr>
          <w:rFonts w:cs="Arial"/>
          <w:color w:val="auto"/>
          <w:sz w:val="22"/>
          <w:szCs w:val="22"/>
        </w:rPr>
        <w:t>including</w:t>
      </w:r>
      <w:r w:rsidR="003F2BC0">
        <w:rPr>
          <w:rFonts w:cs="Arial"/>
          <w:color w:val="auto"/>
          <w:sz w:val="22"/>
          <w:szCs w:val="22"/>
        </w:rPr>
        <w:t xml:space="preserve"> investment in </w:t>
      </w:r>
      <w:r w:rsidR="009B730B">
        <w:rPr>
          <w:rFonts w:cs="Arial"/>
          <w:color w:val="auto"/>
          <w:sz w:val="22"/>
          <w:szCs w:val="22"/>
        </w:rPr>
        <w:t xml:space="preserve">infrastructure to unlock </w:t>
      </w:r>
      <w:r w:rsidR="00B51749">
        <w:rPr>
          <w:rFonts w:cs="Arial"/>
          <w:color w:val="auto"/>
          <w:sz w:val="22"/>
          <w:szCs w:val="22"/>
        </w:rPr>
        <w:t xml:space="preserve">the </w:t>
      </w:r>
      <w:r w:rsidR="009B730B">
        <w:rPr>
          <w:rFonts w:cs="Arial"/>
          <w:color w:val="auto"/>
          <w:sz w:val="22"/>
          <w:szCs w:val="22"/>
        </w:rPr>
        <w:t xml:space="preserve">potential </w:t>
      </w:r>
      <w:r w:rsidR="00B51749">
        <w:rPr>
          <w:rFonts w:cs="Arial"/>
          <w:color w:val="auto"/>
          <w:sz w:val="22"/>
          <w:szCs w:val="22"/>
        </w:rPr>
        <w:t>of</w:t>
      </w:r>
      <w:r w:rsidR="009B730B">
        <w:rPr>
          <w:rFonts w:cs="Arial"/>
          <w:color w:val="auto"/>
          <w:sz w:val="22"/>
          <w:szCs w:val="22"/>
        </w:rPr>
        <w:t xml:space="preserve"> key </w:t>
      </w:r>
      <w:r w:rsidR="001F5D59">
        <w:rPr>
          <w:rFonts w:cs="Arial"/>
          <w:color w:val="auto"/>
          <w:sz w:val="22"/>
          <w:szCs w:val="22"/>
        </w:rPr>
        <w:t>strategic</w:t>
      </w:r>
      <w:r w:rsidR="009B730B">
        <w:rPr>
          <w:rFonts w:cs="Arial"/>
          <w:color w:val="auto"/>
          <w:sz w:val="22"/>
          <w:szCs w:val="22"/>
        </w:rPr>
        <w:t xml:space="preserve"> sites, </w:t>
      </w:r>
      <w:r w:rsidR="001F5D59">
        <w:rPr>
          <w:rFonts w:cs="Arial"/>
          <w:color w:val="auto"/>
          <w:sz w:val="22"/>
          <w:szCs w:val="22"/>
        </w:rPr>
        <w:t>employability</w:t>
      </w:r>
      <w:r w:rsidR="002C004A">
        <w:rPr>
          <w:rFonts w:cs="Arial"/>
          <w:color w:val="auto"/>
          <w:sz w:val="22"/>
          <w:szCs w:val="22"/>
        </w:rPr>
        <w:t xml:space="preserve"> programmes </w:t>
      </w:r>
      <w:r w:rsidR="001F5D59">
        <w:rPr>
          <w:rFonts w:cs="Arial"/>
          <w:color w:val="auto"/>
          <w:sz w:val="22"/>
          <w:szCs w:val="22"/>
        </w:rPr>
        <w:t>to support</w:t>
      </w:r>
      <w:r w:rsidR="002C004A">
        <w:rPr>
          <w:rFonts w:cs="Arial"/>
          <w:color w:val="auto"/>
          <w:sz w:val="22"/>
          <w:szCs w:val="22"/>
        </w:rPr>
        <w:t xml:space="preserve"> young </w:t>
      </w:r>
      <w:r w:rsidR="001F5D59">
        <w:rPr>
          <w:rFonts w:cs="Arial"/>
          <w:color w:val="auto"/>
          <w:sz w:val="22"/>
          <w:szCs w:val="22"/>
        </w:rPr>
        <w:t xml:space="preserve">and vulnerable </w:t>
      </w:r>
      <w:r w:rsidR="002C004A">
        <w:rPr>
          <w:rFonts w:cs="Arial"/>
          <w:color w:val="auto"/>
          <w:sz w:val="22"/>
          <w:szCs w:val="22"/>
        </w:rPr>
        <w:t>people</w:t>
      </w:r>
      <w:r w:rsidR="00FE3CFA">
        <w:rPr>
          <w:rFonts w:cs="Arial"/>
          <w:color w:val="auto"/>
          <w:sz w:val="22"/>
          <w:szCs w:val="22"/>
        </w:rPr>
        <w:t xml:space="preserve">, </w:t>
      </w:r>
      <w:r w:rsidR="00DB03F4">
        <w:rPr>
          <w:rFonts w:cs="Arial"/>
          <w:color w:val="auto"/>
          <w:sz w:val="22"/>
          <w:szCs w:val="22"/>
        </w:rPr>
        <w:t xml:space="preserve">a </w:t>
      </w:r>
      <w:r w:rsidR="001D4D13">
        <w:rPr>
          <w:rFonts w:cs="Arial"/>
          <w:color w:val="auto"/>
          <w:sz w:val="22"/>
          <w:szCs w:val="22"/>
        </w:rPr>
        <w:t>unique opportunity</w:t>
      </w:r>
      <w:r w:rsidR="002435C1">
        <w:rPr>
          <w:rFonts w:cs="Arial"/>
          <w:color w:val="auto"/>
          <w:sz w:val="22"/>
          <w:szCs w:val="22"/>
        </w:rPr>
        <w:t xml:space="preserve"> to grow</w:t>
      </w:r>
      <w:r w:rsidR="00DB03F4">
        <w:rPr>
          <w:rFonts w:cs="Arial"/>
          <w:color w:val="auto"/>
          <w:sz w:val="22"/>
          <w:szCs w:val="22"/>
        </w:rPr>
        <w:t xml:space="preserve"> the </w:t>
      </w:r>
      <w:r w:rsidR="00A30E85">
        <w:rPr>
          <w:rFonts w:cs="Arial"/>
          <w:color w:val="auto"/>
          <w:sz w:val="22"/>
          <w:szCs w:val="22"/>
        </w:rPr>
        <w:t>maritime</w:t>
      </w:r>
      <w:r w:rsidR="00DB03F4">
        <w:rPr>
          <w:rFonts w:cs="Arial"/>
          <w:color w:val="auto"/>
          <w:sz w:val="22"/>
          <w:szCs w:val="22"/>
        </w:rPr>
        <w:t xml:space="preserve"> sector</w:t>
      </w:r>
      <w:r w:rsidR="00A30E85">
        <w:rPr>
          <w:rFonts w:cs="Arial"/>
          <w:color w:val="auto"/>
          <w:sz w:val="22"/>
          <w:szCs w:val="22"/>
        </w:rPr>
        <w:t xml:space="preserve"> </w:t>
      </w:r>
      <w:r w:rsidR="00887DF0">
        <w:rPr>
          <w:rFonts w:cs="Arial"/>
          <w:color w:val="auto"/>
          <w:sz w:val="22"/>
          <w:szCs w:val="22"/>
        </w:rPr>
        <w:t>on the</w:t>
      </w:r>
      <w:r w:rsidR="00A30E85">
        <w:rPr>
          <w:rFonts w:cs="Arial"/>
          <w:color w:val="auto"/>
          <w:sz w:val="22"/>
          <w:szCs w:val="22"/>
        </w:rPr>
        <w:t xml:space="preserve"> Clyde </w:t>
      </w:r>
      <w:r w:rsidR="00887DF0">
        <w:rPr>
          <w:rFonts w:cs="Arial"/>
          <w:color w:val="auto"/>
          <w:sz w:val="22"/>
          <w:szCs w:val="22"/>
        </w:rPr>
        <w:t xml:space="preserve">coast </w:t>
      </w:r>
      <w:r w:rsidR="00D35A68">
        <w:rPr>
          <w:rFonts w:cs="Arial"/>
          <w:color w:val="auto"/>
          <w:sz w:val="22"/>
          <w:szCs w:val="22"/>
        </w:rPr>
        <w:t>along</w:t>
      </w:r>
      <w:r w:rsidR="00B51749">
        <w:rPr>
          <w:rFonts w:cs="Arial"/>
          <w:color w:val="auto"/>
          <w:sz w:val="22"/>
          <w:szCs w:val="22"/>
        </w:rPr>
        <w:t xml:space="preserve">, </w:t>
      </w:r>
      <w:r w:rsidR="00087145">
        <w:rPr>
          <w:rFonts w:cs="Arial"/>
          <w:color w:val="auto"/>
          <w:sz w:val="22"/>
          <w:szCs w:val="22"/>
        </w:rPr>
        <w:t>the growth of</w:t>
      </w:r>
      <w:r w:rsidR="00A30E85">
        <w:rPr>
          <w:rFonts w:cs="Arial"/>
          <w:color w:val="auto"/>
          <w:sz w:val="22"/>
          <w:szCs w:val="22"/>
        </w:rPr>
        <w:t xml:space="preserve"> other business </w:t>
      </w:r>
      <w:r w:rsidR="00087145">
        <w:rPr>
          <w:rFonts w:cs="Arial"/>
          <w:color w:val="auto"/>
          <w:sz w:val="22"/>
          <w:szCs w:val="22"/>
        </w:rPr>
        <w:t>sectors</w:t>
      </w:r>
      <w:r w:rsidR="002C004A">
        <w:rPr>
          <w:rFonts w:cs="Arial"/>
          <w:color w:val="auto"/>
          <w:sz w:val="22"/>
          <w:szCs w:val="22"/>
        </w:rPr>
        <w:t xml:space="preserve"> </w:t>
      </w:r>
      <w:r w:rsidR="00087145">
        <w:rPr>
          <w:rFonts w:cs="Arial"/>
          <w:color w:val="auto"/>
          <w:sz w:val="22"/>
          <w:szCs w:val="22"/>
        </w:rPr>
        <w:t xml:space="preserve">such as finance, </w:t>
      </w:r>
      <w:r w:rsidR="00D541BB">
        <w:rPr>
          <w:rFonts w:cs="Arial"/>
          <w:color w:val="auto"/>
          <w:sz w:val="22"/>
          <w:szCs w:val="22"/>
        </w:rPr>
        <w:t xml:space="preserve">engineering, manufacturing, </w:t>
      </w:r>
      <w:r w:rsidR="00AD2AAF">
        <w:rPr>
          <w:rFonts w:cs="Arial"/>
          <w:color w:val="auto"/>
          <w:sz w:val="22"/>
          <w:szCs w:val="22"/>
        </w:rPr>
        <w:t xml:space="preserve">life </w:t>
      </w:r>
      <w:r w:rsidR="001D4D13">
        <w:rPr>
          <w:rFonts w:cs="Arial"/>
          <w:color w:val="auto"/>
          <w:sz w:val="22"/>
          <w:szCs w:val="22"/>
        </w:rPr>
        <w:t>sciences</w:t>
      </w:r>
      <w:r w:rsidR="00887DF0">
        <w:rPr>
          <w:rFonts w:cs="Arial"/>
          <w:color w:val="auto"/>
          <w:sz w:val="22"/>
          <w:szCs w:val="22"/>
        </w:rPr>
        <w:t>,</w:t>
      </w:r>
      <w:r w:rsidR="00AD2AAF">
        <w:rPr>
          <w:rFonts w:cs="Arial"/>
          <w:color w:val="auto"/>
          <w:sz w:val="22"/>
          <w:szCs w:val="22"/>
        </w:rPr>
        <w:t xml:space="preserve"> </w:t>
      </w:r>
      <w:r w:rsidR="001D4D13">
        <w:rPr>
          <w:rFonts w:cs="Arial"/>
          <w:color w:val="auto"/>
          <w:sz w:val="22"/>
          <w:szCs w:val="22"/>
        </w:rPr>
        <w:t>creative</w:t>
      </w:r>
      <w:r w:rsidR="00B51749">
        <w:rPr>
          <w:rFonts w:cs="Arial"/>
          <w:color w:val="auto"/>
          <w:sz w:val="22"/>
          <w:szCs w:val="22"/>
        </w:rPr>
        <w:t xml:space="preserve"> industries </w:t>
      </w:r>
      <w:r w:rsidR="00AD2AAF">
        <w:rPr>
          <w:rFonts w:cs="Arial"/>
          <w:color w:val="auto"/>
          <w:sz w:val="22"/>
          <w:szCs w:val="22"/>
        </w:rPr>
        <w:t xml:space="preserve">and media. </w:t>
      </w:r>
    </w:p>
    <w:bookmarkEnd w:id="17"/>
    <w:p w14:paraId="34BE8EE6" w14:textId="66E6EDB9" w:rsidR="00154C76" w:rsidRPr="00065D70" w:rsidRDefault="00154C76" w:rsidP="00961C75">
      <w:pPr>
        <w:spacing w:after="120"/>
        <w:rPr>
          <w:rFonts w:eastAsia="+mn-ea" w:cs="Arial"/>
          <w:b/>
          <w:bCs/>
          <w:color w:val="1C5B88" w:themeColor="text1" w:themeShade="80"/>
          <w:kern w:val="24"/>
          <w:sz w:val="22"/>
          <w:szCs w:val="22"/>
          <w:lang w:eastAsia="en-GB"/>
        </w:rPr>
      </w:pPr>
      <w:r w:rsidRPr="00065D70">
        <w:rPr>
          <w:rFonts w:eastAsia="+mn-ea" w:cs="Arial"/>
          <w:b/>
          <w:bCs/>
          <w:color w:val="1C5B88" w:themeColor="text1" w:themeShade="80"/>
          <w:kern w:val="24"/>
          <w:sz w:val="22"/>
          <w:szCs w:val="22"/>
          <w:lang w:eastAsia="en-GB"/>
        </w:rPr>
        <w:t xml:space="preserve">Inverclyde Economic Regeneration Strategy </w:t>
      </w:r>
    </w:p>
    <w:p w14:paraId="4C02D1AE" w14:textId="34C65533" w:rsidR="00F626CF" w:rsidRDefault="00D23613" w:rsidP="001E5F74">
      <w:pPr>
        <w:spacing w:after="240"/>
        <w:rPr>
          <w:rFonts w:eastAsia="+mn-ea" w:cs="Arial"/>
          <w:color w:val="000000"/>
          <w:kern w:val="24"/>
          <w:sz w:val="22"/>
          <w:szCs w:val="22"/>
          <w:lang w:eastAsia="en-GB"/>
        </w:rPr>
      </w:pPr>
      <w:r>
        <w:rPr>
          <w:rFonts w:eastAsia="+mn-ea" w:cs="Arial"/>
          <w:color w:val="000000"/>
          <w:kern w:val="24"/>
          <w:sz w:val="22"/>
          <w:szCs w:val="22"/>
          <w:lang w:eastAsia="en-GB"/>
        </w:rPr>
        <w:t xml:space="preserve">Inverclyde’s </w:t>
      </w:r>
      <w:r w:rsidR="003C2490">
        <w:rPr>
          <w:rFonts w:eastAsia="+mn-ea" w:cs="Arial"/>
          <w:color w:val="000000"/>
          <w:kern w:val="24"/>
          <w:sz w:val="22"/>
          <w:szCs w:val="22"/>
          <w:lang w:eastAsia="en-GB"/>
        </w:rPr>
        <w:t xml:space="preserve">economic </w:t>
      </w:r>
      <w:r>
        <w:rPr>
          <w:rFonts w:eastAsia="+mn-ea" w:cs="Arial"/>
          <w:color w:val="000000"/>
          <w:kern w:val="24"/>
          <w:sz w:val="22"/>
          <w:szCs w:val="22"/>
          <w:lang w:eastAsia="en-GB"/>
        </w:rPr>
        <w:t>ambitions</w:t>
      </w:r>
      <w:r w:rsidR="00C055CB">
        <w:rPr>
          <w:rFonts w:eastAsia="+mn-ea" w:cs="Arial"/>
          <w:color w:val="000000"/>
          <w:kern w:val="24"/>
          <w:sz w:val="22"/>
          <w:szCs w:val="22"/>
          <w:lang w:eastAsia="en-GB"/>
        </w:rPr>
        <w:t xml:space="preserve"> and actions are outlined in the Economic Regeneration Strategy </w:t>
      </w:r>
      <w:r w:rsidR="007377FB">
        <w:rPr>
          <w:rFonts w:eastAsia="+mn-ea" w:cs="Arial"/>
          <w:color w:val="000000"/>
          <w:kern w:val="24"/>
          <w:sz w:val="22"/>
          <w:szCs w:val="22"/>
          <w:lang w:eastAsia="en-GB"/>
        </w:rPr>
        <w:t>202</w:t>
      </w:r>
      <w:r w:rsidR="00416FC8">
        <w:rPr>
          <w:rFonts w:eastAsia="+mn-ea" w:cs="Arial"/>
          <w:color w:val="000000"/>
          <w:kern w:val="24"/>
          <w:sz w:val="22"/>
          <w:szCs w:val="22"/>
          <w:lang w:eastAsia="en-GB"/>
        </w:rPr>
        <w:t>1</w:t>
      </w:r>
      <w:r w:rsidR="002A6FFF">
        <w:rPr>
          <w:rFonts w:eastAsia="+mn-ea" w:cs="Arial"/>
          <w:color w:val="000000"/>
          <w:kern w:val="24"/>
          <w:sz w:val="22"/>
          <w:szCs w:val="22"/>
          <w:lang w:eastAsia="en-GB"/>
        </w:rPr>
        <w:t>-</w:t>
      </w:r>
      <w:r w:rsidR="00416FC8">
        <w:rPr>
          <w:rFonts w:eastAsia="+mn-ea" w:cs="Arial"/>
          <w:color w:val="000000"/>
          <w:kern w:val="24"/>
          <w:sz w:val="22"/>
          <w:szCs w:val="22"/>
          <w:lang w:eastAsia="en-GB"/>
        </w:rPr>
        <w:t>25</w:t>
      </w:r>
      <w:r w:rsidR="001F1117">
        <w:rPr>
          <w:rFonts w:eastAsia="+mn-ea" w:cs="Arial"/>
          <w:color w:val="000000"/>
          <w:kern w:val="24"/>
          <w:sz w:val="22"/>
          <w:szCs w:val="22"/>
          <w:lang w:eastAsia="en-GB"/>
        </w:rPr>
        <w:t xml:space="preserve">. </w:t>
      </w:r>
      <w:r w:rsidR="009E4B14">
        <w:rPr>
          <w:rFonts w:eastAsia="+mn-ea" w:cs="Arial"/>
          <w:color w:val="000000"/>
          <w:kern w:val="24"/>
          <w:sz w:val="22"/>
          <w:szCs w:val="22"/>
          <w:lang w:eastAsia="en-GB"/>
        </w:rPr>
        <w:t>A</w:t>
      </w:r>
      <w:r w:rsidR="00822BC2">
        <w:rPr>
          <w:rFonts w:eastAsia="+mn-ea" w:cs="Arial"/>
          <w:color w:val="000000"/>
          <w:kern w:val="24"/>
          <w:sz w:val="22"/>
          <w:szCs w:val="22"/>
          <w:lang w:eastAsia="en-GB"/>
        </w:rPr>
        <w:t>ctions</w:t>
      </w:r>
      <w:r w:rsidR="001F1117">
        <w:rPr>
          <w:rFonts w:eastAsia="+mn-ea" w:cs="Arial"/>
          <w:color w:val="000000"/>
          <w:kern w:val="24"/>
          <w:sz w:val="22"/>
          <w:szCs w:val="22"/>
          <w:lang w:eastAsia="en-GB"/>
        </w:rPr>
        <w:t xml:space="preserve"> are led by </w:t>
      </w:r>
      <w:r w:rsidR="004A7AFD">
        <w:rPr>
          <w:rFonts w:eastAsia="+mn-ea" w:cs="Arial"/>
          <w:color w:val="000000"/>
          <w:kern w:val="24"/>
          <w:sz w:val="22"/>
          <w:szCs w:val="22"/>
          <w:lang w:eastAsia="en-GB"/>
        </w:rPr>
        <w:t xml:space="preserve">Inverclyde </w:t>
      </w:r>
      <w:r w:rsidR="001F1117">
        <w:rPr>
          <w:rFonts w:eastAsia="+mn-ea" w:cs="Arial"/>
          <w:color w:val="000000"/>
          <w:kern w:val="24"/>
          <w:sz w:val="22"/>
          <w:szCs w:val="22"/>
          <w:lang w:eastAsia="en-GB"/>
        </w:rPr>
        <w:t xml:space="preserve">Council </w:t>
      </w:r>
      <w:r w:rsidR="002A6FFF">
        <w:rPr>
          <w:rFonts w:eastAsia="+mn-ea" w:cs="Arial"/>
          <w:color w:val="000000"/>
          <w:kern w:val="24"/>
          <w:sz w:val="22"/>
          <w:szCs w:val="22"/>
          <w:lang w:eastAsia="en-GB"/>
        </w:rPr>
        <w:t xml:space="preserve">and </w:t>
      </w:r>
      <w:r w:rsidR="007A4AB0">
        <w:rPr>
          <w:rFonts w:eastAsia="+mn-ea" w:cs="Arial"/>
          <w:color w:val="000000"/>
          <w:kern w:val="24"/>
          <w:sz w:val="22"/>
          <w:szCs w:val="22"/>
          <w:lang w:eastAsia="en-GB"/>
        </w:rPr>
        <w:t>recognise the</w:t>
      </w:r>
      <w:r w:rsidR="001F1117">
        <w:rPr>
          <w:rFonts w:eastAsia="+mn-ea" w:cs="Arial"/>
          <w:color w:val="000000"/>
          <w:kern w:val="24"/>
          <w:sz w:val="22"/>
          <w:szCs w:val="22"/>
          <w:lang w:eastAsia="en-GB"/>
        </w:rPr>
        <w:t xml:space="preserve"> </w:t>
      </w:r>
      <w:r w:rsidR="00822BC2">
        <w:rPr>
          <w:rFonts w:eastAsia="+mn-ea" w:cs="Arial"/>
          <w:color w:val="000000"/>
          <w:kern w:val="24"/>
          <w:sz w:val="22"/>
          <w:szCs w:val="22"/>
          <w:lang w:eastAsia="en-GB"/>
        </w:rPr>
        <w:t>importance</w:t>
      </w:r>
      <w:r w:rsidR="001F1117">
        <w:rPr>
          <w:rFonts w:eastAsia="+mn-ea" w:cs="Arial"/>
          <w:color w:val="000000"/>
          <w:kern w:val="24"/>
          <w:sz w:val="22"/>
          <w:szCs w:val="22"/>
          <w:lang w:eastAsia="en-GB"/>
        </w:rPr>
        <w:t xml:space="preserve"> of </w:t>
      </w:r>
      <w:r w:rsidR="00F626CF">
        <w:rPr>
          <w:rFonts w:eastAsia="+mn-ea" w:cs="Arial"/>
          <w:color w:val="000000"/>
          <w:kern w:val="24"/>
          <w:sz w:val="22"/>
          <w:szCs w:val="22"/>
          <w:lang w:eastAsia="en-GB"/>
        </w:rPr>
        <w:t>integrated</w:t>
      </w:r>
      <w:r w:rsidR="00B6015A">
        <w:rPr>
          <w:rFonts w:eastAsia="+mn-ea" w:cs="Arial"/>
          <w:color w:val="000000"/>
          <w:kern w:val="24"/>
          <w:sz w:val="22"/>
          <w:szCs w:val="22"/>
          <w:lang w:eastAsia="en-GB"/>
        </w:rPr>
        <w:t xml:space="preserve"> </w:t>
      </w:r>
      <w:r w:rsidR="00F626CF">
        <w:rPr>
          <w:rFonts w:eastAsia="+mn-ea" w:cs="Arial"/>
          <w:color w:val="000000"/>
          <w:kern w:val="24"/>
          <w:sz w:val="22"/>
          <w:szCs w:val="22"/>
          <w:lang w:eastAsia="en-GB"/>
        </w:rPr>
        <w:t>partnership working with t</w:t>
      </w:r>
      <w:r w:rsidR="004A0875">
        <w:rPr>
          <w:rFonts w:eastAsia="+mn-ea" w:cs="Arial"/>
          <w:color w:val="000000"/>
          <w:kern w:val="24"/>
          <w:sz w:val="22"/>
          <w:szCs w:val="22"/>
          <w:lang w:eastAsia="en-GB"/>
        </w:rPr>
        <w:t>he private sector, the Scottish</w:t>
      </w:r>
      <w:r w:rsidR="00822BC2">
        <w:rPr>
          <w:rFonts w:eastAsia="+mn-ea" w:cs="Arial"/>
          <w:color w:val="000000"/>
          <w:kern w:val="24"/>
          <w:sz w:val="22"/>
          <w:szCs w:val="22"/>
          <w:lang w:eastAsia="en-GB"/>
        </w:rPr>
        <w:t xml:space="preserve"> </w:t>
      </w:r>
      <w:r w:rsidR="004A0875">
        <w:rPr>
          <w:rFonts w:eastAsia="+mn-ea" w:cs="Arial"/>
          <w:color w:val="000000"/>
          <w:kern w:val="24"/>
          <w:sz w:val="22"/>
          <w:szCs w:val="22"/>
          <w:lang w:eastAsia="en-GB"/>
        </w:rPr>
        <w:t xml:space="preserve">Government, </w:t>
      </w:r>
      <w:r w:rsidR="00B6015A">
        <w:rPr>
          <w:rFonts w:eastAsia="+mn-ea" w:cs="Arial"/>
          <w:color w:val="000000"/>
          <w:kern w:val="24"/>
          <w:sz w:val="22"/>
          <w:szCs w:val="22"/>
          <w:lang w:eastAsia="en-GB"/>
        </w:rPr>
        <w:t>Scottish</w:t>
      </w:r>
      <w:r w:rsidR="004A0875">
        <w:rPr>
          <w:rFonts w:eastAsia="+mn-ea" w:cs="Arial"/>
          <w:color w:val="000000"/>
          <w:kern w:val="24"/>
          <w:sz w:val="22"/>
          <w:szCs w:val="22"/>
          <w:lang w:eastAsia="en-GB"/>
        </w:rPr>
        <w:t xml:space="preserve"> Enterprise and Skills Development </w:t>
      </w:r>
      <w:r w:rsidR="00F626CF">
        <w:rPr>
          <w:rFonts w:eastAsia="+mn-ea" w:cs="Arial"/>
          <w:color w:val="000000"/>
          <w:kern w:val="24"/>
          <w:sz w:val="22"/>
          <w:szCs w:val="22"/>
          <w:lang w:eastAsia="en-GB"/>
        </w:rPr>
        <w:t>Scotland</w:t>
      </w:r>
      <w:r w:rsidR="004A0875">
        <w:rPr>
          <w:rFonts w:eastAsia="+mn-ea" w:cs="Arial"/>
          <w:color w:val="000000"/>
          <w:kern w:val="24"/>
          <w:sz w:val="22"/>
          <w:szCs w:val="22"/>
          <w:lang w:eastAsia="en-GB"/>
        </w:rPr>
        <w:t xml:space="preserve"> in the delivery of the </w:t>
      </w:r>
      <w:r w:rsidR="009E4B14">
        <w:rPr>
          <w:rFonts w:eastAsia="+mn-ea" w:cs="Arial"/>
          <w:color w:val="000000"/>
          <w:kern w:val="24"/>
          <w:sz w:val="22"/>
          <w:szCs w:val="22"/>
          <w:lang w:eastAsia="en-GB"/>
        </w:rPr>
        <w:t xml:space="preserve">economic </w:t>
      </w:r>
      <w:r w:rsidR="0089396D">
        <w:rPr>
          <w:rFonts w:eastAsia="+mn-ea" w:cs="Arial"/>
          <w:color w:val="000000"/>
          <w:kern w:val="24"/>
          <w:sz w:val="22"/>
          <w:szCs w:val="22"/>
          <w:lang w:eastAsia="en-GB"/>
        </w:rPr>
        <w:t>regeneration ambitions</w:t>
      </w:r>
      <w:r w:rsidR="004A0875">
        <w:rPr>
          <w:rFonts w:eastAsia="+mn-ea" w:cs="Arial"/>
          <w:color w:val="000000"/>
          <w:kern w:val="24"/>
          <w:sz w:val="22"/>
          <w:szCs w:val="22"/>
          <w:lang w:eastAsia="en-GB"/>
        </w:rPr>
        <w:t>.</w:t>
      </w:r>
      <w:r w:rsidR="0089396D">
        <w:rPr>
          <w:rFonts w:eastAsia="+mn-ea" w:cs="Arial"/>
          <w:color w:val="000000"/>
          <w:kern w:val="24"/>
          <w:sz w:val="22"/>
          <w:szCs w:val="22"/>
          <w:lang w:eastAsia="en-GB"/>
        </w:rPr>
        <w:t xml:space="preserve"> The vision of the Inverclyde Economic Regeneration Strategy is:</w:t>
      </w:r>
    </w:p>
    <w:p w14:paraId="52AEE4D8" w14:textId="591E9FE3" w:rsidR="005F3517" w:rsidRDefault="00232DD6" w:rsidP="00593E05">
      <w:pPr>
        <w:spacing w:after="240"/>
        <w:rPr>
          <w:rFonts w:eastAsia="+mn-ea" w:cs="Arial"/>
          <w:color w:val="000000"/>
          <w:kern w:val="24"/>
          <w:sz w:val="22"/>
          <w:szCs w:val="22"/>
          <w:lang w:eastAsia="en-GB"/>
        </w:rPr>
      </w:pPr>
      <w:r>
        <w:rPr>
          <w:rFonts w:eastAsia="+mn-ea" w:cs="Arial"/>
          <w:noProof/>
          <w:color w:val="000000"/>
          <w:kern w:val="24"/>
          <w:sz w:val="22"/>
          <w:szCs w:val="22"/>
          <w:lang w:eastAsia="en-GB"/>
        </w:rPr>
        <w:lastRenderedPageBreak/>
        <w:drawing>
          <wp:inline distT="0" distB="0" distL="0" distR="0" wp14:anchorId="6A456B9B" wp14:editId="187D8B77">
            <wp:extent cx="5773420" cy="862642"/>
            <wp:effectExtent l="0" t="0" r="0" b="0"/>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0881" cy="877204"/>
                    </a:xfrm>
                    <a:prstGeom prst="rect">
                      <a:avLst/>
                    </a:prstGeom>
                    <a:noFill/>
                  </pic:spPr>
                </pic:pic>
              </a:graphicData>
            </a:graphic>
          </wp:inline>
        </w:drawing>
      </w:r>
    </w:p>
    <w:p w14:paraId="6069A4B4" w14:textId="6F3C6130" w:rsidR="007B4307" w:rsidRDefault="00FB56C7" w:rsidP="002424E1">
      <w:pPr>
        <w:spacing w:after="120"/>
        <w:rPr>
          <w:rFonts w:eastAsia="+mn-ea" w:cs="Arial"/>
          <w:color w:val="000000"/>
          <w:kern w:val="24"/>
          <w:sz w:val="22"/>
          <w:szCs w:val="22"/>
          <w:lang w:eastAsia="en-GB"/>
        </w:rPr>
      </w:pPr>
      <w:r>
        <w:rPr>
          <w:rFonts w:eastAsia="+mn-ea" w:cs="Arial"/>
          <w:color w:val="000000"/>
          <w:kern w:val="24"/>
          <w:sz w:val="22"/>
          <w:szCs w:val="22"/>
          <w:lang w:eastAsia="en-GB"/>
        </w:rPr>
        <w:t xml:space="preserve">The vision is underpinned by four main themes of </w:t>
      </w:r>
      <w:r w:rsidRPr="00726064">
        <w:rPr>
          <w:rFonts w:eastAsia="+mn-ea" w:cs="Arial"/>
          <w:b/>
          <w:bCs/>
          <w:color w:val="000000"/>
          <w:kern w:val="24"/>
          <w:sz w:val="22"/>
          <w:szCs w:val="22"/>
          <w:lang w:eastAsia="en-GB"/>
        </w:rPr>
        <w:t>People, Business, Place</w:t>
      </w:r>
      <w:r>
        <w:rPr>
          <w:rFonts w:eastAsia="+mn-ea" w:cs="Arial"/>
          <w:color w:val="000000"/>
          <w:kern w:val="24"/>
          <w:sz w:val="22"/>
          <w:szCs w:val="22"/>
          <w:lang w:eastAsia="en-GB"/>
        </w:rPr>
        <w:t xml:space="preserve"> and </w:t>
      </w:r>
      <w:r w:rsidR="00804F45" w:rsidRPr="00726064">
        <w:rPr>
          <w:rFonts w:eastAsia="+mn-ea" w:cs="Arial"/>
          <w:b/>
          <w:bCs/>
          <w:color w:val="000000"/>
          <w:kern w:val="24"/>
          <w:sz w:val="22"/>
          <w:szCs w:val="22"/>
          <w:lang w:eastAsia="en-GB"/>
        </w:rPr>
        <w:t>Partnership</w:t>
      </w:r>
      <w:r w:rsidRPr="00726064">
        <w:rPr>
          <w:rFonts w:eastAsia="+mn-ea" w:cs="Arial"/>
          <w:b/>
          <w:bCs/>
          <w:color w:val="000000"/>
          <w:kern w:val="24"/>
          <w:sz w:val="22"/>
          <w:szCs w:val="22"/>
          <w:lang w:eastAsia="en-GB"/>
        </w:rPr>
        <w:t>.</w:t>
      </w:r>
      <w:r>
        <w:rPr>
          <w:rFonts w:eastAsia="+mn-ea" w:cs="Arial"/>
          <w:color w:val="000000"/>
          <w:kern w:val="24"/>
          <w:sz w:val="22"/>
          <w:szCs w:val="22"/>
          <w:lang w:eastAsia="en-GB"/>
        </w:rPr>
        <w:t xml:space="preserve"> The five key </w:t>
      </w:r>
      <w:r w:rsidR="00804F45">
        <w:rPr>
          <w:rFonts w:eastAsia="+mn-ea" w:cs="Arial"/>
          <w:color w:val="000000"/>
          <w:kern w:val="24"/>
          <w:sz w:val="22"/>
          <w:szCs w:val="22"/>
          <w:lang w:eastAsia="en-GB"/>
        </w:rPr>
        <w:t>priorities</w:t>
      </w:r>
      <w:r>
        <w:rPr>
          <w:rFonts w:eastAsia="+mn-ea" w:cs="Arial"/>
          <w:color w:val="000000"/>
          <w:kern w:val="24"/>
          <w:sz w:val="22"/>
          <w:szCs w:val="22"/>
          <w:lang w:eastAsia="en-GB"/>
        </w:rPr>
        <w:t xml:space="preserve"> of the </w:t>
      </w:r>
      <w:r w:rsidR="00804F45">
        <w:rPr>
          <w:rFonts w:eastAsia="+mn-ea" w:cs="Arial"/>
          <w:color w:val="000000"/>
          <w:kern w:val="24"/>
          <w:sz w:val="22"/>
          <w:szCs w:val="22"/>
          <w:lang w:eastAsia="en-GB"/>
        </w:rPr>
        <w:t>Inverclyde</w:t>
      </w:r>
      <w:r>
        <w:rPr>
          <w:rFonts w:eastAsia="+mn-ea" w:cs="Arial"/>
          <w:color w:val="000000"/>
          <w:kern w:val="24"/>
          <w:sz w:val="22"/>
          <w:szCs w:val="22"/>
          <w:lang w:eastAsia="en-GB"/>
        </w:rPr>
        <w:t xml:space="preserve"> Economic </w:t>
      </w:r>
      <w:r w:rsidR="00804F45">
        <w:rPr>
          <w:rFonts w:eastAsia="+mn-ea" w:cs="Arial"/>
          <w:color w:val="000000"/>
          <w:kern w:val="24"/>
          <w:sz w:val="22"/>
          <w:szCs w:val="22"/>
          <w:lang w:eastAsia="en-GB"/>
        </w:rPr>
        <w:t>Regeneration</w:t>
      </w:r>
      <w:r>
        <w:rPr>
          <w:rFonts w:eastAsia="+mn-ea" w:cs="Arial"/>
          <w:color w:val="000000"/>
          <w:kern w:val="24"/>
          <w:sz w:val="22"/>
          <w:szCs w:val="22"/>
          <w:lang w:eastAsia="en-GB"/>
        </w:rPr>
        <w:t xml:space="preserve"> Strategy are: </w:t>
      </w:r>
    </w:p>
    <w:p w14:paraId="2DE4E7DD" w14:textId="3350734E" w:rsidR="00FB56C7" w:rsidRDefault="00804F45" w:rsidP="002424E1">
      <w:pPr>
        <w:shd w:val="clear" w:color="auto" w:fill="E1EEF8" w:themeFill="text1" w:themeFillTint="33"/>
        <w:spacing w:after="120"/>
        <w:rPr>
          <w:rFonts w:eastAsia="+mn-ea" w:cs="Arial"/>
          <w:color w:val="000000"/>
          <w:kern w:val="24"/>
          <w:sz w:val="22"/>
          <w:szCs w:val="22"/>
          <w:lang w:eastAsia="en-GB"/>
        </w:rPr>
      </w:pPr>
      <w:r w:rsidRPr="00D13E47">
        <w:rPr>
          <w:rFonts w:eastAsia="+mn-ea" w:cs="Arial"/>
          <w:b/>
          <w:bCs/>
          <w:color w:val="000000"/>
          <w:kern w:val="24"/>
          <w:sz w:val="22"/>
          <w:szCs w:val="22"/>
          <w:lang w:eastAsia="en-GB"/>
        </w:rPr>
        <w:t>Priority 1:</w:t>
      </w:r>
      <w:r>
        <w:rPr>
          <w:rFonts w:eastAsia="+mn-ea" w:cs="Arial"/>
          <w:color w:val="000000"/>
          <w:kern w:val="24"/>
          <w:sz w:val="22"/>
          <w:szCs w:val="22"/>
          <w:lang w:eastAsia="en-GB"/>
        </w:rPr>
        <w:t xml:space="preserve"> To boost skill levels and reduce worklessness</w:t>
      </w:r>
    </w:p>
    <w:p w14:paraId="17441BC4" w14:textId="77777777" w:rsidR="006D5747" w:rsidRDefault="00470F21" w:rsidP="002424E1">
      <w:pPr>
        <w:shd w:val="clear" w:color="auto" w:fill="E1EEF8" w:themeFill="text1" w:themeFillTint="33"/>
        <w:spacing w:after="120"/>
        <w:rPr>
          <w:rFonts w:eastAsia="+mn-ea" w:cs="Arial"/>
          <w:color w:val="000000"/>
          <w:kern w:val="24"/>
          <w:sz w:val="22"/>
          <w:szCs w:val="22"/>
          <w:lang w:eastAsia="en-GB"/>
        </w:rPr>
      </w:pPr>
      <w:r w:rsidRPr="00D13E47">
        <w:rPr>
          <w:rFonts w:eastAsia="+mn-ea" w:cs="Arial"/>
          <w:b/>
          <w:bCs/>
          <w:color w:val="000000"/>
          <w:kern w:val="24"/>
          <w:sz w:val="22"/>
          <w:szCs w:val="22"/>
          <w:lang w:eastAsia="en-GB"/>
        </w:rPr>
        <w:t>Priority</w:t>
      </w:r>
      <w:r w:rsidR="00900902" w:rsidRPr="00D13E47">
        <w:rPr>
          <w:rFonts w:eastAsia="+mn-ea" w:cs="Arial"/>
          <w:b/>
          <w:bCs/>
          <w:color w:val="000000"/>
          <w:kern w:val="24"/>
          <w:sz w:val="22"/>
          <w:szCs w:val="22"/>
          <w:lang w:eastAsia="en-GB"/>
        </w:rPr>
        <w:t xml:space="preserve"> 2:</w:t>
      </w:r>
      <w:r w:rsidR="00900902">
        <w:rPr>
          <w:rFonts w:eastAsia="+mn-ea" w:cs="Arial"/>
          <w:color w:val="000000"/>
          <w:kern w:val="24"/>
          <w:sz w:val="22"/>
          <w:szCs w:val="22"/>
          <w:lang w:eastAsia="en-GB"/>
        </w:rPr>
        <w:t xml:space="preserve"> To accelerate the regeneration of strategic employment </w:t>
      </w:r>
      <w:r>
        <w:rPr>
          <w:rFonts w:eastAsia="+mn-ea" w:cs="Arial"/>
          <w:color w:val="000000"/>
          <w:kern w:val="24"/>
          <w:sz w:val="22"/>
          <w:szCs w:val="22"/>
          <w:lang w:eastAsia="en-GB"/>
        </w:rPr>
        <w:t>sites and town centre</w:t>
      </w:r>
      <w:r w:rsidR="006D5747">
        <w:rPr>
          <w:rFonts w:eastAsia="+mn-ea" w:cs="Arial"/>
          <w:color w:val="000000"/>
          <w:kern w:val="24"/>
          <w:sz w:val="22"/>
          <w:szCs w:val="22"/>
          <w:lang w:eastAsia="en-GB"/>
        </w:rPr>
        <w:t>s</w:t>
      </w:r>
    </w:p>
    <w:p w14:paraId="3048067C" w14:textId="2AD7F0F4" w:rsidR="006D5747" w:rsidRDefault="006D5747" w:rsidP="002424E1">
      <w:pPr>
        <w:shd w:val="clear" w:color="auto" w:fill="E1EEF8" w:themeFill="text1" w:themeFillTint="33"/>
        <w:spacing w:after="120"/>
        <w:rPr>
          <w:rFonts w:eastAsia="+mn-ea" w:cs="Arial"/>
          <w:color w:val="000000"/>
          <w:kern w:val="24"/>
          <w:sz w:val="22"/>
          <w:szCs w:val="22"/>
          <w:lang w:eastAsia="en-GB"/>
        </w:rPr>
      </w:pPr>
      <w:r w:rsidRPr="00D13E47">
        <w:rPr>
          <w:rFonts w:eastAsia="+mn-ea" w:cs="Arial"/>
          <w:b/>
          <w:bCs/>
          <w:color w:val="000000"/>
          <w:kern w:val="24"/>
          <w:sz w:val="22"/>
          <w:szCs w:val="22"/>
          <w:lang w:eastAsia="en-GB"/>
        </w:rPr>
        <w:t>Priority 3</w:t>
      </w:r>
      <w:r>
        <w:rPr>
          <w:rFonts w:eastAsia="+mn-ea" w:cs="Arial"/>
          <w:color w:val="000000"/>
          <w:kern w:val="24"/>
          <w:sz w:val="22"/>
          <w:szCs w:val="22"/>
          <w:lang w:eastAsia="en-GB"/>
        </w:rPr>
        <w:t>: To progress the renewal and economic regeneration of the most disadvantaged areas of Inverclyde</w:t>
      </w:r>
    </w:p>
    <w:p w14:paraId="70D23AA1" w14:textId="07D90A33" w:rsidR="006D5747" w:rsidRDefault="006D5747" w:rsidP="002424E1">
      <w:pPr>
        <w:shd w:val="clear" w:color="auto" w:fill="E1EEF8" w:themeFill="text1" w:themeFillTint="33"/>
        <w:spacing w:after="120"/>
        <w:rPr>
          <w:rFonts w:eastAsia="+mn-ea" w:cs="Arial"/>
          <w:color w:val="000000"/>
          <w:kern w:val="24"/>
          <w:sz w:val="22"/>
          <w:szCs w:val="22"/>
          <w:lang w:eastAsia="en-GB"/>
        </w:rPr>
      </w:pPr>
      <w:r w:rsidRPr="00D13E47">
        <w:rPr>
          <w:rFonts w:eastAsia="+mn-ea" w:cs="Arial"/>
          <w:b/>
          <w:bCs/>
          <w:color w:val="000000"/>
          <w:kern w:val="24"/>
          <w:sz w:val="22"/>
          <w:szCs w:val="22"/>
          <w:lang w:eastAsia="en-GB"/>
        </w:rPr>
        <w:t>Priority 4</w:t>
      </w:r>
      <w:r>
        <w:rPr>
          <w:rFonts w:eastAsia="+mn-ea" w:cs="Arial"/>
          <w:color w:val="000000"/>
          <w:kern w:val="24"/>
          <w:sz w:val="22"/>
          <w:szCs w:val="22"/>
          <w:lang w:eastAsia="en-GB"/>
        </w:rPr>
        <w:t xml:space="preserve">: </w:t>
      </w:r>
      <w:r w:rsidR="00A13473">
        <w:rPr>
          <w:rFonts w:eastAsia="+mn-ea" w:cs="Arial"/>
          <w:color w:val="000000"/>
          <w:kern w:val="24"/>
          <w:sz w:val="22"/>
          <w:szCs w:val="22"/>
          <w:lang w:eastAsia="en-GB"/>
        </w:rPr>
        <w:t>To increase Inverclyde’s capacity to accommodate jobs particularly in the private sector</w:t>
      </w:r>
    </w:p>
    <w:p w14:paraId="545132C1" w14:textId="357ADE59" w:rsidR="00A13473" w:rsidRDefault="00A13473" w:rsidP="00C46CC1">
      <w:pPr>
        <w:shd w:val="clear" w:color="auto" w:fill="E1EEF8" w:themeFill="text1" w:themeFillTint="33"/>
        <w:spacing w:after="240"/>
        <w:rPr>
          <w:rFonts w:eastAsia="+mn-ea" w:cs="Arial"/>
          <w:color w:val="000000"/>
          <w:kern w:val="24"/>
          <w:sz w:val="22"/>
          <w:szCs w:val="22"/>
          <w:lang w:eastAsia="en-GB"/>
        </w:rPr>
      </w:pPr>
      <w:r w:rsidRPr="00D13E47">
        <w:rPr>
          <w:rFonts w:eastAsia="+mn-ea" w:cs="Arial"/>
          <w:b/>
          <w:bCs/>
          <w:color w:val="000000"/>
          <w:kern w:val="24"/>
          <w:sz w:val="22"/>
          <w:szCs w:val="22"/>
          <w:lang w:eastAsia="en-GB"/>
        </w:rPr>
        <w:t>Priority 5</w:t>
      </w:r>
      <w:r>
        <w:rPr>
          <w:rFonts w:eastAsia="+mn-ea" w:cs="Arial"/>
          <w:color w:val="000000"/>
          <w:kern w:val="24"/>
          <w:sz w:val="22"/>
          <w:szCs w:val="22"/>
          <w:lang w:eastAsia="en-GB"/>
        </w:rPr>
        <w:t>: To grow and diversify the business base</w:t>
      </w:r>
    </w:p>
    <w:p w14:paraId="47D75D32" w14:textId="4BB606BC" w:rsidR="000E7026" w:rsidRDefault="000E7026" w:rsidP="00593E05">
      <w:pPr>
        <w:spacing w:after="240"/>
        <w:rPr>
          <w:rFonts w:eastAsia="+mn-ea" w:cs="Arial"/>
          <w:color w:val="000000"/>
          <w:kern w:val="24"/>
          <w:sz w:val="22"/>
          <w:szCs w:val="22"/>
          <w:lang w:eastAsia="en-GB"/>
        </w:rPr>
      </w:pPr>
      <w:r>
        <w:rPr>
          <w:rFonts w:eastAsia="+mn-ea" w:cs="Arial"/>
          <w:color w:val="000000"/>
          <w:kern w:val="24"/>
          <w:sz w:val="22"/>
          <w:szCs w:val="22"/>
          <w:lang w:eastAsia="en-GB"/>
        </w:rPr>
        <w:t>Since the economic crash in 2007/08</w:t>
      </w:r>
      <w:r w:rsidR="00A71360">
        <w:rPr>
          <w:rFonts w:eastAsia="+mn-ea" w:cs="Arial"/>
          <w:color w:val="000000"/>
          <w:kern w:val="24"/>
          <w:sz w:val="22"/>
          <w:szCs w:val="22"/>
          <w:lang w:eastAsia="en-GB"/>
        </w:rPr>
        <w:t>, Inverclyde</w:t>
      </w:r>
      <w:r w:rsidR="00B85868">
        <w:rPr>
          <w:rFonts w:eastAsia="+mn-ea" w:cs="Arial"/>
          <w:color w:val="000000"/>
          <w:kern w:val="24"/>
          <w:sz w:val="22"/>
          <w:szCs w:val="22"/>
          <w:lang w:eastAsia="en-GB"/>
        </w:rPr>
        <w:t xml:space="preserve"> has </w:t>
      </w:r>
      <w:r w:rsidR="00234E73">
        <w:rPr>
          <w:rFonts w:eastAsia="+mn-ea" w:cs="Arial"/>
          <w:color w:val="000000"/>
          <w:kern w:val="24"/>
          <w:sz w:val="22"/>
          <w:szCs w:val="22"/>
          <w:lang w:eastAsia="en-GB"/>
        </w:rPr>
        <w:t>shown gradual</w:t>
      </w:r>
      <w:r w:rsidR="004D5A1B">
        <w:rPr>
          <w:rFonts w:eastAsia="+mn-ea" w:cs="Arial"/>
          <w:color w:val="000000"/>
          <w:kern w:val="24"/>
          <w:sz w:val="22"/>
          <w:szCs w:val="22"/>
          <w:lang w:eastAsia="en-GB"/>
        </w:rPr>
        <w:t xml:space="preserve"> </w:t>
      </w:r>
      <w:r w:rsidR="00124890">
        <w:rPr>
          <w:rFonts w:eastAsia="+mn-ea" w:cs="Arial"/>
          <w:color w:val="000000"/>
          <w:kern w:val="24"/>
          <w:sz w:val="22"/>
          <w:szCs w:val="22"/>
          <w:lang w:eastAsia="en-GB"/>
        </w:rPr>
        <w:t xml:space="preserve">economic </w:t>
      </w:r>
      <w:r w:rsidR="004D5A1B">
        <w:rPr>
          <w:rFonts w:eastAsia="+mn-ea" w:cs="Arial"/>
          <w:color w:val="000000"/>
          <w:kern w:val="24"/>
          <w:sz w:val="22"/>
          <w:szCs w:val="22"/>
          <w:lang w:eastAsia="en-GB"/>
        </w:rPr>
        <w:t>improvement with a notable fall in unemployment</w:t>
      </w:r>
      <w:r w:rsidR="008267CD">
        <w:rPr>
          <w:rFonts w:eastAsia="+mn-ea" w:cs="Arial"/>
          <w:color w:val="000000"/>
          <w:kern w:val="24"/>
          <w:sz w:val="22"/>
          <w:szCs w:val="22"/>
          <w:lang w:eastAsia="en-GB"/>
        </w:rPr>
        <w:t xml:space="preserve"> from 12.2% in 2012 to 4.4% in 2020. </w:t>
      </w:r>
      <w:r w:rsidR="00453B85">
        <w:rPr>
          <w:rFonts w:eastAsia="+mn-ea" w:cs="Arial"/>
          <w:color w:val="000000"/>
          <w:kern w:val="24"/>
          <w:sz w:val="22"/>
          <w:szCs w:val="22"/>
          <w:lang w:eastAsia="en-GB"/>
        </w:rPr>
        <w:t>Despite</w:t>
      </w:r>
      <w:r w:rsidR="005F4CD4">
        <w:rPr>
          <w:rFonts w:eastAsia="+mn-ea" w:cs="Arial"/>
          <w:color w:val="000000"/>
          <w:kern w:val="24"/>
          <w:sz w:val="22"/>
          <w:szCs w:val="22"/>
          <w:lang w:eastAsia="en-GB"/>
        </w:rPr>
        <w:t xml:space="preserve"> </w:t>
      </w:r>
      <w:r w:rsidR="00A71360">
        <w:rPr>
          <w:rFonts w:eastAsia="+mn-ea" w:cs="Arial"/>
          <w:color w:val="000000"/>
          <w:kern w:val="24"/>
          <w:sz w:val="22"/>
          <w:szCs w:val="22"/>
          <w:lang w:eastAsia="en-GB"/>
        </w:rPr>
        <w:t xml:space="preserve">some </w:t>
      </w:r>
      <w:r w:rsidR="005F4CD4">
        <w:rPr>
          <w:rFonts w:eastAsia="+mn-ea" w:cs="Arial"/>
          <w:color w:val="000000"/>
          <w:kern w:val="24"/>
          <w:sz w:val="22"/>
          <w:szCs w:val="22"/>
          <w:lang w:eastAsia="en-GB"/>
        </w:rPr>
        <w:t xml:space="preserve">positive </w:t>
      </w:r>
      <w:r w:rsidR="0055739D">
        <w:rPr>
          <w:rFonts w:eastAsia="+mn-ea" w:cs="Arial"/>
          <w:color w:val="000000"/>
          <w:kern w:val="24"/>
          <w:sz w:val="22"/>
          <w:szCs w:val="22"/>
          <w:lang w:eastAsia="en-GB"/>
        </w:rPr>
        <w:t>indicators</w:t>
      </w:r>
      <w:r w:rsidR="00A71360">
        <w:rPr>
          <w:rFonts w:eastAsia="+mn-ea" w:cs="Arial"/>
          <w:color w:val="000000"/>
          <w:kern w:val="24"/>
          <w:sz w:val="22"/>
          <w:szCs w:val="22"/>
          <w:lang w:eastAsia="en-GB"/>
        </w:rPr>
        <w:t>,</w:t>
      </w:r>
      <w:r w:rsidR="005F4CD4">
        <w:rPr>
          <w:rFonts w:eastAsia="+mn-ea" w:cs="Arial"/>
          <w:color w:val="000000"/>
          <w:kern w:val="24"/>
          <w:sz w:val="22"/>
          <w:szCs w:val="22"/>
          <w:lang w:eastAsia="en-GB"/>
        </w:rPr>
        <w:t xml:space="preserve"> there remain </w:t>
      </w:r>
      <w:r w:rsidR="0055739D">
        <w:rPr>
          <w:rFonts w:eastAsia="+mn-ea" w:cs="Arial"/>
          <w:color w:val="000000"/>
          <w:kern w:val="24"/>
          <w:sz w:val="22"/>
          <w:szCs w:val="22"/>
          <w:lang w:eastAsia="en-GB"/>
        </w:rPr>
        <w:t>significant</w:t>
      </w:r>
      <w:r w:rsidR="005F4CD4">
        <w:rPr>
          <w:rFonts w:eastAsia="+mn-ea" w:cs="Arial"/>
          <w:color w:val="000000"/>
          <w:kern w:val="24"/>
          <w:sz w:val="22"/>
          <w:szCs w:val="22"/>
          <w:lang w:eastAsia="en-GB"/>
        </w:rPr>
        <w:t xml:space="preserve"> challenges </w:t>
      </w:r>
      <w:r w:rsidR="0055739D">
        <w:rPr>
          <w:rFonts w:eastAsia="+mn-ea" w:cs="Arial"/>
          <w:color w:val="000000"/>
          <w:kern w:val="24"/>
          <w:sz w:val="22"/>
          <w:szCs w:val="22"/>
          <w:lang w:eastAsia="en-GB"/>
        </w:rPr>
        <w:t xml:space="preserve">for delivery of economic recovery in </w:t>
      </w:r>
      <w:r w:rsidR="000C10A1">
        <w:rPr>
          <w:rFonts w:eastAsia="+mn-ea" w:cs="Arial"/>
          <w:color w:val="000000"/>
          <w:kern w:val="24"/>
          <w:sz w:val="22"/>
          <w:szCs w:val="22"/>
          <w:lang w:eastAsia="en-GB"/>
        </w:rPr>
        <w:t>the area</w:t>
      </w:r>
      <w:r w:rsidR="0055739D">
        <w:rPr>
          <w:rFonts w:eastAsia="+mn-ea" w:cs="Arial"/>
          <w:color w:val="000000"/>
          <w:kern w:val="24"/>
          <w:sz w:val="22"/>
          <w:szCs w:val="22"/>
          <w:lang w:eastAsia="en-GB"/>
        </w:rPr>
        <w:t xml:space="preserve"> </w:t>
      </w:r>
      <w:r w:rsidR="00665E7B">
        <w:rPr>
          <w:rFonts w:eastAsia="+mn-ea" w:cs="Arial"/>
          <w:color w:val="000000"/>
          <w:kern w:val="24"/>
          <w:sz w:val="22"/>
          <w:szCs w:val="22"/>
          <w:lang w:eastAsia="en-GB"/>
        </w:rPr>
        <w:t xml:space="preserve">such as reduced levels of public </w:t>
      </w:r>
      <w:r w:rsidR="009B0277">
        <w:rPr>
          <w:rFonts w:eastAsia="+mn-ea" w:cs="Arial"/>
          <w:color w:val="000000"/>
          <w:kern w:val="24"/>
          <w:sz w:val="22"/>
          <w:szCs w:val="22"/>
          <w:lang w:eastAsia="en-GB"/>
        </w:rPr>
        <w:t>s</w:t>
      </w:r>
      <w:r w:rsidR="00665E7B">
        <w:rPr>
          <w:rFonts w:eastAsia="+mn-ea" w:cs="Arial"/>
          <w:color w:val="000000"/>
          <w:kern w:val="24"/>
          <w:sz w:val="22"/>
          <w:szCs w:val="22"/>
          <w:lang w:eastAsia="en-GB"/>
        </w:rPr>
        <w:t>ector funding, low pay growth, poor productivity</w:t>
      </w:r>
      <w:r w:rsidR="009E6BEF">
        <w:rPr>
          <w:rFonts w:eastAsia="+mn-ea" w:cs="Arial"/>
          <w:color w:val="000000"/>
          <w:kern w:val="24"/>
          <w:sz w:val="22"/>
          <w:szCs w:val="22"/>
          <w:lang w:eastAsia="en-GB"/>
        </w:rPr>
        <w:t>,</w:t>
      </w:r>
      <w:r w:rsidR="00665E7B">
        <w:rPr>
          <w:rFonts w:eastAsia="+mn-ea" w:cs="Arial"/>
          <w:color w:val="000000"/>
          <w:kern w:val="24"/>
          <w:sz w:val="22"/>
          <w:szCs w:val="22"/>
          <w:lang w:eastAsia="en-GB"/>
        </w:rPr>
        <w:t xml:space="preserve"> </w:t>
      </w:r>
      <w:r w:rsidR="00CB0B10">
        <w:rPr>
          <w:rFonts w:eastAsia="+mn-ea" w:cs="Arial"/>
          <w:color w:val="000000"/>
          <w:kern w:val="24"/>
          <w:sz w:val="22"/>
          <w:szCs w:val="22"/>
          <w:lang w:eastAsia="en-GB"/>
        </w:rPr>
        <w:t xml:space="preserve">significant unemployment </w:t>
      </w:r>
      <w:r w:rsidR="009E6BEF">
        <w:rPr>
          <w:rFonts w:eastAsia="+mn-ea" w:cs="Arial"/>
          <w:color w:val="000000"/>
          <w:kern w:val="24"/>
          <w:sz w:val="22"/>
          <w:szCs w:val="22"/>
          <w:lang w:eastAsia="en-GB"/>
        </w:rPr>
        <w:t>and</w:t>
      </w:r>
      <w:r w:rsidR="00CB0B10">
        <w:rPr>
          <w:rFonts w:eastAsia="+mn-ea" w:cs="Arial"/>
          <w:color w:val="000000"/>
          <w:kern w:val="24"/>
          <w:sz w:val="22"/>
          <w:szCs w:val="22"/>
          <w:lang w:eastAsia="en-GB"/>
        </w:rPr>
        <w:t xml:space="preserve"> wages</w:t>
      </w:r>
      <w:r w:rsidR="009B0277">
        <w:rPr>
          <w:rFonts w:eastAsia="+mn-ea" w:cs="Arial"/>
          <w:color w:val="000000"/>
          <w:kern w:val="24"/>
          <w:sz w:val="22"/>
          <w:szCs w:val="22"/>
          <w:lang w:eastAsia="en-GB"/>
        </w:rPr>
        <w:t xml:space="preserve"> and skills levels</w:t>
      </w:r>
      <w:r w:rsidR="00CB0B10">
        <w:rPr>
          <w:rFonts w:eastAsia="+mn-ea" w:cs="Arial"/>
          <w:color w:val="000000"/>
          <w:kern w:val="24"/>
          <w:sz w:val="22"/>
          <w:szCs w:val="22"/>
          <w:lang w:eastAsia="en-GB"/>
        </w:rPr>
        <w:t xml:space="preserve"> </w:t>
      </w:r>
      <w:r w:rsidR="009B0277">
        <w:rPr>
          <w:rFonts w:eastAsia="+mn-ea" w:cs="Arial"/>
          <w:color w:val="000000"/>
          <w:kern w:val="24"/>
          <w:sz w:val="22"/>
          <w:szCs w:val="22"/>
          <w:lang w:eastAsia="en-GB"/>
        </w:rPr>
        <w:t xml:space="preserve">below the national average. </w:t>
      </w:r>
      <w:r w:rsidR="00BD0FC5">
        <w:rPr>
          <w:rFonts w:eastAsia="+mn-ea" w:cs="Arial"/>
          <w:color w:val="000000"/>
          <w:kern w:val="24"/>
          <w:sz w:val="22"/>
          <w:szCs w:val="22"/>
          <w:lang w:eastAsia="en-GB"/>
        </w:rPr>
        <w:t>Strengthening the business base, creating</w:t>
      </w:r>
      <w:r w:rsidR="00263E4D">
        <w:rPr>
          <w:rFonts w:eastAsia="+mn-ea" w:cs="Arial"/>
          <w:color w:val="000000"/>
          <w:kern w:val="24"/>
          <w:sz w:val="22"/>
          <w:szCs w:val="22"/>
          <w:lang w:eastAsia="en-GB"/>
        </w:rPr>
        <w:t xml:space="preserve"> jobs</w:t>
      </w:r>
      <w:r w:rsidR="003B44E4">
        <w:rPr>
          <w:rFonts w:eastAsia="+mn-ea" w:cs="Arial"/>
          <w:color w:val="000000"/>
          <w:kern w:val="24"/>
          <w:sz w:val="22"/>
          <w:szCs w:val="22"/>
          <w:lang w:eastAsia="en-GB"/>
        </w:rPr>
        <w:t xml:space="preserve"> and</w:t>
      </w:r>
      <w:r w:rsidR="00263E4D">
        <w:rPr>
          <w:rFonts w:eastAsia="+mn-ea" w:cs="Arial"/>
          <w:color w:val="000000"/>
          <w:kern w:val="24"/>
          <w:sz w:val="22"/>
          <w:szCs w:val="22"/>
          <w:lang w:eastAsia="en-GB"/>
        </w:rPr>
        <w:t xml:space="preserve"> </w:t>
      </w:r>
      <w:r w:rsidR="00BD0FC5">
        <w:rPr>
          <w:rFonts w:eastAsia="+mn-ea" w:cs="Arial"/>
          <w:color w:val="000000"/>
          <w:kern w:val="24"/>
          <w:sz w:val="22"/>
          <w:szCs w:val="22"/>
          <w:lang w:eastAsia="en-GB"/>
        </w:rPr>
        <w:t>b</w:t>
      </w:r>
      <w:r w:rsidR="00937322">
        <w:rPr>
          <w:rFonts w:eastAsia="+mn-ea" w:cs="Arial"/>
          <w:color w:val="000000"/>
          <w:kern w:val="24"/>
          <w:sz w:val="22"/>
          <w:szCs w:val="22"/>
          <w:lang w:eastAsia="en-GB"/>
        </w:rPr>
        <w:t>o</w:t>
      </w:r>
      <w:r w:rsidR="00263E4D">
        <w:rPr>
          <w:rFonts w:eastAsia="+mn-ea" w:cs="Arial"/>
          <w:color w:val="000000"/>
          <w:kern w:val="24"/>
          <w:sz w:val="22"/>
          <w:szCs w:val="22"/>
          <w:lang w:eastAsia="en-GB"/>
        </w:rPr>
        <w:t>osting</w:t>
      </w:r>
      <w:r w:rsidR="00937322">
        <w:rPr>
          <w:rFonts w:eastAsia="+mn-ea" w:cs="Arial"/>
          <w:color w:val="000000"/>
          <w:kern w:val="24"/>
          <w:sz w:val="22"/>
          <w:szCs w:val="22"/>
          <w:lang w:eastAsia="en-GB"/>
        </w:rPr>
        <w:t xml:space="preserve"> skills</w:t>
      </w:r>
      <w:r w:rsidR="003B44E4">
        <w:rPr>
          <w:rFonts w:eastAsia="+mn-ea" w:cs="Arial"/>
          <w:color w:val="000000"/>
          <w:kern w:val="24"/>
          <w:sz w:val="22"/>
          <w:szCs w:val="22"/>
          <w:lang w:eastAsia="en-GB"/>
        </w:rPr>
        <w:t xml:space="preserve"> </w:t>
      </w:r>
      <w:r w:rsidR="00BD0FC5">
        <w:rPr>
          <w:rFonts w:eastAsia="+mn-ea" w:cs="Arial"/>
          <w:color w:val="000000"/>
          <w:kern w:val="24"/>
          <w:sz w:val="22"/>
          <w:szCs w:val="22"/>
          <w:lang w:eastAsia="en-GB"/>
        </w:rPr>
        <w:t>along with</w:t>
      </w:r>
      <w:r w:rsidR="00263E4D">
        <w:rPr>
          <w:rFonts w:eastAsia="+mn-ea" w:cs="Arial"/>
          <w:color w:val="000000"/>
          <w:kern w:val="24"/>
          <w:sz w:val="22"/>
          <w:szCs w:val="22"/>
          <w:lang w:eastAsia="en-GB"/>
        </w:rPr>
        <w:t xml:space="preserve"> a</w:t>
      </w:r>
      <w:r w:rsidR="00223457">
        <w:rPr>
          <w:rFonts w:eastAsia="+mn-ea" w:cs="Arial"/>
          <w:color w:val="000000"/>
          <w:kern w:val="24"/>
          <w:sz w:val="22"/>
          <w:szCs w:val="22"/>
          <w:lang w:eastAsia="en-GB"/>
        </w:rPr>
        <w:t>ddressing population decline and regenerating disadvantage</w:t>
      </w:r>
      <w:r w:rsidR="009E6BEF">
        <w:rPr>
          <w:rFonts w:eastAsia="+mn-ea" w:cs="Arial"/>
          <w:color w:val="000000"/>
          <w:kern w:val="24"/>
          <w:sz w:val="22"/>
          <w:szCs w:val="22"/>
          <w:lang w:eastAsia="en-GB"/>
        </w:rPr>
        <w:t>d</w:t>
      </w:r>
      <w:r w:rsidR="00223457">
        <w:rPr>
          <w:rFonts w:eastAsia="+mn-ea" w:cs="Arial"/>
          <w:color w:val="000000"/>
          <w:kern w:val="24"/>
          <w:sz w:val="22"/>
          <w:szCs w:val="22"/>
          <w:lang w:eastAsia="en-GB"/>
        </w:rPr>
        <w:t xml:space="preserve"> areas </w:t>
      </w:r>
      <w:r w:rsidR="00263E4D">
        <w:rPr>
          <w:rFonts w:eastAsia="+mn-ea" w:cs="Arial"/>
          <w:color w:val="000000"/>
          <w:kern w:val="24"/>
          <w:sz w:val="22"/>
          <w:szCs w:val="22"/>
          <w:lang w:eastAsia="en-GB"/>
        </w:rPr>
        <w:t xml:space="preserve">are key </w:t>
      </w:r>
      <w:r w:rsidR="00385233">
        <w:rPr>
          <w:rFonts w:eastAsia="+mn-ea" w:cs="Arial"/>
          <w:color w:val="000000"/>
          <w:kern w:val="24"/>
          <w:sz w:val="22"/>
          <w:szCs w:val="22"/>
          <w:lang w:eastAsia="en-GB"/>
        </w:rPr>
        <w:t xml:space="preserve">issues to be addressed. </w:t>
      </w:r>
    </w:p>
    <w:p w14:paraId="0F463DF1" w14:textId="190862AD" w:rsidR="00961C75" w:rsidRPr="00961C75" w:rsidRDefault="00961C75" w:rsidP="00593E05">
      <w:pPr>
        <w:spacing w:after="240"/>
        <w:rPr>
          <w:rFonts w:ascii="Times New Roman" w:eastAsia="Times New Roman" w:hAnsi="Times New Roman"/>
          <w:color w:val="auto"/>
          <w:sz w:val="22"/>
          <w:szCs w:val="22"/>
          <w:lang w:eastAsia="en-GB"/>
        </w:rPr>
      </w:pPr>
      <w:r w:rsidRPr="00961C75">
        <w:rPr>
          <w:rFonts w:eastAsia="+mn-ea" w:cs="Arial"/>
          <w:color w:val="000000"/>
          <w:kern w:val="24"/>
          <w:sz w:val="22"/>
          <w:szCs w:val="22"/>
          <w:lang w:eastAsia="en-GB"/>
        </w:rPr>
        <w:t xml:space="preserve">It is important that housing investment is maximised as part of Inverclyde’s economic strategy and that good quality housing options are made available for working age </w:t>
      </w:r>
      <w:r w:rsidR="009E6BEF">
        <w:rPr>
          <w:rFonts w:eastAsia="+mn-ea" w:cs="Arial"/>
          <w:color w:val="000000"/>
          <w:kern w:val="24"/>
          <w:sz w:val="22"/>
          <w:szCs w:val="22"/>
          <w:lang w:eastAsia="en-GB"/>
        </w:rPr>
        <w:t>households</w:t>
      </w:r>
      <w:r w:rsidRPr="00961C75">
        <w:rPr>
          <w:rFonts w:eastAsia="+mn-ea" w:cs="Arial"/>
          <w:color w:val="000000"/>
          <w:kern w:val="24"/>
          <w:sz w:val="22"/>
          <w:szCs w:val="22"/>
          <w:lang w:eastAsia="en-GB"/>
        </w:rPr>
        <w:t xml:space="preserve">. Housing and economic growth are fundamentally </w:t>
      </w:r>
      <w:r w:rsidR="00DC6235" w:rsidRPr="00961C75">
        <w:rPr>
          <w:rFonts w:eastAsia="+mn-ea" w:cs="Arial"/>
          <w:color w:val="000000"/>
          <w:kern w:val="24"/>
          <w:sz w:val="22"/>
          <w:szCs w:val="22"/>
          <w:lang w:eastAsia="en-GB"/>
        </w:rPr>
        <w:t>linked,</w:t>
      </w:r>
      <w:r w:rsidRPr="00961C75">
        <w:rPr>
          <w:rFonts w:eastAsia="+mn-ea" w:cs="Arial"/>
          <w:color w:val="000000"/>
          <w:kern w:val="24"/>
          <w:sz w:val="22"/>
          <w:szCs w:val="22"/>
          <w:lang w:eastAsia="en-GB"/>
        </w:rPr>
        <w:t xml:space="preserve"> and a lack of suitable, affordable housing can be a barrier to the economy being able to recruit and retain staff to grow their businesses and in turn grow the local economy. Housing has an important contribution to make to the growth of the local economy, ensuring that the working age population can be recruited and retained by connecting jobs to quality, affordable ho</w:t>
      </w:r>
      <w:r w:rsidR="002221FB">
        <w:rPr>
          <w:rFonts w:eastAsia="+mn-ea" w:cs="Arial"/>
          <w:color w:val="000000"/>
          <w:kern w:val="24"/>
          <w:sz w:val="22"/>
          <w:szCs w:val="22"/>
          <w:lang w:eastAsia="en-GB"/>
        </w:rPr>
        <w:t>mes.</w:t>
      </w:r>
    </w:p>
    <w:p w14:paraId="7A55B079" w14:textId="5AA4C02C" w:rsidR="00D72C4B" w:rsidRPr="00065D70" w:rsidRDefault="007C2C52" w:rsidP="00D72C4B">
      <w:pPr>
        <w:spacing w:after="120"/>
        <w:rPr>
          <w:rFonts w:cs="Arial"/>
          <w:b/>
          <w:bCs/>
          <w:color w:val="1C5B88" w:themeColor="text1" w:themeShade="80"/>
          <w:sz w:val="22"/>
          <w:szCs w:val="22"/>
        </w:rPr>
      </w:pPr>
      <w:r w:rsidRPr="00065D70">
        <w:rPr>
          <w:rFonts w:cs="Arial"/>
          <w:b/>
          <w:bCs/>
          <w:color w:val="1C5B88" w:themeColor="text1" w:themeShade="80"/>
          <w:sz w:val="22"/>
          <w:szCs w:val="22"/>
        </w:rPr>
        <w:t xml:space="preserve">Inverclyde Health and Social </w:t>
      </w:r>
      <w:r w:rsidR="003C20CF" w:rsidRPr="00065D70">
        <w:rPr>
          <w:rFonts w:cs="Arial"/>
          <w:b/>
          <w:bCs/>
          <w:color w:val="1C5B88" w:themeColor="text1" w:themeShade="80"/>
          <w:sz w:val="22"/>
          <w:szCs w:val="22"/>
        </w:rPr>
        <w:t xml:space="preserve">Care </w:t>
      </w:r>
      <w:r w:rsidR="00066F7E" w:rsidRPr="00065D70">
        <w:rPr>
          <w:rFonts w:cs="Arial"/>
          <w:b/>
          <w:bCs/>
          <w:color w:val="1C5B88" w:themeColor="text1" w:themeShade="80"/>
          <w:sz w:val="22"/>
          <w:szCs w:val="22"/>
        </w:rPr>
        <w:t xml:space="preserve">Partnership </w:t>
      </w:r>
      <w:r w:rsidR="00D72C4B" w:rsidRPr="00065D70">
        <w:rPr>
          <w:rFonts w:cs="Arial"/>
          <w:b/>
          <w:bCs/>
          <w:color w:val="1C5B88" w:themeColor="text1" w:themeShade="80"/>
          <w:sz w:val="22"/>
          <w:szCs w:val="22"/>
        </w:rPr>
        <w:t>Strategic Plan</w:t>
      </w:r>
      <w:r w:rsidR="00066F7E" w:rsidRPr="00065D70">
        <w:rPr>
          <w:rFonts w:cs="Arial"/>
          <w:b/>
          <w:bCs/>
          <w:color w:val="1C5B88" w:themeColor="text1" w:themeShade="80"/>
          <w:sz w:val="22"/>
          <w:szCs w:val="22"/>
        </w:rPr>
        <w:t xml:space="preserve"> 2019</w:t>
      </w:r>
      <w:r w:rsidR="00154C76" w:rsidRPr="00065D70">
        <w:rPr>
          <w:rFonts w:cs="Arial"/>
          <w:b/>
          <w:bCs/>
          <w:color w:val="1C5B88" w:themeColor="text1" w:themeShade="80"/>
          <w:sz w:val="22"/>
          <w:szCs w:val="22"/>
        </w:rPr>
        <w:t xml:space="preserve"> -2024</w:t>
      </w:r>
    </w:p>
    <w:p w14:paraId="71D999BA" w14:textId="0A8B9A4C" w:rsidR="005A6AC1" w:rsidRDefault="005A6AC1" w:rsidP="00D72C4B">
      <w:pPr>
        <w:spacing w:after="240"/>
        <w:rPr>
          <w:rFonts w:cs="Arial"/>
          <w:color w:val="auto"/>
          <w:sz w:val="22"/>
          <w:szCs w:val="22"/>
        </w:rPr>
      </w:pPr>
      <w:r>
        <w:rPr>
          <w:rFonts w:cs="Arial"/>
          <w:color w:val="auto"/>
          <w:sz w:val="22"/>
          <w:szCs w:val="22"/>
        </w:rPr>
        <w:t xml:space="preserve">The vision of the </w:t>
      </w:r>
      <w:r w:rsidR="005B6842">
        <w:rPr>
          <w:rFonts w:cs="Arial"/>
          <w:color w:val="auto"/>
          <w:sz w:val="22"/>
          <w:szCs w:val="22"/>
        </w:rPr>
        <w:t>Inverclyde</w:t>
      </w:r>
      <w:r w:rsidR="00A21E3E">
        <w:rPr>
          <w:rFonts w:cs="Arial"/>
          <w:color w:val="auto"/>
          <w:sz w:val="22"/>
          <w:szCs w:val="22"/>
        </w:rPr>
        <w:t xml:space="preserve"> </w:t>
      </w:r>
      <w:r w:rsidR="008000AE">
        <w:rPr>
          <w:rFonts w:cs="Arial"/>
          <w:color w:val="auto"/>
          <w:sz w:val="22"/>
          <w:szCs w:val="22"/>
        </w:rPr>
        <w:t xml:space="preserve">Health and Social Care </w:t>
      </w:r>
      <w:r w:rsidR="002546DE">
        <w:rPr>
          <w:rFonts w:cs="Arial"/>
          <w:color w:val="auto"/>
          <w:sz w:val="22"/>
          <w:szCs w:val="22"/>
        </w:rPr>
        <w:t>Partnership</w:t>
      </w:r>
      <w:r w:rsidR="007C2F42">
        <w:rPr>
          <w:rFonts w:cs="Arial"/>
          <w:color w:val="auto"/>
          <w:sz w:val="22"/>
          <w:szCs w:val="22"/>
        </w:rPr>
        <w:t xml:space="preserve"> was created by the</w:t>
      </w:r>
      <w:r w:rsidR="00594ABE">
        <w:rPr>
          <w:rFonts w:cs="Arial"/>
          <w:color w:val="auto"/>
          <w:sz w:val="22"/>
          <w:szCs w:val="22"/>
        </w:rPr>
        <w:t xml:space="preserve"> Inverclyde </w:t>
      </w:r>
      <w:r w:rsidR="005B6842">
        <w:rPr>
          <w:rFonts w:cs="Arial"/>
          <w:color w:val="auto"/>
          <w:sz w:val="22"/>
          <w:szCs w:val="22"/>
        </w:rPr>
        <w:t>p</w:t>
      </w:r>
      <w:r w:rsidR="00594ABE">
        <w:rPr>
          <w:rFonts w:cs="Arial"/>
          <w:color w:val="auto"/>
          <w:sz w:val="22"/>
          <w:szCs w:val="22"/>
        </w:rPr>
        <w:t xml:space="preserve">eople and </w:t>
      </w:r>
      <w:r w:rsidR="00A21E3E">
        <w:rPr>
          <w:rFonts w:cs="Arial"/>
          <w:color w:val="auto"/>
          <w:sz w:val="22"/>
          <w:szCs w:val="22"/>
        </w:rPr>
        <w:t xml:space="preserve">was developed </w:t>
      </w:r>
      <w:r w:rsidR="00FD7B1A">
        <w:rPr>
          <w:rFonts w:cs="Arial"/>
          <w:color w:val="auto"/>
          <w:sz w:val="22"/>
          <w:szCs w:val="22"/>
        </w:rPr>
        <w:t>with</w:t>
      </w:r>
      <w:r w:rsidR="002221FB">
        <w:rPr>
          <w:rFonts w:cs="Arial"/>
          <w:color w:val="auto"/>
          <w:sz w:val="22"/>
          <w:szCs w:val="22"/>
        </w:rPr>
        <w:t>in</w:t>
      </w:r>
      <w:r w:rsidR="00FD7B1A">
        <w:rPr>
          <w:rFonts w:cs="Arial"/>
          <w:color w:val="auto"/>
          <w:sz w:val="22"/>
          <w:szCs w:val="22"/>
        </w:rPr>
        <w:t xml:space="preserve"> the</w:t>
      </w:r>
      <w:r w:rsidR="00594ABE">
        <w:rPr>
          <w:rFonts w:cs="Arial"/>
          <w:color w:val="auto"/>
          <w:sz w:val="22"/>
          <w:szCs w:val="22"/>
        </w:rPr>
        <w:t xml:space="preserve"> </w:t>
      </w:r>
      <w:r w:rsidR="00594426">
        <w:rPr>
          <w:rFonts w:cs="Arial"/>
          <w:color w:val="auto"/>
          <w:sz w:val="22"/>
          <w:szCs w:val="22"/>
        </w:rPr>
        <w:t xml:space="preserve">‘Nurturing Inverclyde’ vision of the Council and the </w:t>
      </w:r>
      <w:r w:rsidR="00D211F9">
        <w:rPr>
          <w:rFonts w:cs="Arial"/>
          <w:color w:val="auto"/>
          <w:sz w:val="22"/>
          <w:szCs w:val="22"/>
        </w:rPr>
        <w:t>Inverclyde Alliance</w:t>
      </w:r>
      <w:r w:rsidR="002E30BF">
        <w:rPr>
          <w:rFonts w:cs="Arial"/>
          <w:color w:val="auto"/>
          <w:sz w:val="22"/>
          <w:szCs w:val="22"/>
        </w:rPr>
        <w:t xml:space="preserve"> </w:t>
      </w:r>
      <w:r w:rsidR="00876837">
        <w:rPr>
          <w:rFonts w:cs="Arial"/>
          <w:color w:val="auto"/>
          <w:sz w:val="22"/>
          <w:szCs w:val="22"/>
        </w:rPr>
        <w:t>as follows:</w:t>
      </w:r>
    </w:p>
    <w:p w14:paraId="10AB944C" w14:textId="01D53A3D" w:rsidR="00903D72" w:rsidRDefault="000F47C7" w:rsidP="00937AE8">
      <w:pPr>
        <w:spacing w:after="240"/>
        <w:rPr>
          <w:rFonts w:cs="Arial"/>
          <w:noProof/>
          <w:color w:val="auto"/>
          <w:sz w:val="22"/>
          <w:szCs w:val="22"/>
        </w:rPr>
      </w:pPr>
      <w:r>
        <w:rPr>
          <w:rFonts w:cs="Arial"/>
          <w:noProof/>
          <w:color w:val="auto"/>
          <w:sz w:val="22"/>
          <w:szCs w:val="22"/>
        </w:rPr>
        <w:drawing>
          <wp:inline distT="0" distB="0" distL="0" distR="0" wp14:anchorId="0777CB85" wp14:editId="235C05FC">
            <wp:extent cx="5789614" cy="854015"/>
            <wp:effectExtent l="0" t="0" r="1905" b="3810"/>
            <wp:docPr id="456" name="Picture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a:extLst>
                        <a:ext uri="{C183D7F6-B498-43B3-948B-1728B52AA6E4}">
                          <adec:decorative xmlns:adec="http://schemas.microsoft.com/office/drawing/2017/decorative" val="1"/>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r="1575"/>
                    <a:stretch/>
                  </pic:blipFill>
                  <pic:spPr bwMode="auto">
                    <a:xfrm>
                      <a:off x="0" y="0"/>
                      <a:ext cx="5904458" cy="870955"/>
                    </a:xfrm>
                    <a:prstGeom prst="rect">
                      <a:avLst/>
                    </a:prstGeom>
                    <a:noFill/>
                    <a:ln>
                      <a:noFill/>
                    </a:ln>
                    <a:extLst>
                      <a:ext uri="{53640926-AAD7-44D8-BBD7-CCE9431645EC}">
                        <a14:shadowObscured xmlns:a14="http://schemas.microsoft.com/office/drawing/2010/main"/>
                      </a:ext>
                    </a:extLst>
                  </pic:spPr>
                </pic:pic>
              </a:graphicData>
            </a:graphic>
          </wp:inline>
        </w:drawing>
      </w:r>
    </w:p>
    <w:p w14:paraId="647127A9" w14:textId="4105B41B" w:rsidR="000764B6" w:rsidRDefault="00903D72" w:rsidP="00593E05">
      <w:pPr>
        <w:spacing w:after="120"/>
        <w:rPr>
          <w:rFonts w:cs="Arial"/>
          <w:noProof/>
          <w:color w:val="auto"/>
          <w:sz w:val="22"/>
          <w:szCs w:val="22"/>
        </w:rPr>
      </w:pPr>
      <w:r>
        <w:rPr>
          <w:rFonts w:cs="Arial"/>
          <w:noProof/>
          <w:color w:val="auto"/>
          <w:sz w:val="22"/>
          <w:szCs w:val="22"/>
        </w:rPr>
        <w:t xml:space="preserve">The vision is underpinned by </w:t>
      </w:r>
      <w:r w:rsidR="007B45A2">
        <w:rPr>
          <w:rFonts w:cs="Arial"/>
          <w:noProof/>
          <w:color w:val="auto"/>
          <w:sz w:val="22"/>
          <w:szCs w:val="22"/>
        </w:rPr>
        <w:t>six</w:t>
      </w:r>
      <w:r w:rsidR="004E0EB4">
        <w:rPr>
          <w:rFonts w:cs="Arial"/>
          <w:noProof/>
          <w:color w:val="auto"/>
          <w:sz w:val="22"/>
          <w:szCs w:val="22"/>
        </w:rPr>
        <w:t xml:space="preserve"> strat</w:t>
      </w:r>
      <w:r w:rsidR="00D211F9">
        <w:rPr>
          <w:rFonts w:cs="Arial"/>
          <w:noProof/>
          <w:color w:val="auto"/>
          <w:sz w:val="22"/>
          <w:szCs w:val="22"/>
        </w:rPr>
        <w:t>e</w:t>
      </w:r>
      <w:r w:rsidR="004E0EB4">
        <w:rPr>
          <w:rFonts w:cs="Arial"/>
          <w:noProof/>
          <w:color w:val="auto"/>
          <w:sz w:val="22"/>
          <w:szCs w:val="22"/>
        </w:rPr>
        <w:t>gic outcomes called</w:t>
      </w:r>
      <w:r w:rsidR="007B45A2">
        <w:rPr>
          <w:rFonts w:cs="Arial"/>
          <w:noProof/>
          <w:color w:val="auto"/>
          <w:sz w:val="22"/>
          <w:szCs w:val="22"/>
        </w:rPr>
        <w:t xml:space="preserve"> ‘Big Actions’ </w:t>
      </w:r>
      <w:r w:rsidR="004E0EB4">
        <w:rPr>
          <w:rFonts w:cs="Arial"/>
          <w:noProof/>
          <w:color w:val="auto"/>
          <w:sz w:val="22"/>
          <w:szCs w:val="22"/>
        </w:rPr>
        <w:t xml:space="preserve">which </w:t>
      </w:r>
      <w:r w:rsidR="00876837">
        <w:rPr>
          <w:rFonts w:cs="Arial"/>
          <w:noProof/>
          <w:color w:val="auto"/>
          <w:sz w:val="22"/>
          <w:szCs w:val="22"/>
        </w:rPr>
        <w:t>align well</w:t>
      </w:r>
      <w:r w:rsidR="00937AE8">
        <w:rPr>
          <w:rFonts w:cs="Arial"/>
          <w:noProof/>
          <w:color w:val="auto"/>
          <w:sz w:val="22"/>
          <w:szCs w:val="22"/>
        </w:rPr>
        <w:t xml:space="preserve"> to</w:t>
      </w:r>
      <w:r w:rsidR="00DA280F">
        <w:rPr>
          <w:rFonts w:cs="Arial"/>
          <w:noProof/>
          <w:color w:val="auto"/>
          <w:sz w:val="22"/>
          <w:szCs w:val="22"/>
        </w:rPr>
        <w:t xml:space="preserve"> the</w:t>
      </w:r>
      <w:r w:rsidR="00937AE8">
        <w:rPr>
          <w:rFonts w:cs="Arial"/>
          <w:noProof/>
          <w:color w:val="auto"/>
          <w:sz w:val="22"/>
          <w:szCs w:val="22"/>
        </w:rPr>
        <w:t xml:space="preserve"> delivery of LHS outcomes</w:t>
      </w:r>
      <w:r w:rsidR="00DD64E0">
        <w:rPr>
          <w:rFonts w:cs="Arial"/>
          <w:noProof/>
          <w:color w:val="auto"/>
          <w:sz w:val="22"/>
          <w:szCs w:val="22"/>
        </w:rPr>
        <w:t xml:space="preserve">. </w:t>
      </w:r>
    </w:p>
    <w:p w14:paraId="5AEBB537" w14:textId="77777777" w:rsidR="000764B6" w:rsidRDefault="000764B6">
      <w:pPr>
        <w:rPr>
          <w:rFonts w:cs="Arial"/>
          <w:noProof/>
          <w:color w:val="auto"/>
          <w:sz w:val="22"/>
          <w:szCs w:val="22"/>
        </w:rPr>
      </w:pPr>
      <w:r>
        <w:rPr>
          <w:rFonts w:cs="Arial"/>
          <w:noProof/>
          <w:color w:val="auto"/>
          <w:sz w:val="22"/>
          <w:szCs w:val="22"/>
        </w:rPr>
        <w:br w:type="page"/>
      </w:r>
    </w:p>
    <w:p w14:paraId="41A2C50D" w14:textId="1556CE15" w:rsidR="00D9590B" w:rsidRDefault="00353DA8" w:rsidP="002965F4">
      <w:pPr>
        <w:shd w:val="clear" w:color="auto" w:fill="E1EEF8" w:themeFill="text1" w:themeFillTint="33"/>
        <w:spacing w:after="120"/>
        <w:rPr>
          <w:rFonts w:cs="Arial"/>
          <w:color w:val="auto"/>
          <w:sz w:val="22"/>
          <w:szCs w:val="22"/>
        </w:rPr>
      </w:pPr>
      <w:r w:rsidRPr="00D8660D">
        <w:rPr>
          <w:rFonts w:cs="Arial"/>
          <w:b/>
          <w:bCs/>
          <w:color w:val="auto"/>
          <w:sz w:val="22"/>
          <w:szCs w:val="22"/>
        </w:rPr>
        <w:lastRenderedPageBreak/>
        <w:t>Big Action 1</w:t>
      </w:r>
      <w:r>
        <w:rPr>
          <w:rFonts w:cs="Arial"/>
          <w:color w:val="auto"/>
          <w:sz w:val="22"/>
          <w:szCs w:val="22"/>
        </w:rPr>
        <w:t>: Reducing health inequalities by building stronger communities and improv</w:t>
      </w:r>
      <w:r w:rsidR="00E37134">
        <w:rPr>
          <w:rFonts w:cs="Arial"/>
          <w:color w:val="auto"/>
          <w:sz w:val="22"/>
          <w:szCs w:val="22"/>
        </w:rPr>
        <w:t>ing physical and mental health</w:t>
      </w:r>
    </w:p>
    <w:p w14:paraId="5648CDD2" w14:textId="0FF4DDF0" w:rsidR="00E37134" w:rsidRDefault="00E37134" w:rsidP="002965F4">
      <w:pPr>
        <w:shd w:val="clear" w:color="auto" w:fill="E1EEF8" w:themeFill="text1" w:themeFillTint="33"/>
        <w:spacing w:after="120"/>
        <w:rPr>
          <w:rFonts w:cs="Arial"/>
          <w:color w:val="auto"/>
          <w:sz w:val="22"/>
          <w:szCs w:val="22"/>
        </w:rPr>
      </w:pPr>
      <w:r w:rsidRPr="00D8660D">
        <w:rPr>
          <w:rFonts w:cs="Arial"/>
          <w:b/>
          <w:bCs/>
          <w:color w:val="auto"/>
          <w:sz w:val="22"/>
          <w:szCs w:val="22"/>
        </w:rPr>
        <w:t>Big Action 2</w:t>
      </w:r>
      <w:r>
        <w:rPr>
          <w:rFonts w:cs="Arial"/>
          <w:color w:val="auto"/>
          <w:sz w:val="22"/>
          <w:szCs w:val="22"/>
        </w:rPr>
        <w:t>: A nurturing Inverclyde will give our children and young people the best start in life</w:t>
      </w:r>
    </w:p>
    <w:p w14:paraId="6688F1C8" w14:textId="58B97231" w:rsidR="00E37134" w:rsidRDefault="00E37134" w:rsidP="002965F4">
      <w:pPr>
        <w:shd w:val="clear" w:color="auto" w:fill="E1EEF8" w:themeFill="text1" w:themeFillTint="33"/>
        <w:spacing w:after="120"/>
        <w:rPr>
          <w:rFonts w:cs="Arial"/>
          <w:color w:val="auto"/>
          <w:sz w:val="22"/>
          <w:szCs w:val="22"/>
        </w:rPr>
      </w:pPr>
      <w:r w:rsidRPr="00D8660D">
        <w:rPr>
          <w:rFonts w:cs="Arial"/>
          <w:b/>
          <w:bCs/>
          <w:color w:val="auto"/>
          <w:sz w:val="22"/>
          <w:szCs w:val="22"/>
        </w:rPr>
        <w:t>Big Action 3:</w:t>
      </w:r>
      <w:r>
        <w:rPr>
          <w:rFonts w:cs="Arial"/>
          <w:color w:val="auto"/>
          <w:sz w:val="22"/>
          <w:szCs w:val="22"/>
        </w:rPr>
        <w:t xml:space="preserve"> Together we will protect our population</w:t>
      </w:r>
    </w:p>
    <w:p w14:paraId="1D6D3D64" w14:textId="53F920DC" w:rsidR="00E37134" w:rsidRDefault="00E37134" w:rsidP="002965F4">
      <w:pPr>
        <w:shd w:val="clear" w:color="auto" w:fill="E1EEF8" w:themeFill="text1" w:themeFillTint="33"/>
        <w:spacing w:after="120"/>
        <w:rPr>
          <w:rFonts w:cs="Arial"/>
          <w:color w:val="auto"/>
          <w:sz w:val="22"/>
          <w:szCs w:val="22"/>
        </w:rPr>
      </w:pPr>
      <w:r w:rsidRPr="00D8660D">
        <w:rPr>
          <w:rFonts w:cs="Arial"/>
          <w:b/>
          <w:bCs/>
          <w:color w:val="auto"/>
          <w:sz w:val="22"/>
          <w:szCs w:val="22"/>
        </w:rPr>
        <w:t>Big Action 4</w:t>
      </w:r>
      <w:r>
        <w:rPr>
          <w:rFonts w:cs="Arial"/>
          <w:color w:val="auto"/>
          <w:sz w:val="22"/>
          <w:szCs w:val="22"/>
        </w:rPr>
        <w:t xml:space="preserve">: </w:t>
      </w:r>
      <w:r w:rsidR="00D8660D">
        <w:rPr>
          <w:rFonts w:cs="Arial"/>
          <w:color w:val="auto"/>
          <w:sz w:val="22"/>
          <w:szCs w:val="22"/>
        </w:rPr>
        <w:t xml:space="preserve">We will support more people to fulfil their right to live at home or within a homely setting and promote independent living </w:t>
      </w:r>
    </w:p>
    <w:p w14:paraId="060BC380" w14:textId="6AA576A2" w:rsidR="00D8660D" w:rsidRDefault="00D8660D" w:rsidP="002965F4">
      <w:pPr>
        <w:shd w:val="clear" w:color="auto" w:fill="E1EEF8" w:themeFill="text1" w:themeFillTint="33"/>
        <w:spacing w:after="120"/>
        <w:rPr>
          <w:rFonts w:cs="Arial"/>
          <w:color w:val="auto"/>
          <w:sz w:val="22"/>
          <w:szCs w:val="22"/>
        </w:rPr>
      </w:pPr>
      <w:r w:rsidRPr="00700C13">
        <w:rPr>
          <w:rFonts w:cs="Arial"/>
          <w:b/>
          <w:bCs/>
          <w:color w:val="auto"/>
          <w:sz w:val="22"/>
          <w:szCs w:val="22"/>
        </w:rPr>
        <w:t>Big Action 5</w:t>
      </w:r>
      <w:r>
        <w:rPr>
          <w:rFonts w:cs="Arial"/>
          <w:color w:val="auto"/>
          <w:sz w:val="22"/>
          <w:szCs w:val="22"/>
        </w:rPr>
        <w:t xml:space="preserve">: Together we will reduce the </w:t>
      </w:r>
      <w:r w:rsidR="0038017D">
        <w:rPr>
          <w:rFonts w:cs="Arial"/>
          <w:color w:val="auto"/>
          <w:sz w:val="22"/>
          <w:szCs w:val="22"/>
        </w:rPr>
        <w:t>use of, and the harm from alcohol</w:t>
      </w:r>
      <w:r w:rsidR="00700C13">
        <w:rPr>
          <w:rFonts w:cs="Arial"/>
          <w:color w:val="auto"/>
          <w:sz w:val="22"/>
          <w:szCs w:val="22"/>
        </w:rPr>
        <w:t>, tobacco and drugs</w:t>
      </w:r>
    </w:p>
    <w:p w14:paraId="6A3BD91F" w14:textId="33117BD3" w:rsidR="00700C13" w:rsidRDefault="00700C13" w:rsidP="002965F4">
      <w:pPr>
        <w:shd w:val="clear" w:color="auto" w:fill="E1EEF8" w:themeFill="text1" w:themeFillTint="33"/>
        <w:spacing w:after="240"/>
        <w:rPr>
          <w:rFonts w:cs="Arial"/>
          <w:color w:val="auto"/>
          <w:sz w:val="22"/>
          <w:szCs w:val="22"/>
        </w:rPr>
      </w:pPr>
      <w:r w:rsidRPr="00700C13">
        <w:rPr>
          <w:rFonts w:cs="Arial"/>
          <w:b/>
          <w:bCs/>
          <w:color w:val="auto"/>
          <w:sz w:val="22"/>
          <w:szCs w:val="22"/>
        </w:rPr>
        <w:t>Big Action 6:</w:t>
      </w:r>
      <w:r>
        <w:rPr>
          <w:rFonts w:cs="Arial"/>
          <w:color w:val="auto"/>
          <w:sz w:val="22"/>
          <w:szCs w:val="22"/>
        </w:rPr>
        <w:t xml:space="preserve"> We will build on the strengths of our people and our community.</w:t>
      </w:r>
    </w:p>
    <w:p w14:paraId="34B44DFA" w14:textId="237FA8C3" w:rsidR="00DB635F" w:rsidRPr="00DB635F" w:rsidRDefault="00D72C4B" w:rsidP="008A02C9">
      <w:pPr>
        <w:spacing w:after="240"/>
        <w:rPr>
          <w:rFonts w:cs="Arial"/>
          <w:color w:val="auto"/>
          <w:sz w:val="22"/>
          <w:szCs w:val="22"/>
        </w:rPr>
      </w:pPr>
      <w:r w:rsidRPr="00127250">
        <w:rPr>
          <w:rFonts w:cs="Arial"/>
          <w:color w:val="auto"/>
          <w:sz w:val="22"/>
          <w:szCs w:val="22"/>
        </w:rPr>
        <w:t xml:space="preserve">The </w:t>
      </w:r>
      <w:r w:rsidR="00006974">
        <w:rPr>
          <w:rFonts w:cs="Arial"/>
          <w:color w:val="auto"/>
          <w:sz w:val="22"/>
          <w:szCs w:val="22"/>
        </w:rPr>
        <w:t xml:space="preserve">Inverclyde </w:t>
      </w:r>
      <w:r w:rsidR="00B30174">
        <w:rPr>
          <w:rFonts w:cs="Arial"/>
          <w:color w:val="auto"/>
          <w:sz w:val="22"/>
          <w:szCs w:val="22"/>
        </w:rPr>
        <w:t>Health and Social Care Partnership</w:t>
      </w:r>
      <w:r w:rsidR="006438CE">
        <w:rPr>
          <w:rFonts w:cs="Arial"/>
          <w:color w:val="auto"/>
          <w:sz w:val="22"/>
          <w:szCs w:val="22"/>
        </w:rPr>
        <w:t>’s</w:t>
      </w:r>
      <w:r w:rsidR="00B30174">
        <w:rPr>
          <w:rFonts w:cs="Arial"/>
          <w:color w:val="auto"/>
          <w:sz w:val="22"/>
          <w:szCs w:val="22"/>
        </w:rPr>
        <w:t xml:space="preserve"> </w:t>
      </w:r>
      <w:r w:rsidRPr="00127250">
        <w:rPr>
          <w:rFonts w:cs="Arial"/>
          <w:color w:val="auto"/>
          <w:sz w:val="22"/>
          <w:szCs w:val="22"/>
        </w:rPr>
        <w:t xml:space="preserve">Housing Contribution Statement (HCS) </w:t>
      </w:r>
      <w:r w:rsidR="00DA280F">
        <w:rPr>
          <w:rFonts w:cs="Arial"/>
          <w:color w:val="auto"/>
          <w:sz w:val="22"/>
          <w:szCs w:val="22"/>
        </w:rPr>
        <w:t>(</w:t>
      </w:r>
      <w:r w:rsidR="00B30174">
        <w:rPr>
          <w:rFonts w:cs="Arial"/>
          <w:color w:val="auto"/>
          <w:sz w:val="22"/>
          <w:szCs w:val="22"/>
        </w:rPr>
        <w:t>2019-2024</w:t>
      </w:r>
      <w:r w:rsidR="00DA280F">
        <w:rPr>
          <w:rFonts w:cs="Arial"/>
          <w:color w:val="auto"/>
          <w:sz w:val="22"/>
          <w:szCs w:val="22"/>
        </w:rPr>
        <w:t>)</w:t>
      </w:r>
      <w:r w:rsidR="00B30174">
        <w:rPr>
          <w:rFonts w:cs="Arial"/>
          <w:color w:val="auto"/>
          <w:sz w:val="22"/>
          <w:szCs w:val="22"/>
        </w:rPr>
        <w:t xml:space="preserve"> </w:t>
      </w:r>
      <w:r>
        <w:rPr>
          <w:rFonts w:cs="Arial"/>
          <w:color w:val="auto"/>
          <w:sz w:val="22"/>
          <w:szCs w:val="22"/>
        </w:rPr>
        <w:t>set</w:t>
      </w:r>
      <w:r w:rsidR="00B30174">
        <w:rPr>
          <w:rFonts w:cs="Arial"/>
          <w:color w:val="auto"/>
          <w:sz w:val="22"/>
          <w:szCs w:val="22"/>
        </w:rPr>
        <w:t>s</w:t>
      </w:r>
      <w:r w:rsidRPr="00127250">
        <w:rPr>
          <w:rFonts w:cs="Arial"/>
          <w:color w:val="auto"/>
          <w:sz w:val="22"/>
          <w:szCs w:val="22"/>
        </w:rPr>
        <w:t xml:space="preserve"> out the role of housing services in meeting health and social care outcomes and </w:t>
      </w:r>
      <w:r w:rsidR="00B30174">
        <w:rPr>
          <w:rFonts w:cs="Arial"/>
          <w:color w:val="auto"/>
          <w:sz w:val="22"/>
          <w:szCs w:val="22"/>
        </w:rPr>
        <w:t>is</w:t>
      </w:r>
      <w:r w:rsidRPr="00127250">
        <w:rPr>
          <w:rFonts w:cs="Arial"/>
          <w:color w:val="auto"/>
          <w:sz w:val="22"/>
          <w:szCs w:val="22"/>
        </w:rPr>
        <w:t xml:space="preserve"> </w:t>
      </w:r>
      <w:r>
        <w:rPr>
          <w:rFonts w:cs="Arial"/>
          <w:color w:val="auto"/>
          <w:sz w:val="22"/>
          <w:szCs w:val="22"/>
        </w:rPr>
        <w:t xml:space="preserve">a </w:t>
      </w:r>
      <w:r w:rsidRPr="00127250">
        <w:rPr>
          <w:rFonts w:cs="Arial"/>
          <w:color w:val="auto"/>
          <w:sz w:val="22"/>
          <w:szCs w:val="22"/>
        </w:rPr>
        <w:t xml:space="preserve">key element of the </w:t>
      </w:r>
      <w:r>
        <w:rPr>
          <w:rFonts w:cs="Arial"/>
          <w:color w:val="auto"/>
          <w:sz w:val="22"/>
          <w:szCs w:val="22"/>
        </w:rPr>
        <w:t>new Strategic</w:t>
      </w:r>
      <w:r w:rsidRPr="00127250">
        <w:rPr>
          <w:rFonts w:cs="Arial"/>
          <w:color w:val="auto"/>
          <w:sz w:val="22"/>
          <w:szCs w:val="22"/>
        </w:rPr>
        <w:t xml:space="preserve"> Commissioning Plan in </w:t>
      </w:r>
      <w:r w:rsidR="00B30174">
        <w:rPr>
          <w:rFonts w:cs="Arial"/>
          <w:color w:val="auto"/>
          <w:sz w:val="22"/>
          <w:szCs w:val="22"/>
        </w:rPr>
        <w:t>Inverclyde</w:t>
      </w:r>
      <w:r w:rsidRPr="00127250">
        <w:rPr>
          <w:rFonts w:cs="Arial"/>
          <w:color w:val="auto"/>
          <w:sz w:val="22"/>
          <w:szCs w:val="22"/>
        </w:rPr>
        <w:t xml:space="preserve">. </w:t>
      </w:r>
      <w:r w:rsidR="00E67300">
        <w:rPr>
          <w:rFonts w:cs="Arial"/>
          <w:color w:val="auto"/>
          <w:sz w:val="22"/>
          <w:szCs w:val="22"/>
        </w:rPr>
        <w:t xml:space="preserve">The Housing Contribution Statement </w:t>
      </w:r>
      <w:r w:rsidRPr="00127250">
        <w:rPr>
          <w:rFonts w:cs="Arial"/>
          <w:color w:val="auto"/>
          <w:sz w:val="22"/>
          <w:szCs w:val="22"/>
        </w:rPr>
        <w:t xml:space="preserve">serves </w:t>
      </w:r>
      <w:r>
        <w:rPr>
          <w:rFonts w:cs="Arial"/>
          <w:color w:val="auto"/>
          <w:sz w:val="22"/>
          <w:szCs w:val="22"/>
        </w:rPr>
        <w:t xml:space="preserve">as </w:t>
      </w:r>
      <w:r w:rsidRPr="00127250">
        <w:rPr>
          <w:rFonts w:cs="Arial"/>
          <w:color w:val="auto"/>
          <w:sz w:val="22"/>
          <w:szCs w:val="22"/>
        </w:rPr>
        <w:t xml:space="preserve">key link between the </w:t>
      </w:r>
      <w:r>
        <w:rPr>
          <w:rFonts w:cs="Arial"/>
          <w:color w:val="auto"/>
          <w:sz w:val="22"/>
          <w:szCs w:val="22"/>
        </w:rPr>
        <w:t xml:space="preserve">Strategic </w:t>
      </w:r>
      <w:r w:rsidRPr="00127250">
        <w:rPr>
          <w:rFonts w:cs="Arial"/>
          <w:color w:val="auto"/>
          <w:sz w:val="22"/>
          <w:szCs w:val="22"/>
        </w:rPr>
        <w:t>Commissioning Plan and the Local Housing Strategy.</w:t>
      </w:r>
      <w:bookmarkStart w:id="18" w:name="_Hlk129879863"/>
    </w:p>
    <w:bookmarkEnd w:id="18"/>
    <w:p w14:paraId="446B2977" w14:textId="4E1E8947" w:rsidR="00D72C4B" w:rsidRPr="00E03FCF" w:rsidRDefault="009F38C3" w:rsidP="00C46CC1">
      <w:pPr>
        <w:spacing w:after="120"/>
        <w:rPr>
          <w:rFonts w:cs="Arial"/>
          <w:color w:val="auto"/>
          <w:sz w:val="22"/>
          <w:szCs w:val="22"/>
        </w:rPr>
      </w:pPr>
      <w:r>
        <w:rPr>
          <w:rFonts w:cs="Arial"/>
          <w:color w:val="auto"/>
          <w:sz w:val="22"/>
          <w:szCs w:val="22"/>
        </w:rPr>
        <w:t>Aligned to the</w:t>
      </w:r>
      <w:r w:rsidR="004F7EBF">
        <w:rPr>
          <w:rFonts w:cs="Arial"/>
          <w:color w:val="auto"/>
          <w:sz w:val="22"/>
          <w:szCs w:val="22"/>
        </w:rPr>
        <w:t xml:space="preserve"> </w:t>
      </w:r>
      <w:r w:rsidR="003C7A3B">
        <w:rPr>
          <w:rFonts w:cs="Arial"/>
          <w:color w:val="auto"/>
          <w:sz w:val="22"/>
          <w:szCs w:val="22"/>
        </w:rPr>
        <w:t xml:space="preserve">Big Actions and outcomes identified within the Strategic </w:t>
      </w:r>
      <w:r>
        <w:rPr>
          <w:rFonts w:cs="Arial"/>
          <w:color w:val="auto"/>
          <w:sz w:val="22"/>
          <w:szCs w:val="22"/>
        </w:rPr>
        <w:t xml:space="preserve">Commissioning </w:t>
      </w:r>
      <w:r w:rsidR="003C7A3B">
        <w:rPr>
          <w:rFonts w:cs="Arial"/>
          <w:color w:val="auto"/>
          <w:sz w:val="22"/>
          <w:szCs w:val="22"/>
        </w:rPr>
        <w:t>Plan</w:t>
      </w:r>
      <w:r w:rsidR="00271731">
        <w:rPr>
          <w:rFonts w:cs="Arial"/>
          <w:color w:val="auto"/>
          <w:sz w:val="22"/>
          <w:szCs w:val="22"/>
        </w:rPr>
        <w:t xml:space="preserve">, the HCS is underpinned by 3 outcomes which the Health and Planning Group </w:t>
      </w:r>
      <w:r w:rsidR="00510829">
        <w:rPr>
          <w:rFonts w:cs="Arial"/>
          <w:color w:val="auto"/>
          <w:sz w:val="22"/>
          <w:szCs w:val="22"/>
        </w:rPr>
        <w:t xml:space="preserve">will aim to realise. </w:t>
      </w:r>
    </w:p>
    <w:p w14:paraId="264953EA" w14:textId="63EAAC48" w:rsidR="00510829" w:rsidRPr="00C46CC1" w:rsidRDefault="00EC42A1" w:rsidP="00D94A9F">
      <w:pPr>
        <w:shd w:val="clear" w:color="auto" w:fill="1C5B88" w:themeFill="text1" w:themeFillShade="80"/>
        <w:spacing w:after="120"/>
        <w:rPr>
          <w:rFonts w:cs="Arial"/>
          <w:color w:val="FFFFFF" w:themeColor="background1"/>
          <w:sz w:val="22"/>
          <w:szCs w:val="22"/>
        </w:rPr>
      </w:pPr>
      <w:r w:rsidRPr="00C46CC1">
        <w:rPr>
          <w:rFonts w:cs="Arial"/>
          <w:b/>
          <w:bCs/>
          <w:color w:val="FFFFFF" w:themeColor="background1"/>
          <w:sz w:val="22"/>
          <w:szCs w:val="22"/>
        </w:rPr>
        <w:t>Outcome 1</w:t>
      </w:r>
      <w:r w:rsidRPr="00C46CC1">
        <w:rPr>
          <w:rFonts w:cs="Arial"/>
          <w:color w:val="FFFFFF" w:themeColor="background1"/>
          <w:sz w:val="22"/>
          <w:szCs w:val="22"/>
        </w:rPr>
        <w:t xml:space="preserve">: </w:t>
      </w:r>
      <w:r w:rsidR="00596694" w:rsidRPr="00C46CC1">
        <w:rPr>
          <w:rFonts w:cs="Arial"/>
          <w:color w:val="FFFFFF" w:themeColor="background1"/>
          <w:sz w:val="22"/>
          <w:szCs w:val="22"/>
        </w:rPr>
        <w:t>Increase the provision of quality, affordable ho</w:t>
      </w:r>
      <w:r w:rsidR="00230B1F" w:rsidRPr="00C46CC1">
        <w:rPr>
          <w:rFonts w:cs="Arial"/>
          <w:color w:val="FFFFFF" w:themeColor="background1"/>
          <w:sz w:val="22"/>
          <w:szCs w:val="22"/>
        </w:rPr>
        <w:t xml:space="preserve">mes across all tenures which meet the needs </w:t>
      </w:r>
      <w:r w:rsidR="006D5F48">
        <w:rPr>
          <w:rFonts w:cs="Arial"/>
          <w:color w:val="FFFFFF" w:themeColor="background1"/>
          <w:sz w:val="22"/>
          <w:szCs w:val="22"/>
        </w:rPr>
        <w:t>o</w:t>
      </w:r>
      <w:r w:rsidR="00230B1F" w:rsidRPr="00C46CC1">
        <w:rPr>
          <w:rFonts w:cs="Arial"/>
          <w:color w:val="FFFFFF" w:themeColor="background1"/>
          <w:sz w:val="22"/>
          <w:szCs w:val="22"/>
        </w:rPr>
        <w:t>f the people of Inverclyde</w:t>
      </w:r>
    </w:p>
    <w:p w14:paraId="42C0CFBB" w14:textId="3DCF4847" w:rsidR="008D2FAF" w:rsidRPr="00C46CC1" w:rsidRDefault="008D2FAF" w:rsidP="00D94A9F">
      <w:pPr>
        <w:shd w:val="clear" w:color="auto" w:fill="1C5B88" w:themeFill="text1" w:themeFillShade="80"/>
        <w:spacing w:after="120"/>
        <w:rPr>
          <w:rFonts w:cs="Arial"/>
          <w:color w:val="FFFFFF" w:themeColor="background1"/>
          <w:sz w:val="22"/>
          <w:szCs w:val="22"/>
        </w:rPr>
      </w:pPr>
      <w:r w:rsidRPr="00C46CC1">
        <w:rPr>
          <w:rFonts w:cs="Arial"/>
          <w:b/>
          <w:bCs/>
          <w:color w:val="FFFFFF" w:themeColor="background1"/>
          <w:sz w:val="22"/>
          <w:szCs w:val="22"/>
        </w:rPr>
        <w:t>Outcome 2</w:t>
      </w:r>
      <w:r w:rsidRPr="00C46CC1">
        <w:rPr>
          <w:rFonts w:cs="Arial"/>
          <w:color w:val="FFFFFF" w:themeColor="background1"/>
          <w:sz w:val="22"/>
          <w:szCs w:val="22"/>
        </w:rPr>
        <w:t xml:space="preserve">: Provide suitable provision of housing adaptations </w:t>
      </w:r>
      <w:r w:rsidR="00F845A8" w:rsidRPr="00C46CC1">
        <w:rPr>
          <w:rFonts w:cs="Arial"/>
          <w:color w:val="FFFFFF" w:themeColor="background1"/>
          <w:sz w:val="22"/>
          <w:szCs w:val="22"/>
        </w:rPr>
        <w:t>and housing related support to ensure that our people live in homes which meet their physical and wellbeing needs</w:t>
      </w:r>
    </w:p>
    <w:p w14:paraId="3FB9E014" w14:textId="4B460FBF" w:rsidR="00680FF3" w:rsidRPr="00C46CC1" w:rsidRDefault="00680FF3" w:rsidP="00D94A9F">
      <w:pPr>
        <w:shd w:val="clear" w:color="auto" w:fill="1C5B88" w:themeFill="text1" w:themeFillShade="80"/>
        <w:spacing w:after="240"/>
        <w:rPr>
          <w:rFonts w:cs="Arial"/>
          <w:color w:val="FFFFFF" w:themeColor="background1"/>
          <w:sz w:val="22"/>
          <w:szCs w:val="22"/>
        </w:rPr>
      </w:pPr>
      <w:r w:rsidRPr="00C46CC1">
        <w:rPr>
          <w:rFonts w:cs="Arial"/>
          <w:b/>
          <w:bCs/>
          <w:color w:val="FFFFFF" w:themeColor="background1"/>
          <w:sz w:val="22"/>
          <w:szCs w:val="22"/>
        </w:rPr>
        <w:t>Outcome 3</w:t>
      </w:r>
      <w:r w:rsidRPr="00C46CC1">
        <w:rPr>
          <w:rFonts w:cs="Arial"/>
          <w:color w:val="FFFFFF" w:themeColor="background1"/>
          <w:sz w:val="22"/>
          <w:szCs w:val="22"/>
        </w:rPr>
        <w:t xml:space="preserve">: Ensure easy access to relevant housing information and advice on housing and support services to improve housing outcomes for all Inverclyde residents. </w:t>
      </w:r>
    </w:p>
    <w:p w14:paraId="04CA6A1C" w14:textId="226B69CC" w:rsidR="00701D40" w:rsidRPr="008A02C9" w:rsidRDefault="008A02C9" w:rsidP="008A02C9">
      <w:pPr>
        <w:spacing w:after="240"/>
        <w:rPr>
          <w:rFonts w:cs="Arial"/>
          <w:color w:val="auto"/>
          <w:sz w:val="22"/>
          <w:szCs w:val="22"/>
        </w:rPr>
      </w:pPr>
      <w:r>
        <w:rPr>
          <w:rFonts w:cs="Arial"/>
          <w:color w:val="auto"/>
          <w:sz w:val="22"/>
          <w:szCs w:val="22"/>
        </w:rPr>
        <w:t xml:space="preserve">The </w:t>
      </w:r>
      <w:r w:rsidR="006D5F48">
        <w:rPr>
          <w:rFonts w:cs="Arial"/>
          <w:color w:val="auto"/>
          <w:sz w:val="22"/>
          <w:szCs w:val="22"/>
        </w:rPr>
        <w:t>HCS</w:t>
      </w:r>
      <w:r>
        <w:rPr>
          <w:rFonts w:cs="Arial"/>
          <w:color w:val="auto"/>
          <w:sz w:val="22"/>
          <w:szCs w:val="22"/>
        </w:rPr>
        <w:t xml:space="preserve"> </w:t>
      </w:r>
      <w:r w:rsidR="007A0696">
        <w:rPr>
          <w:rFonts w:cs="Arial"/>
          <w:color w:val="auto"/>
          <w:sz w:val="22"/>
          <w:szCs w:val="22"/>
        </w:rPr>
        <w:t>identifies</w:t>
      </w:r>
      <w:r>
        <w:rPr>
          <w:rFonts w:cs="Arial"/>
          <w:color w:val="auto"/>
          <w:sz w:val="22"/>
          <w:szCs w:val="22"/>
        </w:rPr>
        <w:t xml:space="preserve"> a number of </w:t>
      </w:r>
      <w:r w:rsidR="0061163E">
        <w:rPr>
          <w:rFonts w:cs="Arial"/>
          <w:color w:val="auto"/>
          <w:sz w:val="22"/>
          <w:szCs w:val="22"/>
        </w:rPr>
        <w:t>strategic barriers</w:t>
      </w:r>
      <w:r>
        <w:rPr>
          <w:rFonts w:cs="Arial"/>
          <w:color w:val="auto"/>
          <w:sz w:val="22"/>
          <w:szCs w:val="22"/>
        </w:rPr>
        <w:t xml:space="preserve"> which may impact on the ability of the outcomes to be delivered </w:t>
      </w:r>
      <w:r w:rsidR="0061163E">
        <w:rPr>
          <w:rFonts w:cs="Arial"/>
          <w:color w:val="auto"/>
          <w:sz w:val="22"/>
          <w:szCs w:val="22"/>
        </w:rPr>
        <w:t xml:space="preserve">in Inverclyde </w:t>
      </w:r>
      <w:r>
        <w:rPr>
          <w:rFonts w:cs="Arial"/>
          <w:color w:val="auto"/>
          <w:sz w:val="22"/>
          <w:szCs w:val="22"/>
        </w:rPr>
        <w:t>such as demographic change and a</w:t>
      </w:r>
      <w:r w:rsidR="00D2437B">
        <w:rPr>
          <w:rFonts w:cs="Arial"/>
          <w:color w:val="auto"/>
          <w:sz w:val="22"/>
          <w:szCs w:val="22"/>
        </w:rPr>
        <w:t xml:space="preserve"> rapidly</w:t>
      </w:r>
      <w:r>
        <w:rPr>
          <w:rFonts w:cs="Arial"/>
          <w:color w:val="auto"/>
          <w:sz w:val="22"/>
          <w:szCs w:val="22"/>
        </w:rPr>
        <w:t xml:space="preserve"> aging population, the inequalities which exist in Inverclyde and the fiscal and economic issues currently being faced</w:t>
      </w:r>
      <w:r w:rsidR="00D2437B">
        <w:rPr>
          <w:rFonts w:cs="Arial"/>
          <w:color w:val="auto"/>
          <w:sz w:val="22"/>
          <w:szCs w:val="22"/>
        </w:rPr>
        <w:t xml:space="preserve"> by communities</w:t>
      </w:r>
      <w:r>
        <w:rPr>
          <w:rFonts w:cs="Arial"/>
          <w:color w:val="auto"/>
          <w:sz w:val="22"/>
          <w:szCs w:val="22"/>
        </w:rPr>
        <w:t xml:space="preserve">. </w:t>
      </w:r>
    </w:p>
    <w:p w14:paraId="5E22A574" w14:textId="64556E77" w:rsidR="00D72C4B" w:rsidRPr="00065D70" w:rsidRDefault="002D05AB" w:rsidP="00D72C4B">
      <w:pPr>
        <w:spacing w:after="120"/>
        <w:rPr>
          <w:rFonts w:cs="Arial"/>
          <w:b/>
          <w:bCs/>
          <w:color w:val="1C5B88" w:themeColor="text1" w:themeShade="80"/>
          <w:sz w:val="22"/>
          <w:szCs w:val="22"/>
        </w:rPr>
      </w:pPr>
      <w:r w:rsidRPr="00065D70">
        <w:rPr>
          <w:rFonts w:cs="Arial"/>
          <w:b/>
          <w:bCs/>
          <w:color w:val="1C5B88" w:themeColor="text1" w:themeShade="80"/>
          <w:sz w:val="22"/>
          <w:szCs w:val="22"/>
        </w:rPr>
        <w:t>Inverclyde Net Zero Strategy 2021-</w:t>
      </w:r>
      <w:r w:rsidR="00066F7E" w:rsidRPr="00065D70">
        <w:rPr>
          <w:rFonts w:cs="Arial"/>
          <w:b/>
          <w:bCs/>
          <w:color w:val="1C5B88" w:themeColor="text1" w:themeShade="80"/>
          <w:sz w:val="22"/>
          <w:szCs w:val="22"/>
        </w:rPr>
        <w:t>2024</w:t>
      </w:r>
    </w:p>
    <w:p w14:paraId="3FD83390" w14:textId="374F25BD" w:rsidR="005B22F3" w:rsidRDefault="00D30B3C" w:rsidP="0054266F">
      <w:pPr>
        <w:spacing w:after="120"/>
        <w:rPr>
          <w:rFonts w:cs="Arial"/>
          <w:color w:val="auto"/>
          <w:sz w:val="22"/>
          <w:szCs w:val="22"/>
        </w:rPr>
      </w:pPr>
      <w:r>
        <w:rPr>
          <w:rFonts w:cs="Arial"/>
          <w:color w:val="auto"/>
          <w:sz w:val="22"/>
          <w:szCs w:val="22"/>
        </w:rPr>
        <w:t>Inverclyde</w:t>
      </w:r>
      <w:r w:rsidR="000D2B3B">
        <w:rPr>
          <w:rFonts w:cs="Arial"/>
          <w:color w:val="auto"/>
          <w:sz w:val="22"/>
          <w:szCs w:val="22"/>
        </w:rPr>
        <w:t xml:space="preserve"> Council has </w:t>
      </w:r>
      <w:r>
        <w:rPr>
          <w:rFonts w:cs="Arial"/>
          <w:color w:val="auto"/>
          <w:sz w:val="22"/>
          <w:szCs w:val="22"/>
        </w:rPr>
        <w:t xml:space="preserve">committed to delivering on the goal of </w:t>
      </w:r>
      <w:r w:rsidR="00D2437B">
        <w:rPr>
          <w:rFonts w:cs="Arial"/>
          <w:color w:val="auto"/>
          <w:sz w:val="22"/>
          <w:szCs w:val="22"/>
        </w:rPr>
        <w:t xml:space="preserve">achieving </w:t>
      </w:r>
      <w:r>
        <w:rPr>
          <w:rFonts w:cs="Arial"/>
          <w:color w:val="auto"/>
          <w:sz w:val="22"/>
          <w:szCs w:val="22"/>
        </w:rPr>
        <w:t>ne</w:t>
      </w:r>
      <w:r w:rsidR="00D2437B">
        <w:rPr>
          <w:rFonts w:cs="Arial"/>
          <w:color w:val="auto"/>
          <w:sz w:val="22"/>
          <w:szCs w:val="22"/>
        </w:rPr>
        <w:t>t</w:t>
      </w:r>
      <w:r>
        <w:rPr>
          <w:rFonts w:cs="Arial"/>
          <w:color w:val="auto"/>
          <w:sz w:val="22"/>
          <w:szCs w:val="22"/>
        </w:rPr>
        <w:t xml:space="preserve"> zero emissions by </w:t>
      </w:r>
      <w:r w:rsidR="00886E6E">
        <w:rPr>
          <w:rFonts w:cs="Arial"/>
          <w:color w:val="auto"/>
          <w:sz w:val="22"/>
          <w:szCs w:val="22"/>
        </w:rPr>
        <w:t xml:space="preserve">2045. To </w:t>
      </w:r>
      <w:r w:rsidR="00D2437B">
        <w:rPr>
          <w:rFonts w:cs="Arial"/>
          <w:color w:val="auto"/>
          <w:sz w:val="22"/>
          <w:szCs w:val="22"/>
        </w:rPr>
        <w:t>achieve this,</w:t>
      </w:r>
      <w:r w:rsidR="00886E6E">
        <w:rPr>
          <w:rFonts w:cs="Arial"/>
          <w:color w:val="auto"/>
          <w:sz w:val="22"/>
          <w:szCs w:val="22"/>
        </w:rPr>
        <w:t xml:space="preserve"> </w:t>
      </w:r>
      <w:r w:rsidR="00EF65F7">
        <w:rPr>
          <w:rFonts w:cs="Arial"/>
          <w:color w:val="auto"/>
          <w:sz w:val="22"/>
          <w:szCs w:val="22"/>
        </w:rPr>
        <w:t>specific carbon reduction actions have been identified as well as a change management and improvement process</w:t>
      </w:r>
      <w:r w:rsidR="005B22F3">
        <w:rPr>
          <w:rFonts w:cs="Arial"/>
          <w:color w:val="auto"/>
          <w:sz w:val="22"/>
          <w:szCs w:val="22"/>
        </w:rPr>
        <w:t xml:space="preserve">. The </w:t>
      </w:r>
      <w:r w:rsidR="007A63A5">
        <w:rPr>
          <w:rFonts w:cs="Arial"/>
          <w:color w:val="auto"/>
          <w:sz w:val="22"/>
          <w:szCs w:val="22"/>
        </w:rPr>
        <w:t>N</w:t>
      </w:r>
      <w:r w:rsidR="005B22F3">
        <w:rPr>
          <w:rFonts w:cs="Arial"/>
          <w:color w:val="auto"/>
          <w:sz w:val="22"/>
          <w:szCs w:val="22"/>
        </w:rPr>
        <w:t xml:space="preserve">et </w:t>
      </w:r>
      <w:r w:rsidR="007A63A5">
        <w:rPr>
          <w:rFonts w:cs="Arial"/>
          <w:color w:val="auto"/>
          <w:sz w:val="22"/>
          <w:szCs w:val="22"/>
        </w:rPr>
        <w:t>Z</w:t>
      </w:r>
      <w:r w:rsidR="005B22F3">
        <w:rPr>
          <w:rFonts w:cs="Arial"/>
          <w:color w:val="auto"/>
          <w:sz w:val="22"/>
          <w:szCs w:val="22"/>
        </w:rPr>
        <w:t xml:space="preserve">ero </w:t>
      </w:r>
      <w:r w:rsidR="00F22D41">
        <w:rPr>
          <w:rFonts w:cs="Arial"/>
          <w:color w:val="auto"/>
          <w:sz w:val="22"/>
          <w:szCs w:val="22"/>
        </w:rPr>
        <w:t>S</w:t>
      </w:r>
      <w:r w:rsidR="005B22F3">
        <w:rPr>
          <w:rFonts w:cs="Arial"/>
          <w:color w:val="auto"/>
          <w:sz w:val="22"/>
          <w:szCs w:val="22"/>
        </w:rPr>
        <w:t>trategy has two ambitious targets</w:t>
      </w:r>
      <w:r w:rsidR="009D3F46">
        <w:rPr>
          <w:rFonts w:cs="Arial"/>
          <w:color w:val="auto"/>
          <w:sz w:val="22"/>
          <w:szCs w:val="22"/>
        </w:rPr>
        <w:t xml:space="preserve"> which are underlined by a number of actions</w:t>
      </w:r>
      <w:r w:rsidR="0054266F">
        <w:rPr>
          <w:rFonts w:cs="Arial"/>
          <w:color w:val="auto"/>
          <w:sz w:val="22"/>
          <w:szCs w:val="22"/>
        </w:rPr>
        <w:t xml:space="preserve"> as follows:</w:t>
      </w:r>
      <w:r w:rsidR="009D3F46">
        <w:rPr>
          <w:rFonts w:cs="Arial"/>
          <w:color w:val="auto"/>
          <w:sz w:val="22"/>
          <w:szCs w:val="22"/>
        </w:rPr>
        <w:t xml:space="preserve"> </w:t>
      </w:r>
    </w:p>
    <w:p w14:paraId="6AE57D95" w14:textId="58424CB9" w:rsidR="00393569" w:rsidRDefault="009D3F46" w:rsidP="0054266F">
      <w:pPr>
        <w:spacing w:after="120"/>
        <w:rPr>
          <w:rFonts w:cs="Arial"/>
          <w:color w:val="auto"/>
          <w:sz w:val="22"/>
          <w:szCs w:val="22"/>
        </w:rPr>
      </w:pPr>
      <w:r w:rsidRPr="00A8222A">
        <w:rPr>
          <w:rFonts w:cs="Arial"/>
          <w:b/>
          <w:bCs/>
          <w:color w:val="auto"/>
          <w:sz w:val="22"/>
          <w:szCs w:val="22"/>
        </w:rPr>
        <w:t>Target 1</w:t>
      </w:r>
      <w:r>
        <w:rPr>
          <w:rFonts w:cs="Arial"/>
          <w:color w:val="auto"/>
          <w:sz w:val="22"/>
          <w:szCs w:val="22"/>
        </w:rPr>
        <w:t xml:space="preserve">: </w:t>
      </w:r>
      <w:r w:rsidRPr="007A0696">
        <w:rPr>
          <w:rFonts w:cs="Arial"/>
          <w:b/>
          <w:bCs/>
          <w:color w:val="auto"/>
          <w:sz w:val="22"/>
          <w:szCs w:val="22"/>
        </w:rPr>
        <w:t>Delivery</w:t>
      </w:r>
      <w:r w:rsidR="005B22F3" w:rsidRPr="007A0696">
        <w:rPr>
          <w:rFonts w:cs="Arial"/>
          <w:b/>
          <w:bCs/>
          <w:color w:val="auto"/>
          <w:sz w:val="22"/>
          <w:szCs w:val="22"/>
        </w:rPr>
        <w:t xml:space="preserve"> of carbon footprint reductions of 73% from 2021 to 2030/31</w:t>
      </w:r>
      <w:r w:rsidR="005B22F3" w:rsidRPr="009D3F46">
        <w:rPr>
          <w:rFonts w:cs="Arial"/>
          <w:color w:val="auto"/>
          <w:sz w:val="22"/>
          <w:szCs w:val="22"/>
        </w:rPr>
        <w:t xml:space="preserve"> (on a 2012/13 baseline) through </w:t>
      </w:r>
      <w:r w:rsidR="00211F31">
        <w:rPr>
          <w:rFonts w:cs="Arial"/>
          <w:color w:val="auto"/>
          <w:sz w:val="22"/>
          <w:szCs w:val="22"/>
        </w:rPr>
        <w:t xml:space="preserve">four </w:t>
      </w:r>
      <w:r w:rsidR="005B22F3" w:rsidRPr="009D3F46">
        <w:rPr>
          <w:rFonts w:cs="Arial"/>
          <w:color w:val="auto"/>
          <w:sz w:val="22"/>
          <w:szCs w:val="22"/>
        </w:rPr>
        <w:t xml:space="preserve">specific actions </w:t>
      </w:r>
      <w:r w:rsidR="00211F31">
        <w:rPr>
          <w:rFonts w:cs="Arial"/>
          <w:color w:val="auto"/>
          <w:sz w:val="22"/>
          <w:szCs w:val="22"/>
        </w:rPr>
        <w:t>including (</w:t>
      </w:r>
      <w:proofErr w:type="spellStart"/>
      <w:r w:rsidR="00211F31">
        <w:rPr>
          <w:rFonts w:cs="Arial"/>
          <w:color w:val="auto"/>
          <w:sz w:val="22"/>
          <w:szCs w:val="22"/>
        </w:rPr>
        <w:t>i</w:t>
      </w:r>
      <w:proofErr w:type="spellEnd"/>
      <w:r w:rsidR="00211F31">
        <w:rPr>
          <w:rFonts w:cs="Arial"/>
          <w:color w:val="auto"/>
          <w:sz w:val="22"/>
          <w:szCs w:val="22"/>
        </w:rPr>
        <w:t>) e</w:t>
      </w:r>
      <w:r w:rsidR="00431718">
        <w:rPr>
          <w:rFonts w:cs="Arial"/>
          <w:color w:val="auto"/>
          <w:sz w:val="22"/>
          <w:szCs w:val="22"/>
        </w:rPr>
        <w:t xml:space="preserve">nergy </w:t>
      </w:r>
      <w:r w:rsidR="00211F31">
        <w:rPr>
          <w:rFonts w:cs="Arial"/>
          <w:color w:val="auto"/>
          <w:sz w:val="22"/>
          <w:szCs w:val="22"/>
        </w:rPr>
        <w:t>u</w:t>
      </w:r>
      <w:r w:rsidR="00431718">
        <w:rPr>
          <w:rFonts w:cs="Arial"/>
          <w:color w:val="auto"/>
          <w:sz w:val="22"/>
          <w:szCs w:val="22"/>
        </w:rPr>
        <w:t xml:space="preserve">se in buildings, </w:t>
      </w:r>
      <w:r w:rsidR="00211F31">
        <w:rPr>
          <w:rFonts w:cs="Arial"/>
          <w:color w:val="auto"/>
          <w:sz w:val="22"/>
          <w:szCs w:val="22"/>
        </w:rPr>
        <w:t>(ii) t</w:t>
      </w:r>
      <w:r w:rsidR="00431718">
        <w:rPr>
          <w:rFonts w:cs="Arial"/>
          <w:color w:val="auto"/>
          <w:sz w:val="22"/>
          <w:szCs w:val="22"/>
        </w:rPr>
        <w:t xml:space="preserve">ransport, </w:t>
      </w:r>
      <w:r w:rsidR="001179FA">
        <w:rPr>
          <w:rFonts w:cs="Arial"/>
          <w:color w:val="auto"/>
          <w:sz w:val="22"/>
          <w:szCs w:val="22"/>
        </w:rPr>
        <w:t>(iii) s</w:t>
      </w:r>
      <w:r w:rsidR="00431718">
        <w:rPr>
          <w:rFonts w:cs="Arial"/>
          <w:color w:val="auto"/>
          <w:sz w:val="22"/>
          <w:szCs w:val="22"/>
        </w:rPr>
        <w:t>treet lighting</w:t>
      </w:r>
      <w:r w:rsidR="001179FA">
        <w:rPr>
          <w:rFonts w:cs="Arial"/>
          <w:color w:val="auto"/>
          <w:sz w:val="22"/>
          <w:szCs w:val="22"/>
        </w:rPr>
        <w:t>, and (iv)</w:t>
      </w:r>
      <w:r w:rsidR="00431718">
        <w:rPr>
          <w:rFonts w:cs="Arial"/>
          <w:color w:val="auto"/>
          <w:sz w:val="22"/>
          <w:szCs w:val="22"/>
        </w:rPr>
        <w:t xml:space="preserve"> </w:t>
      </w:r>
      <w:r w:rsidR="001179FA">
        <w:rPr>
          <w:rFonts w:cs="Arial"/>
          <w:color w:val="auto"/>
          <w:sz w:val="22"/>
          <w:szCs w:val="22"/>
        </w:rPr>
        <w:t>w</w:t>
      </w:r>
      <w:r w:rsidR="0006198A">
        <w:rPr>
          <w:rFonts w:cs="Arial"/>
          <w:color w:val="auto"/>
          <w:sz w:val="22"/>
          <w:szCs w:val="22"/>
        </w:rPr>
        <w:t xml:space="preserve">aste </w:t>
      </w:r>
      <w:r w:rsidR="00431718">
        <w:rPr>
          <w:rFonts w:cs="Arial"/>
          <w:color w:val="auto"/>
          <w:sz w:val="22"/>
          <w:szCs w:val="22"/>
        </w:rPr>
        <w:t xml:space="preserve">and </w:t>
      </w:r>
      <w:r w:rsidR="001179FA">
        <w:rPr>
          <w:rFonts w:cs="Arial"/>
          <w:color w:val="auto"/>
          <w:sz w:val="22"/>
          <w:szCs w:val="22"/>
        </w:rPr>
        <w:t>w</w:t>
      </w:r>
      <w:r w:rsidR="00431718">
        <w:rPr>
          <w:rFonts w:cs="Arial"/>
          <w:color w:val="auto"/>
          <w:sz w:val="22"/>
          <w:szCs w:val="22"/>
        </w:rPr>
        <w:t>ater</w:t>
      </w:r>
      <w:r w:rsidR="001179FA">
        <w:rPr>
          <w:rFonts w:cs="Arial"/>
          <w:color w:val="auto"/>
          <w:sz w:val="22"/>
          <w:szCs w:val="22"/>
        </w:rPr>
        <w:t>. T</w:t>
      </w:r>
      <w:r w:rsidR="00152CA9">
        <w:rPr>
          <w:rFonts w:cs="Arial"/>
          <w:color w:val="auto"/>
          <w:sz w:val="22"/>
          <w:szCs w:val="22"/>
        </w:rPr>
        <w:t xml:space="preserve">he scale of each </w:t>
      </w:r>
      <w:r w:rsidR="00431718">
        <w:rPr>
          <w:rFonts w:cs="Arial"/>
          <w:color w:val="auto"/>
          <w:sz w:val="22"/>
          <w:szCs w:val="22"/>
        </w:rPr>
        <w:t>action</w:t>
      </w:r>
      <w:r w:rsidR="00152CA9">
        <w:rPr>
          <w:rFonts w:cs="Arial"/>
          <w:color w:val="auto"/>
          <w:sz w:val="22"/>
          <w:szCs w:val="22"/>
        </w:rPr>
        <w:t xml:space="preserve"> relat</w:t>
      </w:r>
      <w:r w:rsidR="0039696E">
        <w:rPr>
          <w:rFonts w:cs="Arial"/>
          <w:color w:val="auto"/>
          <w:sz w:val="22"/>
          <w:szCs w:val="22"/>
        </w:rPr>
        <w:t>es</w:t>
      </w:r>
      <w:r w:rsidR="00152CA9">
        <w:rPr>
          <w:rFonts w:cs="Arial"/>
          <w:color w:val="auto"/>
          <w:sz w:val="22"/>
          <w:szCs w:val="22"/>
        </w:rPr>
        <w:t xml:space="preserve"> to the </w:t>
      </w:r>
      <w:r w:rsidR="0039696E">
        <w:rPr>
          <w:rFonts w:cs="Arial"/>
          <w:color w:val="auto"/>
          <w:sz w:val="22"/>
          <w:szCs w:val="22"/>
        </w:rPr>
        <w:t xml:space="preserve">extent </w:t>
      </w:r>
      <w:r w:rsidR="00152CA9">
        <w:rPr>
          <w:rFonts w:cs="Arial"/>
          <w:color w:val="auto"/>
          <w:sz w:val="22"/>
          <w:szCs w:val="22"/>
        </w:rPr>
        <w:t xml:space="preserve">of </w:t>
      </w:r>
      <w:r w:rsidR="00393569">
        <w:rPr>
          <w:rFonts w:cs="Arial"/>
          <w:color w:val="auto"/>
          <w:sz w:val="22"/>
          <w:szCs w:val="22"/>
        </w:rPr>
        <w:t>emission</w:t>
      </w:r>
      <w:r w:rsidR="007A0696">
        <w:rPr>
          <w:rFonts w:cs="Arial"/>
          <w:color w:val="auto"/>
          <w:sz w:val="22"/>
          <w:szCs w:val="22"/>
        </w:rPr>
        <w:t>s</w:t>
      </w:r>
      <w:r w:rsidR="00393569">
        <w:rPr>
          <w:rFonts w:cs="Arial"/>
          <w:color w:val="auto"/>
          <w:sz w:val="22"/>
          <w:szCs w:val="22"/>
        </w:rPr>
        <w:t xml:space="preserve"> </w:t>
      </w:r>
      <w:r w:rsidR="00E6192A">
        <w:rPr>
          <w:rFonts w:cs="Arial"/>
          <w:color w:val="auto"/>
          <w:sz w:val="22"/>
          <w:szCs w:val="22"/>
        </w:rPr>
        <w:t>on</w:t>
      </w:r>
      <w:r w:rsidR="00393569">
        <w:rPr>
          <w:rFonts w:cs="Arial"/>
          <w:color w:val="auto"/>
          <w:sz w:val="22"/>
          <w:szCs w:val="22"/>
        </w:rPr>
        <w:t xml:space="preserve"> the </w:t>
      </w:r>
      <w:r w:rsidR="00E6192A">
        <w:rPr>
          <w:rFonts w:cs="Arial"/>
          <w:color w:val="auto"/>
          <w:sz w:val="22"/>
          <w:szCs w:val="22"/>
        </w:rPr>
        <w:t>C</w:t>
      </w:r>
      <w:r w:rsidR="00393569">
        <w:rPr>
          <w:rFonts w:cs="Arial"/>
          <w:color w:val="auto"/>
          <w:sz w:val="22"/>
          <w:szCs w:val="22"/>
        </w:rPr>
        <w:t>ouncil’s carbon footprint.</w:t>
      </w:r>
      <w:r w:rsidR="00B960AE">
        <w:rPr>
          <w:rFonts w:cs="Arial"/>
          <w:color w:val="auto"/>
          <w:sz w:val="22"/>
          <w:szCs w:val="22"/>
        </w:rPr>
        <w:t xml:space="preserve"> The </w:t>
      </w:r>
      <w:r w:rsidR="007A63A5">
        <w:rPr>
          <w:rFonts w:cs="Arial"/>
          <w:color w:val="auto"/>
          <w:sz w:val="22"/>
          <w:szCs w:val="22"/>
        </w:rPr>
        <w:t>N</w:t>
      </w:r>
      <w:r w:rsidR="00B960AE">
        <w:rPr>
          <w:rFonts w:cs="Arial"/>
          <w:color w:val="auto"/>
          <w:sz w:val="22"/>
          <w:szCs w:val="22"/>
        </w:rPr>
        <w:t xml:space="preserve">et Zero Strategy also has a number of </w:t>
      </w:r>
      <w:r w:rsidR="003C50DF">
        <w:rPr>
          <w:rFonts w:cs="Arial"/>
          <w:color w:val="auto"/>
          <w:sz w:val="22"/>
          <w:szCs w:val="22"/>
        </w:rPr>
        <w:t>actions</w:t>
      </w:r>
      <w:r w:rsidR="00B960AE">
        <w:rPr>
          <w:rFonts w:cs="Arial"/>
          <w:color w:val="auto"/>
          <w:sz w:val="22"/>
          <w:szCs w:val="22"/>
        </w:rPr>
        <w:t xml:space="preserve"> in relation to </w:t>
      </w:r>
      <w:r w:rsidR="00E6192A">
        <w:rPr>
          <w:rFonts w:cs="Arial"/>
          <w:color w:val="auto"/>
          <w:sz w:val="22"/>
          <w:szCs w:val="22"/>
        </w:rPr>
        <w:t xml:space="preserve">public </w:t>
      </w:r>
      <w:r w:rsidR="00B960AE">
        <w:rPr>
          <w:rFonts w:cs="Arial"/>
          <w:color w:val="auto"/>
          <w:sz w:val="22"/>
          <w:szCs w:val="22"/>
        </w:rPr>
        <w:t xml:space="preserve">awareness and </w:t>
      </w:r>
      <w:r w:rsidR="00880E50">
        <w:rPr>
          <w:rFonts w:cs="Arial"/>
          <w:color w:val="auto"/>
          <w:sz w:val="22"/>
          <w:szCs w:val="22"/>
        </w:rPr>
        <w:t>behaviour</w:t>
      </w:r>
      <w:r w:rsidR="00B960AE">
        <w:rPr>
          <w:rFonts w:cs="Arial"/>
          <w:color w:val="auto"/>
          <w:sz w:val="22"/>
          <w:szCs w:val="22"/>
        </w:rPr>
        <w:t xml:space="preserve"> change</w:t>
      </w:r>
      <w:r w:rsidR="00880E50">
        <w:rPr>
          <w:rFonts w:cs="Arial"/>
          <w:color w:val="auto"/>
          <w:sz w:val="22"/>
          <w:szCs w:val="22"/>
        </w:rPr>
        <w:t xml:space="preserve"> with energy use in buildings and transport </w:t>
      </w:r>
      <w:r w:rsidR="003C50DF">
        <w:rPr>
          <w:rFonts w:cs="Arial"/>
          <w:color w:val="auto"/>
          <w:sz w:val="22"/>
          <w:szCs w:val="22"/>
        </w:rPr>
        <w:t>being the priority areas of focus</w:t>
      </w:r>
    </w:p>
    <w:p w14:paraId="6FFA5811" w14:textId="758E7FA4" w:rsidR="005B22F3" w:rsidRPr="009D3F46" w:rsidRDefault="009D3F46" w:rsidP="009D3F46">
      <w:pPr>
        <w:spacing w:after="240"/>
        <w:rPr>
          <w:rFonts w:cs="Arial"/>
          <w:color w:val="auto"/>
          <w:sz w:val="22"/>
          <w:szCs w:val="22"/>
        </w:rPr>
      </w:pPr>
      <w:r w:rsidRPr="00A8222A">
        <w:rPr>
          <w:rFonts w:cs="Arial"/>
          <w:b/>
          <w:bCs/>
          <w:color w:val="auto"/>
          <w:sz w:val="22"/>
          <w:szCs w:val="22"/>
        </w:rPr>
        <w:t>Target 2</w:t>
      </w:r>
      <w:r>
        <w:rPr>
          <w:rFonts w:cs="Arial"/>
          <w:color w:val="auto"/>
          <w:sz w:val="22"/>
          <w:szCs w:val="22"/>
        </w:rPr>
        <w:t xml:space="preserve">: </w:t>
      </w:r>
      <w:r w:rsidR="00753166" w:rsidRPr="007A0696">
        <w:rPr>
          <w:rFonts w:cs="Arial"/>
          <w:b/>
          <w:bCs/>
          <w:color w:val="auto"/>
          <w:sz w:val="22"/>
          <w:szCs w:val="22"/>
        </w:rPr>
        <w:t>Improvement</w:t>
      </w:r>
      <w:r w:rsidR="00F63C45" w:rsidRPr="007A0696">
        <w:rPr>
          <w:rFonts w:cs="Arial"/>
          <w:b/>
          <w:bCs/>
          <w:color w:val="auto"/>
          <w:sz w:val="22"/>
          <w:szCs w:val="22"/>
        </w:rPr>
        <w:t xml:space="preserve"> </w:t>
      </w:r>
      <w:r w:rsidR="00753166" w:rsidRPr="007A0696">
        <w:rPr>
          <w:rFonts w:cs="Arial"/>
          <w:b/>
          <w:bCs/>
          <w:color w:val="auto"/>
          <w:sz w:val="22"/>
          <w:szCs w:val="22"/>
        </w:rPr>
        <w:t>to</w:t>
      </w:r>
      <w:r w:rsidR="00F63C45" w:rsidRPr="007A0696">
        <w:rPr>
          <w:rFonts w:cs="Arial"/>
          <w:b/>
          <w:bCs/>
          <w:color w:val="auto"/>
          <w:sz w:val="22"/>
          <w:szCs w:val="22"/>
        </w:rPr>
        <w:t xml:space="preserve"> Net Zero by 204</w:t>
      </w:r>
      <w:r w:rsidR="002E2AF1" w:rsidRPr="007A0696">
        <w:rPr>
          <w:rFonts w:cs="Arial"/>
          <w:b/>
          <w:bCs/>
          <w:color w:val="auto"/>
          <w:sz w:val="22"/>
          <w:szCs w:val="22"/>
        </w:rPr>
        <w:t>5</w:t>
      </w:r>
      <w:r w:rsidR="00753166" w:rsidRPr="009D3F46">
        <w:rPr>
          <w:rFonts w:cs="Arial"/>
          <w:color w:val="auto"/>
          <w:sz w:val="22"/>
          <w:szCs w:val="22"/>
        </w:rPr>
        <w:t xml:space="preserve">. </w:t>
      </w:r>
      <w:r w:rsidR="00D159C8" w:rsidRPr="009D3F46">
        <w:rPr>
          <w:rFonts w:cs="Arial"/>
          <w:color w:val="auto"/>
          <w:sz w:val="22"/>
          <w:szCs w:val="22"/>
        </w:rPr>
        <w:t>Using</w:t>
      </w:r>
      <w:r w:rsidR="00753166" w:rsidRPr="009D3F46">
        <w:rPr>
          <w:rFonts w:cs="Arial"/>
          <w:color w:val="auto"/>
          <w:sz w:val="22"/>
          <w:szCs w:val="22"/>
        </w:rPr>
        <w:t xml:space="preserve"> the improvement process of ‘</w:t>
      </w:r>
      <w:r w:rsidR="00D159C8" w:rsidRPr="009D3F46">
        <w:rPr>
          <w:rFonts w:cs="Arial"/>
          <w:color w:val="auto"/>
          <w:sz w:val="22"/>
          <w:szCs w:val="22"/>
        </w:rPr>
        <w:t>Plan</w:t>
      </w:r>
      <w:r w:rsidR="00753166" w:rsidRPr="009D3F46">
        <w:rPr>
          <w:rFonts w:cs="Arial"/>
          <w:color w:val="auto"/>
          <w:sz w:val="22"/>
          <w:szCs w:val="22"/>
        </w:rPr>
        <w:t>-Do-Check-Act’</w:t>
      </w:r>
      <w:r w:rsidR="008E0CD1">
        <w:rPr>
          <w:rFonts w:cs="Arial"/>
          <w:color w:val="auto"/>
          <w:sz w:val="22"/>
          <w:szCs w:val="22"/>
        </w:rPr>
        <w:t xml:space="preserve">, Inverclyde Council will </w:t>
      </w:r>
      <w:r w:rsidR="00753166" w:rsidRPr="009D3F46">
        <w:rPr>
          <w:rFonts w:cs="Arial"/>
          <w:color w:val="auto"/>
          <w:sz w:val="22"/>
          <w:szCs w:val="22"/>
        </w:rPr>
        <w:t xml:space="preserve">continue to </w:t>
      </w:r>
      <w:r w:rsidR="00D159C8" w:rsidRPr="009D3F46">
        <w:rPr>
          <w:rFonts w:cs="Arial"/>
          <w:color w:val="auto"/>
          <w:sz w:val="22"/>
          <w:szCs w:val="22"/>
        </w:rPr>
        <w:t>identify</w:t>
      </w:r>
      <w:r w:rsidR="00753166" w:rsidRPr="009D3F46">
        <w:rPr>
          <w:rFonts w:cs="Arial"/>
          <w:color w:val="auto"/>
          <w:sz w:val="22"/>
          <w:szCs w:val="22"/>
        </w:rPr>
        <w:t xml:space="preserve"> oppo</w:t>
      </w:r>
      <w:r w:rsidR="00D159C8" w:rsidRPr="009D3F46">
        <w:rPr>
          <w:rFonts w:cs="Arial"/>
          <w:color w:val="auto"/>
          <w:sz w:val="22"/>
          <w:szCs w:val="22"/>
        </w:rPr>
        <w:t>rtunities, partnership</w:t>
      </w:r>
      <w:r w:rsidR="005E6E15">
        <w:rPr>
          <w:rFonts w:cs="Arial"/>
          <w:color w:val="auto"/>
          <w:sz w:val="22"/>
          <w:szCs w:val="22"/>
        </w:rPr>
        <w:t>s</w:t>
      </w:r>
      <w:r w:rsidR="00D159C8" w:rsidRPr="009D3F46">
        <w:rPr>
          <w:rFonts w:cs="Arial"/>
          <w:color w:val="auto"/>
          <w:sz w:val="22"/>
          <w:szCs w:val="22"/>
        </w:rPr>
        <w:t xml:space="preserve">, </w:t>
      </w:r>
      <w:r w:rsidR="00D159C8" w:rsidRPr="009D3F46">
        <w:rPr>
          <w:rFonts w:cs="Arial"/>
          <w:color w:val="auto"/>
          <w:sz w:val="22"/>
          <w:szCs w:val="22"/>
        </w:rPr>
        <w:lastRenderedPageBreak/>
        <w:t xml:space="preserve">collaborations and actions to reduce or use certified carbon sinks to offset remaining emissions to zero by 2045. </w:t>
      </w:r>
    </w:p>
    <w:p w14:paraId="3534C7CA" w14:textId="77777777" w:rsidR="00153D6D" w:rsidRPr="00065D70" w:rsidRDefault="00153D6D" w:rsidP="00153D6D">
      <w:pPr>
        <w:pStyle w:val="Heading1"/>
        <w:pageBreakBefore/>
        <w:numPr>
          <w:ilvl w:val="0"/>
          <w:numId w:val="1"/>
        </w:numPr>
        <w:overflowPunct w:val="0"/>
        <w:autoSpaceDE w:val="0"/>
        <w:autoSpaceDN w:val="0"/>
        <w:adjustRightInd w:val="0"/>
        <w:spacing w:before="0" w:after="120"/>
        <w:ind w:left="425" w:hanging="425"/>
        <w:textAlignment w:val="baseline"/>
        <w:rPr>
          <w:rFonts w:ascii="Arial Bold" w:eastAsia="Times New Roman" w:hAnsi="Arial Bold" w:cs="Arial"/>
          <w:color w:val="1C5B88" w:themeColor="text1" w:themeShade="80"/>
          <w:sz w:val="23"/>
          <w:szCs w:val="23"/>
          <w:lang w:eastAsia="en-GB"/>
        </w:rPr>
      </w:pPr>
      <w:bookmarkStart w:id="19" w:name="_Toc104556799"/>
      <w:bookmarkStart w:id="20" w:name="_Toc132198974"/>
      <w:bookmarkEnd w:id="10"/>
      <w:r w:rsidRPr="00065D70">
        <w:rPr>
          <w:rFonts w:ascii="Arial Bold" w:eastAsia="Times New Roman" w:hAnsi="Arial Bold" w:cs="Arial"/>
          <w:color w:val="1C5B88" w:themeColor="text1" w:themeShade="80"/>
          <w:sz w:val="23"/>
          <w:szCs w:val="23"/>
          <w:lang w:eastAsia="en-GB"/>
        </w:rPr>
        <w:lastRenderedPageBreak/>
        <w:t>Equalities Impact and other Assessments</w:t>
      </w:r>
      <w:bookmarkEnd w:id="19"/>
      <w:bookmarkEnd w:id="20"/>
    </w:p>
    <w:p w14:paraId="44E1634A" w14:textId="3E8F5C30" w:rsidR="00153D6D" w:rsidRPr="00153D6D" w:rsidRDefault="00153D6D" w:rsidP="00153D6D">
      <w:pPr>
        <w:spacing w:after="240"/>
        <w:rPr>
          <w:rFonts w:cs="Arial"/>
          <w:color w:val="auto"/>
          <w:sz w:val="22"/>
          <w:szCs w:val="22"/>
        </w:rPr>
      </w:pPr>
      <w:r w:rsidRPr="00153D6D">
        <w:rPr>
          <w:rFonts w:cs="Arial"/>
          <w:color w:val="auto"/>
          <w:sz w:val="22"/>
          <w:szCs w:val="22"/>
        </w:rPr>
        <w:t xml:space="preserve">The Council has a statutory obligation to ensure that all its functions and activities are exercised in full compliance with the requirements of the Equalities Act 2010 and the Fairer Scotland Duty (2018). Equality is at the heart of the </w:t>
      </w:r>
      <w:r w:rsidR="007E1544">
        <w:rPr>
          <w:rFonts w:cs="Arial"/>
          <w:color w:val="auto"/>
          <w:sz w:val="22"/>
          <w:szCs w:val="22"/>
        </w:rPr>
        <w:t>Inverclyde</w:t>
      </w:r>
      <w:r w:rsidRPr="00153D6D">
        <w:rPr>
          <w:rFonts w:cs="Arial"/>
          <w:color w:val="auto"/>
          <w:sz w:val="22"/>
          <w:szCs w:val="22"/>
        </w:rPr>
        <w:t xml:space="preserve"> Local Housing Strategy, with a commitment to understanding diversity</w:t>
      </w:r>
      <w:r w:rsidR="00DF2692">
        <w:rPr>
          <w:rFonts w:cs="Arial"/>
          <w:color w:val="auto"/>
          <w:sz w:val="22"/>
          <w:szCs w:val="22"/>
        </w:rPr>
        <w:t>,</w:t>
      </w:r>
      <w:r w:rsidRPr="00153D6D">
        <w:rPr>
          <w:rFonts w:cs="Arial"/>
          <w:color w:val="auto"/>
          <w:sz w:val="22"/>
          <w:szCs w:val="22"/>
        </w:rPr>
        <w:t xml:space="preserve"> central to the achievement of LHS priorities and outcomes. The Council aims to ensure that strategies and services deliver positive outcomes for everyone in </w:t>
      </w:r>
      <w:r w:rsidR="005D0D13">
        <w:rPr>
          <w:rFonts w:cs="Arial"/>
          <w:color w:val="auto"/>
          <w:sz w:val="22"/>
          <w:szCs w:val="22"/>
        </w:rPr>
        <w:t>Inverclyde</w:t>
      </w:r>
      <w:r w:rsidRPr="00153D6D">
        <w:rPr>
          <w:rFonts w:cs="Arial"/>
          <w:color w:val="auto"/>
          <w:sz w:val="22"/>
          <w:szCs w:val="22"/>
        </w:rPr>
        <w:t xml:space="preserve"> by prioritising preventive approaches and tackling persistent inequalities where they exist. </w:t>
      </w:r>
    </w:p>
    <w:p w14:paraId="15AAFA58" w14:textId="19102ADF" w:rsidR="00153D6D" w:rsidRPr="00153D6D" w:rsidRDefault="00153D6D" w:rsidP="00153D6D">
      <w:pPr>
        <w:spacing w:after="240"/>
        <w:rPr>
          <w:rFonts w:cs="Arial"/>
          <w:color w:val="auto"/>
          <w:sz w:val="22"/>
          <w:szCs w:val="22"/>
        </w:rPr>
      </w:pPr>
      <w:r w:rsidRPr="00153D6D">
        <w:rPr>
          <w:rFonts w:cs="Arial"/>
          <w:color w:val="auto"/>
          <w:sz w:val="22"/>
          <w:szCs w:val="22"/>
        </w:rPr>
        <w:t xml:space="preserve">The LHS is firmly aligned to strategic objectives of the Local Outcomes Improvement Plan and its mission to </w:t>
      </w:r>
      <w:r w:rsidR="00D07934">
        <w:rPr>
          <w:rFonts w:cs="Arial"/>
          <w:color w:val="auto"/>
          <w:sz w:val="22"/>
          <w:szCs w:val="22"/>
        </w:rPr>
        <w:t>get it right for every child, citizen and community in Inverclyde</w:t>
      </w:r>
      <w:r w:rsidRPr="00153D6D">
        <w:rPr>
          <w:rFonts w:cs="Arial"/>
          <w:color w:val="auto"/>
          <w:sz w:val="22"/>
          <w:szCs w:val="22"/>
        </w:rPr>
        <w:t>.</w:t>
      </w:r>
    </w:p>
    <w:p w14:paraId="11776C06" w14:textId="38E38F8A" w:rsidR="00153D6D" w:rsidRPr="00153D6D" w:rsidRDefault="00153D6D" w:rsidP="00153D6D">
      <w:pPr>
        <w:spacing w:after="240"/>
        <w:rPr>
          <w:rFonts w:cs="Arial"/>
          <w:color w:val="auto"/>
          <w:sz w:val="22"/>
          <w:szCs w:val="22"/>
        </w:rPr>
      </w:pPr>
      <w:r w:rsidRPr="00153D6D">
        <w:rPr>
          <w:rFonts w:cs="Arial"/>
          <w:color w:val="auto"/>
          <w:sz w:val="22"/>
          <w:szCs w:val="22"/>
        </w:rPr>
        <w:t xml:space="preserve">A key part of the option appraisal process to finalise the LHS Action Plan was to assess </w:t>
      </w:r>
      <w:r w:rsidR="00C92464">
        <w:rPr>
          <w:rFonts w:cs="Arial"/>
          <w:color w:val="auto"/>
          <w:sz w:val="22"/>
          <w:szCs w:val="22"/>
        </w:rPr>
        <w:t xml:space="preserve">all potential </w:t>
      </w:r>
      <w:r w:rsidRPr="00153D6D">
        <w:rPr>
          <w:rFonts w:cs="Arial"/>
          <w:color w:val="auto"/>
          <w:sz w:val="22"/>
          <w:szCs w:val="22"/>
        </w:rPr>
        <w:t xml:space="preserve">actions from an equalities perspective, specifically checking </w:t>
      </w:r>
      <w:r w:rsidR="00C92464">
        <w:rPr>
          <w:rFonts w:cs="Arial"/>
          <w:color w:val="auto"/>
          <w:sz w:val="22"/>
          <w:szCs w:val="22"/>
        </w:rPr>
        <w:t xml:space="preserve">whether </w:t>
      </w:r>
      <w:r w:rsidRPr="00153D6D">
        <w:rPr>
          <w:rFonts w:cs="Arial"/>
          <w:color w:val="auto"/>
          <w:sz w:val="22"/>
          <w:szCs w:val="22"/>
        </w:rPr>
        <w:t xml:space="preserve">each option could </w:t>
      </w:r>
      <w:r w:rsidRPr="00065D70">
        <w:rPr>
          <w:rFonts w:cs="Arial"/>
          <w:color w:val="1C5B88" w:themeColor="text1" w:themeShade="80"/>
          <w:sz w:val="22"/>
          <w:szCs w:val="22"/>
        </w:rPr>
        <w:t>‘</w:t>
      </w:r>
      <w:r w:rsidR="00831154" w:rsidRPr="00065D70">
        <w:rPr>
          <w:rFonts w:cs="Arial"/>
          <w:b/>
          <w:i/>
          <w:color w:val="1C5B88" w:themeColor="text1" w:themeShade="80"/>
          <w:sz w:val="22"/>
          <w:szCs w:val="22"/>
        </w:rPr>
        <w:t>support sustainable economic growth, tackle inequality and offer placemaking potential’</w:t>
      </w:r>
      <w:r w:rsidRPr="00065D70">
        <w:rPr>
          <w:rFonts w:cs="Arial"/>
          <w:color w:val="1C5B88" w:themeColor="text1" w:themeShade="80"/>
          <w:sz w:val="22"/>
          <w:szCs w:val="22"/>
        </w:rPr>
        <w:t xml:space="preserve">. </w:t>
      </w:r>
      <w:r w:rsidRPr="00153D6D">
        <w:rPr>
          <w:rFonts w:cs="Arial"/>
          <w:color w:val="auto"/>
          <w:sz w:val="22"/>
          <w:szCs w:val="22"/>
        </w:rPr>
        <w:t>The LHS Outcome Action Plan therefore prioritises actions which tackle inequalities including limited housing choice, poor housing affordability, fuel poverty and housing unsuitability for people with health conditions and disabilities.</w:t>
      </w:r>
    </w:p>
    <w:p w14:paraId="2D77EFA8" w14:textId="0EEA9DF3" w:rsidR="00153D6D" w:rsidRPr="00153D6D" w:rsidRDefault="00153D6D" w:rsidP="00153D6D">
      <w:pPr>
        <w:spacing w:after="240"/>
        <w:rPr>
          <w:rFonts w:cs="Arial"/>
          <w:color w:val="auto"/>
          <w:sz w:val="22"/>
          <w:szCs w:val="22"/>
        </w:rPr>
      </w:pPr>
      <w:r w:rsidRPr="005B461A">
        <w:rPr>
          <w:rFonts w:cs="Arial"/>
          <w:color w:val="auto"/>
          <w:sz w:val="22"/>
          <w:szCs w:val="22"/>
          <w:shd w:val="clear" w:color="auto" w:fill="FFFFFF" w:themeFill="background1"/>
        </w:rPr>
        <w:t>The LHS Equalities Impact Assessment (</w:t>
      </w:r>
      <w:proofErr w:type="spellStart"/>
      <w:r w:rsidRPr="005B461A">
        <w:rPr>
          <w:rFonts w:cs="Arial"/>
          <w:color w:val="auto"/>
          <w:sz w:val="22"/>
          <w:szCs w:val="22"/>
          <w:shd w:val="clear" w:color="auto" w:fill="FFFFFF" w:themeFill="background1"/>
        </w:rPr>
        <w:t>EqIA</w:t>
      </w:r>
      <w:proofErr w:type="spellEnd"/>
      <w:r w:rsidRPr="005B461A">
        <w:rPr>
          <w:rFonts w:cs="Arial"/>
          <w:color w:val="auto"/>
          <w:sz w:val="22"/>
          <w:szCs w:val="22"/>
          <w:shd w:val="clear" w:color="auto" w:fill="FFFFFF" w:themeFill="background1"/>
        </w:rPr>
        <w:t>) is available online</w:t>
      </w:r>
      <w:r w:rsidR="00B22877" w:rsidRPr="005B461A">
        <w:rPr>
          <w:rFonts w:cs="Arial"/>
          <w:color w:val="auto"/>
          <w:sz w:val="22"/>
          <w:szCs w:val="22"/>
          <w:shd w:val="clear" w:color="auto" w:fill="FFFFFF" w:themeFill="background1"/>
        </w:rPr>
        <w:t xml:space="preserve"> </w:t>
      </w:r>
      <w:r w:rsidR="00065D70">
        <w:rPr>
          <w:rFonts w:cs="Arial"/>
          <w:color w:val="auto"/>
          <w:sz w:val="22"/>
          <w:szCs w:val="22"/>
          <w:shd w:val="clear" w:color="auto" w:fill="FFFFFF" w:themeFill="background1"/>
        </w:rPr>
        <w:t xml:space="preserve">at: </w:t>
      </w:r>
      <w:hyperlink r:id="rId40" w:history="1">
        <w:r w:rsidR="00065D70" w:rsidRPr="00434A64">
          <w:rPr>
            <w:rStyle w:val="Hyperlink"/>
            <w:rFonts w:cs="Arial"/>
            <w:sz w:val="22"/>
            <w:szCs w:val="22"/>
          </w:rPr>
          <w:t>https://www.inverclyde.gov.uk/housing/policy-and-strategy/local-housing-strategy</w:t>
        </w:r>
      </w:hyperlink>
      <w:r w:rsidR="00065D70">
        <w:rPr>
          <w:rFonts w:cs="Arial"/>
          <w:color w:val="auto"/>
          <w:sz w:val="22"/>
          <w:szCs w:val="22"/>
        </w:rPr>
        <w:t xml:space="preserve"> </w:t>
      </w:r>
      <w:r w:rsidRPr="00153D6D">
        <w:rPr>
          <w:rFonts w:cs="Arial"/>
          <w:color w:val="auto"/>
          <w:sz w:val="22"/>
          <w:szCs w:val="22"/>
        </w:rPr>
        <w:t xml:space="preserve">setting out how the Council has addressed and seeks to mainstream equality issues in delivering the LHS. This assessment confirms that the LHS has been developed in full accordance with the principles of equality and diversity and actively promotes inclusion. </w:t>
      </w:r>
    </w:p>
    <w:p w14:paraId="2B71DDD7" w14:textId="20AAC11B" w:rsidR="00153D6D" w:rsidRPr="00153D6D" w:rsidRDefault="00153D6D" w:rsidP="00153D6D">
      <w:pPr>
        <w:spacing w:after="240"/>
        <w:rPr>
          <w:rFonts w:cs="Arial"/>
          <w:color w:val="auto"/>
          <w:sz w:val="22"/>
          <w:szCs w:val="22"/>
        </w:rPr>
      </w:pPr>
      <w:r w:rsidRPr="00153D6D">
        <w:rPr>
          <w:rFonts w:cs="Arial"/>
          <w:color w:val="auto"/>
          <w:sz w:val="22"/>
          <w:szCs w:val="22"/>
        </w:rPr>
        <w:t xml:space="preserve">We will continue to monitor and report on the equalities impact of the LHS over the next five years, with a focus on the nine protected characteristics of the Equality Act. If any negative impacts on a particular section of the </w:t>
      </w:r>
      <w:r w:rsidR="00213EB3">
        <w:rPr>
          <w:rFonts w:cs="Arial"/>
          <w:color w:val="auto"/>
          <w:sz w:val="22"/>
          <w:szCs w:val="22"/>
        </w:rPr>
        <w:t>Inverclyde</w:t>
      </w:r>
      <w:r w:rsidRPr="00153D6D">
        <w:rPr>
          <w:rFonts w:cs="Arial"/>
          <w:color w:val="auto"/>
          <w:sz w:val="22"/>
          <w:szCs w:val="22"/>
        </w:rPr>
        <w:t xml:space="preserve"> community are identified, appropriate action will be implemented to redress </w:t>
      </w:r>
      <w:r w:rsidR="00C268F3">
        <w:rPr>
          <w:rFonts w:cs="Arial"/>
          <w:color w:val="auto"/>
          <w:sz w:val="22"/>
          <w:szCs w:val="22"/>
        </w:rPr>
        <w:t xml:space="preserve">disadvantage </w:t>
      </w:r>
      <w:r w:rsidRPr="00153D6D">
        <w:rPr>
          <w:rFonts w:cs="Arial"/>
          <w:color w:val="auto"/>
          <w:sz w:val="22"/>
          <w:szCs w:val="22"/>
        </w:rPr>
        <w:t xml:space="preserve">within the LHS Action Plan. </w:t>
      </w:r>
    </w:p>
    <w:p w14:paraId="6804D781" w14:textId="1629C407" w:rsidR="00576BED" w:rsidRPr="00065D70" w:rsidRDefault="00576BED" w:rsidP="00576BED">
      <w:pPr>
        <w:spacing w:after="120"/>
        <w:rPr>
          <w:rFonts w:cs="Arial"/>
          <w:b/>
          <w:bCs/>
          <w:color w:val="1C5B88" w:themeColor="text1" w:themeShade="80"/>
          <w:sz w:val="22"/>
          <w:szCs w:val="22"/>
        </w:rPr>
      </w:pPr>
      <w:r w:rsidRPr="00065D70">
        <w:rPr>
          <w:rFonts w:cs="Arial"/>
          <w:b/>
          <w:bCs/>
          <w:color w:val="1C5B88" w:themeColor="text1" w:themeShade="80"/>
          <w:sz w:val="22"/>
          <w:szCs w:val="22"/>
        </w:rPr>
        <w:t>Children</w:t>
      </w:r>
      <w:r w:rsidR="002D4E68" w:rsidRPr="00065D70">
        <w:rPr>
          <w:rFonts w:cs="Arial"/>
          <w:b/>
          <w:bCs/>
          <w:color w:val="1C5B88" w:themeColor="text1" w:themeShade="80"/>
          <w:sz w:val="22"/>
          <w:szCs w:val="22"/>
        </w:rPr>
        <w:t>’s Rights</w:t>
      </w:r>
      <w:r w:rsidRPr="00065D70">
        <w:rPr>
          <w:rFonts w:cs="Arial"/>
          <w:b/>
          <w:bCs/>
          <w:color w:val="1C5B88" w:themeColor="text1" w:themeShade="80"/>
          <w:sz w:val="22"/>
          <w:szCs w:val="22"/>
        </w:rPr>
        <w:t xml:space="preserve"> &amp; Wellbeing Assessment</w:t>
      </w:r>
    </w:p>
    <w:p w14:paraId="1CCC4ECD" w14:textId="060E0A59" w:rsidR="00576BED" w:rsidRDefault="00576BED" w:rsidP="00576BED">
      <w:pPr>
        <w:spacing w:after="240"/>
        <w:rPr>
          <w:rFonts w:cs="Arial"/>
          <w:color w:val="auto"/>
          <w:sz w:val="22"/>
          <w:szCs w:val="22"/>
        </w:rPr>
      </w:pPr>
      <w:r w:rsidRPr="00004D3F">
        <w:rPr>
          <w:rFonts w:cs="Arial"/>
          <w:color w:val="auto"/>
          <w:sz w:val="22"/>
          <w:szCs w:val="22"/>
        </w:rPr>
        <w:t>The UN Convention on the Rights of the Child (UNCRC) sets out 54 articles that cover all aspects of a child’s life and set out the civil, political, economic, social and cultural rights that all children everywhere are entitled to. A Children</w:t>
      </w:r>
      <w:r w:rsidR="00842FAC">
        <w:rPr>
          <w:rFonts w:cs="Arial"/>
          <w:color w:val="auto"/>
          <w:sz w:val="22"/>
          <w:szCs w:val="22"/>
        </w:rPr>
        <w:t xml:space="preserve">’s Rights </w:t>
      </w:r>
      <w:r w:rsidR="00C268F3">
        <w:rPr>
          <w:rFonts w:cs="Arial"/>
          <w:color w:val="auto"/>
          <w:sz w:val="22"/>
          <w:szCs w:val="22"/>
        </w:rPr>
        <w:t>&amp;</w:t>
      </w:r>
      <w:r w:rsidR="00842FAC">
        <w:rPr>
          <w:rFonts w:cs="Arial"/>
          <w:color w:val="auto"/>
          <w:sz w:val="22"/>
          <w:szCs w:val="22"/>
        </w:rPr>
        <w:t xml:space="preserve"> </w:t>
      </w:r>
      <w:r w:rsidRPr="00004D3F">
        <w:rPr>
          <w:rFonts w:cs="Arial"/>
          <w:color w:val="auto"/>
          <w:sz w:val="22"/>
          <w:szCs w:val="22"/>
        </w:rPr>
        <w:t xml:space="preserve">Wellbeing Assessment sets out a framework to assess the </w:t>
      </w:r>
      <w:r>
        <w:rPr>
          <w:rFonts w:cs="Arial"/>
          <w:color w:val="auto"/>
          <w:sz w:val="22"/>
          <w:szCs w:val="22"/>
        </w:rPr>
        <w:t xml:space="preserve">extent to which public policy and strategy </w:t>
      </w:r>
      <w:r w:rsidR="003405B5">
        <w:rPr>
          <w:rFonts w:cs="Arial"/>
          <w:color w:val="auto"/>
          <w:sz w:val="22"/>
          <w:szCs w:val="22"/>
        </w:rPr>
        <w:t>impacts on the rights and wellbeing of children</w:t>
      </w:r>
      <w:r>
        <w:rPr>
          <w:rFonts w:cs="Arial"/>
          <w:color w:val="auto"/>
          <w:sz w:val="22"/>
          <w:szCs w:val="22"/>
        </w:rPr>
        <w:t xml:space="preserve">. </w:t>
      </w:r>
      <w:r w:rsidRPr="00AC469F">
        <w:rPr>
          <w:rFonts w:cs="Arial"/>
          <w:color w:val="auto"/>
          <w:sz w:val="22"/>
          <w:szCs w:val="22"/>
        </w:rPr>
        <w:t>The LHS has been assessed against the</w:t>
      </w:r>
      <w:r w:rsidR="00B22877" w:rsidRPr="00AC469F">
        <w:rPr>
          <w:rFonts w:cs="Arial"/>
          <w:color w:val="auto"/>
          <w:sz w:val="22"/>
          <w:szCs w:val="22"/>
        </w:rPr>
        <w:t>se</w:t>
      </w:r>
      <w:r w:rsidRPr="00AC469F">
        <w:rPr>
          <w:rFonts w:cs="Arial"/>
          <w:color w:val="auto"/>
          <w:sz w:val="22"/>
          <w:szCs w:val="22"/>
        </w:rPr>
        <w:t xml:space="preserve"> principles </w:t>
      </w:r>
      <w:r w:rsidR="00B22877" w:rsidRPr="00AC469F">
        <w:rPr>
          <w:rFonts w:cs="Arial"/>
          <w:color w:val="auto"/>
          <w:sz w:val="22"/>
          <w:szCs w:val="22"/>
        </w:rPr>
        <w:t xml:space="preserve">in a </w:t>
      </w:r>
      <w:r w:rsidRPr="00AC469F">
        <w:rPr>
          <w:rFonts w:cs="Arial"/>
          <w:color w:val="auto"/>
          <w:sz w:val="22"/>
          <w:szCs w:val="22"/>
        </w:rPr>
        <w:t>Children</w:t>
      </w:r>
      <w:r w:rsidR="003405B5" w:rsidRPr="00AC469F">
        <w:rPr>
          <w:rFonts w:cs="Arial"/>
          <w:color w:val="auto"/>
          <w:sz w:val="22"/>
          <w:szCs w:val="22"/>
        </w:rPr>
        <w:t xml:space="preserve">’s Rights </w:t>
      </w:r>
      <w:r w:rsidRPr="00AC469F">
        <w:rPr>
          <w:rFonts w:cs="Arial"/>
          <w:color w:val="auto"/>
          <w:sz w:val="22"/>
          <w:szCs w:val="22"/>
        </w:rPr>
        <w:t xml:space="preserve">&amp; </w:t>
      </w:r>
      <w:r w:rsidR="00AC469F" w:rsidRPr="00AC469F">
        <w:rPr>
          <w:rFonts w:cs="Arial"/>
          <w:color w:val="auto"/>
          <w:sz w:val="22"/>
          <w:szCs w:val="22"/>
        </w:rPr>
        <w:t>Wellbeing</w:t>
      </w:r>
      <w:r w:rsidRPr="00AC469F">
        <w:rPr>
          <w:rFonts w:cs="Arial"/>
          <w:color w:val="auto"/>
          <w:sz w:val="22"/>
          <w:szCs w:val="22"/>
        </w:rPr>
        <w:t xml:space="preserve"> Assessment for the 2023-28 LHS</w:t>
      </w:r>
      <w:r w:rsidR="00B22877" w:rsidRPr="00AC469F">
        <w:rPr>
          <w:rFonts w:cs="Arial"/>
          <w:color w:val="auto"/>
          <w:sz w:val="22"/>
          <w:szCs w:val="22"/>
        </w:rPr>
        <w:t>, which is</w:t>
      </w:r>
      <w:r w:rsidRPr="00AC469F">
        <w:rPr>
          <w:rFonts w:cs="Arial"/>
          <w:color w:val="auto"/>
          <w:sz w:val="22"/>
          <w:szCs w:val="22"/>
        </w:rPr>
        <w:t xml:space="preserve"> available online </w:t>
      </w:r>
      <w:r w:rsidR="00065D70">
        <w:rPr>
          <w:rFonts w:cs="Arial"/>
          <w:color w:val="auto"/>
          <w:sz w:val="22"/>
          <w:szCs w:val="22"/>
        </w:rPr>
        <w:t xml:space="preserve">at: </w:t>
      </w:r>
      <w:hyperlink r:id="rId41" w:history="1">
        <w:r w:rsidR="00065D70" w:rsidRPr="00434A64">
          <w:rPr>
            <w:rStyle w:val="Hyperlink"/>
            <w:rFonts w:cs="Arial"/>
            <w:sz w:val="22"/>
            <w:szCs w:val="22"/>
          </w:rPr>
          <w:t>https://www.inverclyde.gov.uk/housing/policy-and-strategy/local-housing-strategy</w:t>
        </w:r>
      </w:hyperlink>
      <w:r w:rsidR="00065D70">
        <w:rPr>
          <w:rFonts w:cs="Arial"/>
          <w:color w:val="auto"/>
          <w:sz w:val="22"/>
          <w:szCs w:val="22"/>
        </w:rPr>
        <w:t>.</w:t>
      </w:r>
    </w:p>
    <w:p w14:paraId="64F7C744" w14:textId="660B78AF" w:rsidR="00576BED" w:rsidRPr="005D080B" w:rsidRDefault="00576BED" w:rsidP="00576BED">
      <w:pPr>
        <w:spacing w:after="120"/>
        <w:rPr>
          <w:rFonts w:cs="Arial"/>
          <w:color w:val="auto"/>
          <w:sz w:val="22"/>
          <w:szCs w:val="22"/>
        </w:rPr>
      </w:pPr>
      <w:r w:rsidRPr="005D080B">
        <w:rPr>
          <w:rFonts w:cs="Arial"/>
          <w:color w:val="auto"/>
          <w:sz w:val="22"/>
          <w:szCs w:val="22"/>
        </w:rPr>
        <w:t xml:space="preserve">The </w:t>
      </w:r>
      <w:r w:rsidR="00B22877" w:rsidRPr="005D080B">
        <w:rPr>
          <w:rFonts w:cs="Arial"/>
          <w:color w:val="auto"/>
          <w:sz w:val="22"/>
          <w:szCs w:val="22"/>
        </w:rPr>
        <w:t xml:space="preserve">Children </w:t>
      </w:r>
      <w:r w:rsidR="00AC469F" w:rsidRPr="005D080B">
        <w:rPr>
          <w:rFonts w:cs="Arial"/>
          <w:color w:val="auto"/>
          <w:sz w:val="22"/>
          <w:szCs w:val="22"/>
        </w:rPr>
        <w:t xml:space="preserve">Right’s </w:t>
      </w:r>
      <w:r w:rsidR="00B22877" w:rsidRPr="005D080B">
        <w:rPr>
          <w:rFonts w:cs="Arial"/>
          <w:color w:val="auto"/>
          <w:sz w:val="22"/>
          <w:szCs w:val="22"/>
        </w:rPr>
        <w:t xml:space="preserve">&amp; </w:t>
      </w:r>
      <w:r w:rsidR="00AC469F" w:rsidRPr="005D080B">
        <w:rPr>
          <w:rFonts w:cs="Arial"/>
          <w:color w:val="auto"/>
          <w:sz w:val="22"/>
          <w:szCs w:val="22"/>
        </w:rPr>
        <w:t xml:space="preserve">Wellbeing </w:t>
      </w:r>
      <w:r w:rsidR="00B22877" w:rsidRPr="005D080B">
        <w:rPr>
          <w:rFonts w:cs="Arial"/>
          <w:color w:val="auto"/>
          <w:sz w:val="22"/>
          <w:szCs w:val="22"/>
        </w:rPr>
        <w:t>Assessment</w:t>
      </w:r>
      <w:r w:rsidRPr="005D080B">
        <w:rPr>
          <w:rFonts w:cs="Arial"/>
          <w:color w:val="auto"/>
          <w:sz w:val="22"/>
          <w:szCs w:val="22"/>
        </w:rPr>
        <w:t xml:space="preserve"> concludes that the development of the new Local Housing Strategy is likely to have a positive impact on children and young people in Inverclyde irrespective of any protected characteristic. The assessment acknowledges the key role of housing in safeguarding, supporting and promoting the wellbeing of children through the delivery of:</w:t>
      </w:r>
    </w:p>
    <w:p w14:paraId="10A46FC5" w14:textId="77777777" w:rsidR="00576BED" w:rsidRPr="005D080B" w:rsidRDefault="00576BED" w:rsidP="00BE63FC">
      <w:pPr>
        <w:pStyle w:val="ListParagraph"/>
        <w:numPr>
          <w:ilvl w:val="0"/>
          <w:numId w:val="24"/>
        </w:numPr>
        <w:spacing w:after="120"/>
        <w:contextualSpacing w:val="0"/>
        <w:rPr>
          <w:rFonts w:cs="Arial"/>
          <w:color w:val="auto"/>
          <w:sz w:val="22"/>
          <w:szCs w:val="22"/>
        </w:rPr>
      </w:pPr>
      <w:r w:rsidRPr="005D080B">
        <w:rPr>
          <w:rFonts w:cs="Arial"/>
          <w:color w:val="auto"/>
          <w:sz w:val="22"/>
          <w:szCs w:val="22"/>
        </w:rPr>
        <w:t>a range of housing options and choices for young people and families with children</w:t>
      </w:r>
    </w:p>
    <w:p w14:paraId="0F6099E8" w14:textId="77777777" w:rsidR="00576BED" w:rsidRPr="005D080B" w:rsidRDefault="00576BED" w:rsidP="00BE63FC">
      <w:pPr>
        <w:pStyle w:val="ListParagraph"/>
        <w:numPr>
          <w:ilvl w:val="0"/>
          <w:numId w:val="24"/>
        </w:numPr>
        <w:spacing w:after="120"/>
        <w:contextualSpacing w:val="0"/>
        <w:rPr>
          <w:rFonts w:cs="Arial"/>
          <w:color w:val="auto"/>
          <w:sz w:val="22"/>
          <w:szCs w:val="22"/>
        </w:rPr>
      </w:pPr>
      <w:r w:rsidRPr="005D080B">
        <w:rPr>
          <w:rFonts w:cs="Arial"/>
          <w:color w:val="auto"/>
          <w:sz w:val="22"/>
          <w:szCs w:val="22"/>
        </w:rPr>
        <w:t>safe homes and neighbourhoods</w:t>
      </w:r>
    </w:p>
    <w:p w14:paraId="07FD1BBF" w14:textId="77777777" w:rsidR="00576BED" w:rsidRPr="005D080B" w:rsidRDefault="00576BED" w:rsidP="00BE63FC">
      <w:pPr>
        <w:pStyle w:val="ListParagraph"/>
        <w:numPr>
          <w:ilvl w:val="0"/>
          <w:numId w:val="24"/>
        </w:numPr>
        <w:spacing w:after="120"/>
        <w:contextualSpacing w:val="0"/>
        <w:rPr>
          <w:rFonts w:cs="Arial"/>
          <w:color w:val="auto"/>
          <w:sz w:val="22"/>
          <w:szCs w:val="22"/>
        </w:rPr>
      </w:pPr>
      <w:r w:rsidRPr="005D080B">
        <w:rPr>
          <w:rFonts w:cs="Arial"/>
          <w:color w:val="auto"/>
          <w:sz w:val="22"/>
          <w:szCs w:val="22"/>
        </w:rPr>
        <w:t>affordable and suitable homes</w:t>
      </w:r>
    </w:p>
    <w:p w14:paraId="141E2649" w14:textId="77777777" w:rsidR="00576BED" w:rsidRPr="005D080B" w:rsidRDefault="00576BED" w:rsidP="00BE63FC">
      <w:pPr>
        <w:pStyle w:val="ListParagraph"/>
        <w:numPr>
          <w:ilvl w:val="0"/>
          <w:numId w:val="24"/>
        </w:numPr>
        <w:spacing w:after="120"/>
        <w:contextualSpacing w:val="0"/>
        <w:rPr>
          <w:rFonts w:cs="Arial"/>
          <w:color w:val="auto"/>
          <w:sz w:val="22"/>
          <w:szCs w:val="22"/>
        </w:rPr>
      </w:pPr>
      <w:r w:rsidRPr="005D080B">
        <w:rPr>
          <w:rFonts w:cs="Arial"/>
          <w:color w:val="auto"/>
          <w:sz w:val="22"/>
          <w:szCs w:val="22"/>
        </w:rPr>
        <w:t>warm and energy efficient homes</w:t>
      </w:r>
    </w:p>
    <w:p w14:paraId="63AF8553" w14:textId="77777777" w:rsidR="00576BED" w:rsidRPr="005D080B" w:rsidRDefault="00576BED" w:rsidP="00BE63FC">
      <w:pPr>
        <w:pStyle w:val="ListParagraph"/>
        <w:numPr>
          <w:ilvl w:val="0"/>
          <w:numId w:val="24"/>
        </w:numPr>
        <w:spacing w:after="240"/>
        <w:ind w:left="357" w:hanging="357"/>
        <w:contextualSpacing w:val="0"/>
        <w:rPr>
          <w:rFonts w:cs="Arial"/>
          <w:color w:val="auto"/>
          <w:sz w:val="22"/>
          <w:szCs w:val="22"/>
        </w:rPr>
      </w:pPr>
      <w:r w:rsidRPr="005D080B">
        <w:rPr>
          <w:rFonts w:cs="Arial"/>
          <w:color w:val="auto"/>
          <w:sz w:val="22"/>
          <w:szCs w:val="22"/>
        </w:rPr>
        <w:lastRenderedPageBreak/>
        <w:t>connected places with support services.</w:t>
      </w:r>
    </w:p>
    <w:p w14:paraId="58F209DF" w14:textId="34C45D54" w:rsidR="00153D6D" w:rsidRPr="00065D70" w:rsidRDefault="00153D6D" w:rsidP="00153D6D">
      <w:pPr>
        <w:spacing w:after="120"/>
        <w:rPr>
          <w:rFonts w:cs="Arial"/>
          <w:b/>
          <w:color w:val="1C5B88" w:themeColor="text1" w:themeShade="80"/>
          <w:sz w:val="22"/>
          <w:szCs w:val="22"/>
        </w:rPr>
      </w:pPr>
      <w:r w:rsidRPr="00065D70">
        <w:rPr>
          <w:rFonts w:cs="Arial"/>
          <w:b/>
          <w:color w:val="1C5B88" w:themeColor="text1" w:themeShade="80"/>
          <w:sz w:val="22"/>
          <w:szCs w:val="22"/>
        </w:rPr>
        <w:t>Strategic Environmental Assessment</w:t>
      </w:r>
    </w:p>
    <w:p w14:paraId="1AC290AC" w14:textId="556C5D53" w:rsidR="00153D6D" w:rsidRPr="005D080B" w:rsidRDefault="00153D6D" w:rsidP="003F0EAC">
      <w:pPr>
        <w:spacing w:after="240"/>
        <w:rPr>
          <w:color w:val="auto"/>
          <w:sz w:val="22"/>
          <w:szCs w:val="22"/>
        </w:rPr>
      </w:pPr>
      <w:r w:rsidRPr="005D080B">
        <w:rPr>
          <w:color w:val="auto"/>
          <w:sz w:val="22"/>
          <w:szCs w:val="22"/>
        </w:rPr>
        <w:t xml:space="preserve">The LHS is a broad policy document which sits within the framework of the </w:t>
      </w:r>
      <w:r w:rsidR="00831154" w:rsidRPr="005D080B">
        <w:rPr>
          <w:color w:val="auto"/>
          <w:sz w:val="22"/>
          <w:szCs w:val="22"/>
        </w:rPr>
        <w:t xml:space="preserve">Inverclyde </w:t>
      </w:r>
      <w:r w:rsidR="00C331FB" w:rsidRPr="005D080B">
        <w:rPr>
          <w:color w:val="auto"/>
          <w:sz w:val="22"/>
          <w:szCs w:val="22"/>
        </w:rPr>
        <w:t xml:space="preserve">Proposed </w:t>
      </w:r>
      <w:r w:rsidRPr="005D080B">
        <w:rPr>
          <w:color w:val="auto"/>
          <w:sz w:val="22"/>
          <w:szCs w:val="22"/>
        </w:rPr>
        <w:t>Local Development Plan</w:t>
      </w:r>
      <w:r w:rsidR="00C331FB" w:rsidRPr="005D080B">
        <w:rPr>
          <w:color w:val="auto"/>
          <w:sz w:val="22"/>
          <w:szCs w:val="22"/>
        </w:rPr>
        <w:t xml:space="preserve"> 20</w:t>
      </w:r>
      <w:r w:rsidR="002D048B" w:rsidRPr="005D080B">
        <w:rPr>
          <w:color w:val="auto"/>
          <w:sz w:val="22"/>
          <w:szCs w:val="22"/>
        </w:rPr>
        <w:t>19</w:t>
      </w:r>
      <w:r w:rsidRPr="005D080B">
        <w:rPr>
          <w:color w:val="auto"/>
          <w:sz w:val="22"/>
          <w:szCs w:val="22"/>
        </w:rPr>
        <w:t xml:space="preserve">. The </w:t>
      </w:r>
      <w:r w:rsidR="00C331FB" w:rsidRPr="005D080B">
        <w:rPr>
          <w:color w:val="auto"/>
          <w:sz w:val="22"/>
          <w:szCs w:val="22"/>
        </w:rPr>
        <w:t>LDP</w:t>
      </w:r>
      <w:r w:rsidRPr="005D080B">
        <w:rPr>
          <w:color w:val="auto"/>
          <w:sz w:val="22"/>
          <w:szCs w:val="22"/>
        </w:rPr>
        <w:t xml:space="preserve"> defines the spatial strategy </w:t>
      </w:r>
      <w:r w:rsidR="00A1770E" w:rsidRPr="005D080B">
        <w:rPr>
          <w:color w:val="auto"/>
          <w:sz w:val="22"/>
          <w:szCs w:val="22"/>
        </w:rPr>
        <w:t>for Inverclyde and</w:t>
      </w:r>
      <w:r w:rsidRPr="005D080B">
        <w:rPr>
          <w:color w:val="auto"/>
          <w:sz w:val="22"/>
          <w:szCs w:val="22"/>
        </w:rPr>
        <w:t xml:space="preserve"> allocates specific </w:t>
      </w:r>
      <w:r w:rsidR="002D048B" w:rsidRPr="005D080B">
        <w:rPr>
          <w:color w:val="auto"/>
          <w:sz w:val="22"/>
          <w:szCs w:val="22"/>
        </w:rPr>
        <w:t xml:space="preserve">development </w:t>
      </w:r>
      <w:r w:rsidRPr="005D080B">
        <w:rPr>
          <w:color w:val="auto"/>
          <w:sz w:val="22"/>
          <w:szCs w:val="22"/>
        </w:rPr>
        <w:t xml:space="preserve">sites to meet identified demand. </w:t>
      </w:r>
      <w:r w:rsidR="00624A17" w:rsidRPr="005D080B">
        <w:rPr>
          <w:color w:val="auto"/>
          <w:sz w:val="22"/>
          <w:szCs w:val="22"/>
        </w:rPr>
        <w:t xml:space="preserve">A </w:t>
      </w:r>
      <w:r w:rsidR="003F0EAC" w:rsidRPr="005D080B">
        <w:rPr>
          <w:color w:val="auto"/>
          <w:sz w:val="22"/>
          <w:szCs w:val="22"/>
        </w:rPr>
        <w:t xml:space="preserve">Strategic Environmental Assessment </w:t>
      </w:r>
      <w:r w:rsidR="00520C75" w:rsidRPr="005D080B">
        <w:rPr>
          <w:color w:val="auto"/>
          <w:sz w:val="22"/>
          <w:szCs w:val="22"/>
        </w:rPr>
        <w:t xml:space="preserve">(post Adoption Statement) </w:t>
      </w:r>
      <w:r w:rsidR="003F0EAC" w:rsidRPr="005D080B">
        <w:rPr>
          <w:color w:val="auto"/>
          <w:sz w:val="22"/>
          <w:szCs w:val="22"/>
        </w:rPr>
        <w:t>has been carried out in respect of the Local Development Plan, which covers the land use aspects of the Local Housing Strategy.</w:t>
      </w:r>
      <w:r w:rsidR="00980CD0" w:rsidRPr="005D080B">
        <w:rPr>
          <w:color w:val="auto"/>
          <w:sz w:val="22"/>
          <w:szCs w:val="22"/>
        </w:rPr>
        <w:t xml:space="preserve"> The Strategic </w:t>
      </w:r>
      <w:r w:rsidR="0096770F" w:rsidRPr="005D080B">
        <w:rPr>
          <w:color w:val="auto"/>
          <w:sz w:val="22"/>
          <w:szCs w:val="22"/>
        </w:rPr>
        <w:t>Environmental</w:t>
      </w:r>
      <w:r w:rsidR="00980CD0" w:rsidRPr="005D080B">
        <w:rPr>
          <w:color w:val="auto"/>
          <w:sz w:val="22"/>
          <w:szCs w:val="22"/>
        </w:rPr>
        <w:t xml:space="preserve"> Assessment is available online</w:t>
      </w:r>
      <w:r w:rsidR="0096770F" w:rsidRPr="005D080B">
        <w:rPr>
          <w:color w:val="auto"/>
          <w:sz w:val="22"/>
          <w:szCs w:val="22"/>
        </w:rPr>
        <w:t xml:space="preserve"> and can be accessed</w:t>
      </w:r>
      <w:r w:rsidR="00065D70">
        <w:rPr>
          <w:color w:val="auto"/>
          <w:sz w:val="22"/>
          <w:szCs w:val="22"/>
        </w:rPr>
        <w:t xml:space="preserve"> online at: </w:t>
      </w:r>
      <w:hyperlink r:id="rId42" w:history="1">
        <w:r w:rsidR="00065D70" w:rsidRPr="00434A64">
          <w:rPr>
            <w:rStyle w:val="Hyperlink"/>
            <w:sz w:val="22"/>
            <w:szCs w:val="22"/>
          </w:rPr>
          <w:t>https://www.inverclyde.gov.uk/housing/policy-and-strategy/local-housing-strategy</w:t>
        </w:r>
      </w:hyperlink>
      <w:r w:rsidR="00065D70">
        <w:rPr>
          <w:color w:val="auto"/>
          <w:sz w:val="22"/>
          <w:szCs w:val="22"/>
        </w:rPr>
        <w:t>.</w:t>
      </w:r>
    </w:p>
    <w:p w14:paraId="15DD7B8E" w14:textId="65AE7604" w:rsidR="00825E25" w:rsidRPr="00065D70" w:rsidRDefault="00825E25" w:rsidP="00232DD6">
      <w:pPr>
        <w:pStyle w:val="Heading1"/>
        <w:pageBreakBefore/>
        <w:numPr>
          <w:ilvl w:val="0"/>
          <w:numId w:val="1"/>
        </w:numPr>
        <w:overflowPunct w:val="0"/>
        <w:autoSpaceDE w:val="0"/>
        <w:autoSpaceDN w:val="0"/>
        <w:adjustRightInd w:val="0"/>
        <w:spacing w:before="0" w:after="120"/>
        <w:ind w:left="425" w:hanging="425"/>
        <w:textAlignment w:val="baseline"/>
        <w:rPr>
          <w:rFonts w:ascii="Arial Bold" w:eastAsia="Times New Roman" w:hAnsi="Arial Bold" w:cs="Arial"/>
          <w:color w:val="1C5B88" w:themeColor="text1" w:themeShade="80"/>
          <w:sz w:val="23"/>
          <w:szCs w:val="23"/>
          <w:lang w:eastAsia="en-GB"/>
        </w:rPr>
      </w:pPr>
      <w:bookmarkStart w:id="21" w:name="_Toc132198975"/>
      <w:r w:rsidRPr="00065D70">
        <w:rPr>
          <w:rFonts w:ascii="Arial Bold" w:eastAsia="Times New Roman" w:hAnsi="Arial Bold" w:cs="Arial"/>
          <w:color w:val="1C5B88" w:themeColor="text1" w:themeShade="80"/>
          <w:sz w:val="23"/>
          <w:szCs w:val="23"/>
          <w:lang w:eastAsia="en-GB"/>
        </w:rPr>
        <w:lastRenderedPageBreak/>
        <w:t xml:space="preserve">The Housing System in </w:t>
      </w:r>
      <w:r w:rsidR="00554B29" w:rsidRPr="00065D70">
        <w:rPr>
          <w:rFonts w:ascii="Arial Bold" w:eastAsia="Times New Roman" w:hAnsi="Arial Bold" w:cs="Arial"/>
          <w:color w:val="1C5B88" w:themeColor="text1" w:themeShade="80"/>
          <w:sz w:val="23"/>
          <w:szCs w:val="23"/>
          <w:lang w:eastAsia="en-GB"/>
        </w:rPr>
        <w:t>Inverclyde</w:t>
      </w:r>
      <w:bookmarkEnd w:id="21"/>
    </w:p>
    <w:p w14:paraId="32D7CA80" w14:textId="127339D2" w:rsidR="00C213D0" w:rsidRPr="005D080B" w:rsidRDefault="0063046C" w:rsidP="00825E25">
      <w:pPr>
        <w:spacing w:after="240"/>
        <w:rPr>
          <w:rFonts w:cs="Arial"/>
          <w:color w:val="auto"/>
          <w:sz w:val="22"/>
          <w:szCs w:val="22"/>
        </w:rPr>
      </w:pPr>
      <w:r w:rsidRPr="005D080B">
        <w:rPr>
          <w:rFonts w:cs="Arial"/>
          <w:color w:val="auto"/>
          <w:sz w:val="22"/>
          <w:szCs w:val="22"/>
        </w:rPr>
        <w:t xml:space="preserve">Inverclyde Council is located </w:t>
      </w:r>
      <w:r w:rsidR="009D1B9E" w:rsidRPr="005D080B">
        <w:rPr>
          <w:rFonts w:cs="Arial"/>
          <w:color w:val="auto"/>
          <w:sz w:val="22"/>
          <w:szCs w:val="22"/>
        </w:rPr>
        <w:t xml:space="preserve">in the </w:t>
      </w:r>
      <w:r w:rsidR="00146BEC" w:rsidRPr="005D080B">
        <w:rPr>
          <w:rFonts w:cs="Arial"/>
          <w:color w:val="auto"/>
          <w:sz w:val="22"/>
          <w:szCs w:val="22"/>
        </w:rPr>
        <w:t>W</w:t>
      </w:r>
      <w:r w:rsidR="009D1B9E" w:rsidRPr="005D080B">
        <w:rPr>
          <w:rFonts w:cs="Arial"/>
          <w:color w:val="auto"/>
          <w:sz w:val="22"/>
          <w:szCs w:val="22"/>
        </w:rPr>
        <w:t xml:space="preserve">est </w:t>
      </w:r>
      <w:r w:rsidR="00146BEC" w:rsidRPr="005D080B">
        <w:rPr>
          <w:rFonts w:cs="Arial"/>
          <w:color w:val="auto"/>
          <w:sz w:val="22"/>
          <w:szCs w:val="22"/>
        </w:rPr>
        <w:t>C</w:t>
      </w:r>
      <w:r w:rsidR="009D1B9E" w:rsidRPr="005D080B">
        <w:rPr>
          <w:rFonts w:cs="Arial"/>
          <w:color w:val="auto"/>
          <w:sz w:val="22"/>
          <w:szCs w:val="22"/>
        </w:rPr>
        <w:t xml:space="preserve">entral </w:t>
      </w:r>
      <w:r w:rsidR="00146BEC" w:rsidRPr="005D080B">
        <w:rPr>
          <w:rFonts w:cs="Arial"/>
          <w:color w:val="auto"/>
          <w:sz w:val="22"/>
          <w:szCs w:val="22"/>
        </w:rPr>
        <w:t>L</w:t>
      </w:r>
      <w:r w:rsidR="009D1B9E" w:rsidRPr="005D080B">
        <w:rPr>
          <w:rFonts w:cs="Arial"/>
          <w:color w:val="auto"/>
          <w:sz w:val="22"/>
          <w:szCs w:val="22"/>
        </w:rPr>
        <w:t xml:space="preserve">owlands of Scotland </w:t>
      </w:r>
      <w:r w:rsidR="00A931E8" w:rsidRPr="005D080B">
        <w:rPr>
          <w:rFonts w:cs="Arial"/>
          <w:color w:val="auto"/>
          <w:sz w:val="22"/>
          <w:szCs w:val="22"/>
        </w:rPr>
        <w:t>border</w:t>
      </w:r>
      <w:r w:rsidR="00A25237" w:rsidRPr="005D080B">
        <w:rPr>
          <w:rFonts w:cs="Arial"/>
          <w:color w:val="auto"/>
          <w:sz w:val="22"/>
          <w:szCs w:val="22"/>
        </w:rPr>
        <w:t>ing</w:t>
      </w:r>
      <w:r w:rsidR="00A931E8" w:rsidRPr="005D080B">
        <w:rPr>
          <w:rFonts w:cs="Arial"/>
          <w:color w:val="auto"/>
          <w:sz w:val="22"/>
          <w:szCs w:val="22"/>
        </w:rPr>
        <w:t xml:space="preserve"> the </w:t>
      </w:r>
      <w:r w:rsidR="0057637F" w:rsidRPr="005D080B">
        <w:rPr>
          <w:rFonts w:cs="Arial"/>
          <w:color w:val="auto"/>
          <w:sz w:val="22"/>
          <w:szCs w:val="22"/>
        </w:rPr>
        <w:t>C</w:t>
      </w:r>
      <w:r w:rsidR="006A0A65" w:rsidRPr="005D080B">
        <w:rPr>
          <w:rFonts w:cs="Arial"/>
          <w:color w:val="auto"/>
          <w:sz w:val="22"/>
          <w:szCs w:val="22"/>
        </w:rPr>
        <w:t xml:space="preserve">ouncil areas of </w:t>
      </w:r>
      <w:r w:rsidR="00A931E8" w:rsidRPr="005D080B">
        <w:rPr>
          <w:rFonts w:cs="Arial"/>
          <w:color w:val="auto"/>
          <w:sz w:val="22"/>
          <w:szCs w:val="22"/>
        </w:rPr>
        <w:t xml:space="preserve">North Ayrshire and Renfrewshire </w:t>
      </w:r>
      <w:r w:rsidR="00280BA7" w:rsidRPr="005D080B">
        <w:rPr>
          <w:rFonts w:cs="Arial"/>
          <w:color w:val="auto"/>
          <w:sz w:val="22"/>
          <w:szCs w:val="22"/>
        </w:rPr>
        <w:t xml:space="preserve">as well as </w:t>
      </w:r>
      <w:r w:rsidR="00746A2B" w:rsidRPr="005D080B">
        <w:rPr>
          <w:rFonts w:cs="Arial"/>
          <w:color w:val="auto"/>
          <w:sz w:val="22"/>
          <w:szCs w:val="22"/>
        </w:rPr>
        <w:t>the</w:t>
      </w:r>
      <w:r w:rsidR="001C74B2" w:rsidRPr="005D080B">
        <w:rPr>
          <w:rFonts w:cs="Arial"/>
          <w:color w:val="auto"/>
          <w:sz w:val="22"/>
          <w:szCs w:val="22"/>
        </w:rPr>
        <w:t xml:space="preserve"> </w:t>
      </w:r>
      <w:r w:rsidR="00615802" w:rsidRPr="005D080B">
        <w:rPr>
          <w:rFonts w:cs="Arial"/>
          <w:color w:val="auto"/>
          <w:sz w:val="22"/>
          <w:szCs w:val="22"/>
        </w:rPr>
        <w:t>co</w:t>
      </w:r>
      <w:r w:rsidR="00A25237" w:rsidRPr="005D080B">
        <w:rPr>
          <w:rFonts w:cs="Arial"/>
          <w:color w:val="auto"/>
          <w:sz w:val="22"/>
          <w:szCs w:val="22"/>
        </w:rPr>
        <w:t>a</w:t>
      </w:r>
      <w:r w:rsidR="00615802" w:rsidRPr="005D080B">
        <w:rPr>
          <w:rFonts w:cs="Arial"/>
          <w:color w:val="auto"/>
          <w:sz w:val="22"/>
          <w:szCs w:val="22"/>
        </w:rPr>
        <w:t xml:space="preserve">st of the Firth of Clyde. </w:t>
      </w:r>
      <w:r w:rsidR="00424E46" w:rsidRPr="005D080B">
        <w:rPr>
          <w:rFonts w:cs="Arial"/>
          <w:color w:val="auto"/>
          <w:sz w:val="22"/>
          <w:szCs w:val="22"/>
        </w:rPr>
        <w:t>It</w:t>
      </w:r>
      <w:r w:rsidR="00B05DAF" w:rsidRPr="005D080B">
        <w:rPr>
          <w:rFonts w:cs="Arial"/>
          <w:color w:val="auto"/>
          <w:sz w:val="22"/>
          <w:szCs w:val="22"/>
        </w:rPr>
        <w:t>’s coast</w:t>
      </w:r>
      <w:r w:rsidR="00424E46" w:rsidRPr="005D080B">
        <w:rPr>
          <w:rFonts w:cs="Arial"/>
          <w:color w:val="auto"/>
          <w:sz w:val="22"/>
          <w:szCs w:val="22"/>
        </w:rPr>
        <w:t xml:space="preserve"> is one of the most </w:t>
      </w:r>
      <w:r w:rsidR="00D47A99" w:rsidRPr="005D080B">
        <w:rPr>
          <w:rFonts w:cs="Arial"/>
          <w:color w:val="auto"/>
          <w:sz w:val="22"/>
          <w:szCs w:val="22"/>
        </w:rPr>
        <w:t>attractive</w:t>
      </w:r>
      <w:r w:rsidR="00424E46" w:rsidRPr="005D080B">
        <w:rPr>
          <w:rFonts w:cs="Arial"/>
          <w:color w:val="auto"/>
          <w:sz w:val="22"/>
          <w:szCs w:val="22"/>
        </w:rPr>
        <w:t xml:space="preserve"> </w:t>
      </w:r>
      <w:r w:rsidR="00D47A99" w:rsidRPr="005D080B">
        <w:rPr>
          <w:rFonts w:cs="Arial"/>
          <w:color w:val="auto"/>
          <w:sz w:val="22"/>
          <w:szCs w:val="22"/>
        </w:rPr>
        <w:t>places in Scotland to live, work and visit with excellent tra</w:t>
      </w:r>
      <w:r w:rsidR="000F7EF5" w:rsidRPr="005D080B">
        <w:rPr>
          <w:rFonts w:cs="Arial"/>
          <w:color w:val="auto"/>
          <w:sz w:val="22"/>
          <w:szCs w:val="22"/>
        </w:rPr>
        <w:t xml:space="preserve">nsport </w:t>
      </w:r>
      <w:r w:rsidR="00747C9A" w:rsidRPr="005D080B">
        <w:rPr>
          <w:rFonts w:cs="Arial"/>
          <w:color w:val="auto"/>
          <w:sz w:val="22"/>
          <w:szCs w:val="22"/>
        </w:rPr>
        <w:t>links</w:t>
      </w:r>
      <w:r w:rsidR="000F7EF5" w:rsidRPr="005D080B">
        <w:rPr>
          <w:rFonts w:cs="Arial"/>
          <w:color w:val="auto"/>
          <w:sz w:val="22"/>
          <w:szCs w:val="22"/>
        </w:rPr>
        <w:t xml:space="preserve"> to Glasgow </w:t>
      </w:r>
      <w:r w:rsidR="00EF187E" w:rsidRPr="005D080B">
        <w:rPr>
          <w:rFonts w:cs="Arial"/>
          <w:color w:val="auto"/>
          <w:sz w:val="22"/>
          <w:szCs w:val="22"/>
        </w:rPr>
        <w:t>and</w:t>
      </w:r>
      <w:r w:rsidR="00A25237" w:rsidRPr="005D080B">
        <w:rPr>
          <w:rFonts w:cs="Arial"/>
          <w:color w:val="auto"/>
          <w:sz w:val="22"/>
          <w:szCs w:val="22"/>
        </w:rPr>
        <w:t xml:space="preserve"> a </w:t>
      </w:r>
      <w:r w:rsidR="00276FCE" w:rsidRPr="005D080B">
        <w:rPr>
          <w:rFonts w:cs="Arial"/>
          <w:color w:val="auto"/>
          <w:sz w:val="22"/>
          <w:szCs w:val="22"/>
        </w:rPr>
        <w:t>wide range of</w:t>
      </w:r>
      <w:r w:rsidR="00A25237" w:rsidRPr="005D080B">
        <w:rPr>
          <w:rFonts w:cs="Arial"/>
          <w:color w:val="auto"/>
          <w:sz w:val="22"/>
          <w:szCs w:val="22"/>
        </w:rPr>
        <w:t xml:space="preserve"> local</w:t>
      </w:r>
      <w:r w:rsidR="00276FCE" w:rsidRPr="005D080B">
        <w:rPr>
          <w:rFonts w:cs="Arial"/>
          <w:color w:val="auto"/>
          <w:sz w:val="22"/>
          <w:szCs w:val="22"/>
        </w:rPr>
        <w:t xml:space="preserve"> amenities. </w:t>
      </w:r>
      <w:r w:rsidR="00FA3339" w:rsidRPr="005D080B">
        <w:rPr>
          <w:rFonts w:cs="Arial"/>
          <w:color w:val="auto"/>
          <w:sz w:val="22"/>
          <w:szCs w:val="22"/>
        </w:rPr>
        <w:t xml:space="preserve">In terms of </w:t>
      </w:r>
      <w:r w:rsidR="00A25237" w:rsidRPr="005D080B">
        <w:rPr>
          <w:rFonts w:cs="Arial"/>
          <w:color w:val="auto"/>
          <w:sz w:val="22"/>
          <w:szCs w:val="22"/>
        </w:rPr>
        <w:t xml:space="preserve">land </w:t>
      </w:r>
      <w:r w:rsidR="00FA3339" w:rsidRPr="005D080B">
        <w:rPr>
          <w:rFonts w:cs="Arial"/>
          <w:color w:val="auto"/>
          <w:sz w:val="22"/>
          <w:szCs w:val="22"/>
        </w:rPr>
        <w:t>area and population, Inverclyde Council is one</w:t>
      </w:r>
      <w:r w:rsidR="00DE54B2" w:rsidRPr="005D080B">
        <w:rPr>
          <w:rFonts w:cs="Arial"/>
          <w:color w:val="auto"/>
          <w:sz w:val="22"/>
          <w:szCs w:val="22"/>
        </w:rPr>
        <w:t xml:space="preserve"> of the </w:t>
      </w:r>
      <w:r w:rsidR="00D40BE1" w:rsidRPr="005D080B">
        <w:rPr>
          <w:rFonts w:cs="Arial"/>
          <w:color w:val="auto"/>
          <w:sz w:val="22"/>
          <w:szCs w:val="22"/>
        </w:rPr>
        <w:t>small</w:t>
      </w:r>
      <w:r w:rsidR="00223D89" w:rsidRPr="005D080B">
        <w:rPr>
          <w:rFonts w:cs="Arial"/>
          <w:color w:val="auto"/>
          <w:sz w:val="22"/>
          <w:szCs w:val="22"/>
        </w:rPr>
        <w:t>est</w:t>
      </w:r>
      <w:r w:rsidR="001D524A" w:rsidRPr="005D080B">
        <w:rPr>
          <w:rFonts w:cs="Arial"/>
          <w:color w:val="auto"/>
          <w:sz w:val="22"/>
          <w:szCs w:val="22"/>
        </w:rPr>
        <w:t xml:space="preserve"> </w:t>
      </w:r>
      <w:r w:rsidR="00DE54B2" w:rsidRPr="005D080B">
        <w:rPr>
          <w:rFonts w:cs="Arial"/>
          <w:color w:val="auto"/>
          <w:sz w:val="22"/>
          <w:szCs w:val="22"/>
        </w:rPr>
        <w:t xml:space="preserve">local authorities in Scotland </w:t>
      </w:r>
      <w:r w:rsidR="00FA3339" w:rsidRPr="005D080B">
        <w:rPr>
          <w:rFonts w:cs="Arial"/>
          <w:color w:val="auto"/>
          <w:sz w:val="22"/>
          <w:szCs w:val="22"/>
        </w:rPr>
        <w:t xml:space="preserve">ranking </w:t>
      </w:r>
      <w:r w:rsidR="00892F00" w:rsidRPr="005D080B">
        <w:rPr>
          <w:rFonts w:cs="Arial"/>
          <w:color w:val="auto"/>
          <w:sz w:val="22"/>
          <w:szCs w:val="22"/>
        </w:rPr>
        <w:t>29</w:t>
      </w:r>
      <w:r w:rsidR="00892F00" w:rsidRPr="005D080B">
        <w:rPr>
          <w:rFonts w:cs="Arial"/>
          <w:color w:val="auto"/>
          <w:sz w:val="22"/>
          <w:szCs w:val="22"/>
          <w:vertAlign w:val="superscript"/>
        </w:rPr>
        <w:t>th</w:t>
      </w:r>
      <w:r w:rsidR="00106634" w:rsidRPr="005D080B">
        <w:rPr>
          <w:rFonts w:cs="Arial"/>
          <w:color w:val="auto"/>
          <w:sz w:val="22"/>
          <w:szCs w:val="22"/>
        </w:rPr>
        <w:t xml:space="preserve"> </w:t>
      </w:r>
      <w:r w:rsidR="00EA686C" w:rsidRPr="005D080B">
        <w:rPr>
          <w:rFonts w:cs="Arial"/>
          <w:color w:val="auto"/>
          <w:sz w:val="22"/>
          <w:szCs w:val="22"/>
        </w:rPr>
        <w:t xml:space="preserve">smallest for </w:t>
      </w:r>
      <w:r w:rsidR="00223D89" w:rsidRPr="005D080B">
        <w:rPr>
          <w:rFonts w:cs="Arial"/>
          <w:color w:val="auto"/>
          <w:sz w:val="22"/>
          <w:szCs w:val="22"/>
        </w:rPr>
        <w:t>land mass</w:t>
      </w:r>
      <w:r w:rsidR="00EA686C" w:rsidRPr="005D080B">
        <w:rPr>
          <w:rFonts w:cs="Arial"/>
          <w:color w:val="auto"/>
          <w:sz w:val="22"/>
          <w:szCs w:val="22"/>
        </w:rPr>
        <w:t xml:space="preserve"> and </w:t>
      </w:r>
      <w:r w:rsidR="00892F00" w:rsidRPr="005D080B">
        <w:rPr>
          <w:rFonts w:cs="Arial"/>
          <w:color w:val="auto"/>
          <w:sz w:val="22"/>
          <w:szCs w:val="22"/>
        </w:rPr>
        <w:t>28</w:t>
      </w:r>
      <w:r w:rsidR="00892F00" w:rsidRPr="005D080B">
        <w:rPr>
          <w:rFonts w:cs="Arial"/>
          <w:color w:val="auto"/>
          <w:sz w:val="22"/>
          <w:szCs w:val="22"/>
          <w:vertAlign w:val="superscript"/>
        </w:rPr>
        <w:t>th</w:t>
      </w:r>
      <w:r w:rsidR="00EA686C" w:rsidRPr="005D080B">
        <w:rPr>
          <w:rFonts w:cs="Arial"/>
          <w:color w:val="auto"/>
          <w:sz w:val="22"/>
          <w:szCs w:val="22"/>
        </w:rPr>
        <w:t xml:space="preserve"> smallest for population</w:t>
      </w:r>
      <w:r w:rsidR="00C213D0" w:rsidRPr="005D080B">
        <w:rPr>
          <w:rFonts w:cs="Arial"/>
          <w:color w:val="auto"/>
          <w:sz w:val="22"/>
          <w:szCs w:val="22"/>
        </w:rPr>
        <w:t>.</w:t>
      </w:r>
    </w:p>
    <w:p w14:paraId="5741E2BC" w14:textId="591CCDC9" w:rsidR="00D60C75" w:rsidRPr="005D080B" w:rsidRDefault="00915DE2" w:rsidP="00825E25">
      <w:pPr>
        <w:spacing w:after="240"/>
        <w:rPr>
          <w:rFonts w:cs="Arial"/>
          <w:color w:val="auto"/>
          <w:sz w:val="22"/>
          <w:szCs w:val="22"/>
        </w:rPr>
      </w:pPr>
      <w:r w:rsidRPr="005D080B">
        <w:rPr>
          <w:rFonts w:cs="Arial"/>
          <w:color w:val="auto"/>
          <w:sz w:val="22"/>
          <w:szCs w:val="22"/>
        </w:rPr>
        <w:t>Inverclyde</w:t>
      </w:r>
      <w:r w:rsidR="00015A45" w:rsidRPr="005D080B">
        <w:rPr>
          <w:rFonts w:cs="Arial"/>
          <w:color w:val="auto"/>
          <w:sz w:val="22"/>
          <w:szCs w:val="22"/>
        </w:rPr>
        <w:t xml:space="preserve"> is facing a number of unique challenges</w:t>
      </w:r>
      <w:r w:rsidR="000C5E17" w:rsidRPr="005D080B">
        <w:rPr>
          <w:rFonts w:cs="Arial"/>
          <w:color w:val="auto"/>
          <w:sz w:val="22"/>
          <w:szCs w:val="22"/>
        </w:rPr>
        <w:t xml:space="preserve"> when compared with other areas in Scotland</w:t>
      </w:r>
      <w:r w:rsidR="00BA3414" w:rsidRPr="005D080B">
        <w:rPr>
          <w:rFonts w:cs="Arial"/>
          <w:color w:val="auto"/>
          <w:sz w:val="22"/>
          <w:szCs w:val="22"/>
        </w:rPr>
        <w:t xml:space="preserve">, such as </w:t>
      </w:r>
      <w:r w:rsidR="00E77871" w:rsidRPr="005D080B">
        <w:rPr>
          <w:rFonts w:cs="Arial"/>
          <w:color w:val="auto"/>
          <w:sz w:val="22"/>
          <w:szCs w:val="22"/>
        </w:rPr>
        <w:t xml:space="preserve">major </w:t>
      </w:r>
      <w:r w:rsidR="00223D89" w:rsidRPr="005D080B">
        <w:rPr>
          <w:rFonts w:cs="Arial"/>
          <w:color w:val="auto"/>
          <w:sz w:val="22"/>
          <w:szCs w:val="22"/>
        </w:rPr>
        <w:t>de</w:t>
      </w:r>
      <w:r w:rsidR="00E77871" w:rsidRPr="005D080B">
        <w:rPr>
          <w:rFonts w:cs="Arial"/>
          <w:color w:val="auto"/>
          <w:sz w:val="22"/>
          <w:szCs w:val="22"/>
        </w:rPr>
        <w:t>creases in the</w:t>
      </w:r>
      <w:r w:rsidR="007223BC" w:rsidRPr="005D080B">
        <w:rPr>
          <w:rFonts w:cs="Arial"/>
          <w:color w:val="auto"/>
          <w:sz w:val="22"/>
          <w:szCs w:val="22"/>
        </w:rPr>
        <w:t xml:space="preserve"> </w:t>
      </w:r>
      <w:r w:rsidR="0073373A" w:rsidRPr="005D080B">
        <w:rPr>
          <w:rFonts w:cs="Arial"/>
          <w:color w:val="auto"/>
          <w:sz w:val="22"/>
          <w:szCs w:val="22"/>
        </w:rPr>
        <w:t xml:space="preserve">working age </w:t>
      </w:r>
      <w:r w:rsidR="00912201" w:rsidRPr="005D080B">
        <w:rPr>
          <w:rFonts w:cs="Arial"/>
          <w:color w:val="auto"/>
          <w:sz w:val="22"/>
          <w:szCs w:val="22"/>
        </w:rPr>
        <w:t>population</w:t>
      </w:r>
      <w:r w:rsidR="00684CDB" w:rsidRPr="005D080B">
        <w:rPr>
          <w:rFonts w:cs="Arial"/>
          <w:color w:val="auto"/>
          <w:sz w:val="22"/>
          <w:szCs w:val="22"/>
        </w:rPr>
        <w:t>,</w:t>
      </w:r>
      <w:r w:rsidR="0073373A" w:rsidRPr="005D080B">
        <w:rPr>
          <w:rFonts w:cs="Arial"/>
          <w:color w:val="auto"/>
          <w:sz w:val="22"/>
          <w:szCs w:val="22"/>
        </w:rPr>
        <w:t xml:space="preserve"> </w:t>
      </w:r>
      <w:r w:rsidR="00BA3414" w:rsidRPr="005D080B">
        <w:rPr>
          <w:rFonts w:cs="Arial"/>
          <w:color w:val="auto"/>
          <w:sz w:val="22"/>
          <w:szCs w:val="22"/>
        </w:rPr>
        <w:t>h</w:t>
      </w:r>
      <w:r w:rsidR="000C5E17" w:rsidRPr="005D080B">
        <w:rPr>
          <w:rFonts w:cs="Arial"/>
          <w:color w:val="auto"/>
          <w:sz w:val="22"/>
          <w:szCs w:val="22"/>
        </w:rPr>
        <w:t>igh unemployment</w:t>
      </w:r>
      <w:r w:rsidR="00D67F1C" w:rsidRPr="005D080B">
        <w:rPr>
          <w:rFonts w:cs="Arial"/>
          <w:color w:val="auto"/>
          <w:sz w:val="22"/>
          <w:szCs w:val="22"/>
        </w:rPr>
        <w:t xml:space="preserve">, </w:t>
      </w:r>
      <w:r w:rsidR="00912201" w:rsidRPr="005D080B">
        <w:rPr>
          <w:rFonts w:cs="Arial"/>
          <w:color w:val="auto"/>
          <w:sz w:val="22"/>
          <w:szCs w:val="22"/>
        </w:rPr>
        <w:t xml:space="preserve">significant </w:t>
      </w:r>
      <w:r w:rsidR="00D67F1C" w:rsidRPr="005D080B">
        <w:rPr>
          <w:rFonts w:cs="Arial"/>
          <w:color w:val="auto"/>
          <w:sz w:val="22"/>
          <w:szCs w:val="22"/>
        </w:rPr>
        <w:t xml:space="preserve">health </w:t>
      </w:r>
      <w:r w:rsidR="007644ED" w:rsidRPr="005D080B">
        <w:rPr>
          <w:rFonts w:cs="Arial"/>
          <w:color w:val="auto"/>
          <w:sz w:val="22"/>
          <w:szCs w:val="22"/>
        </w:rPr>
        <w:t>inequalities</w:t>
      </w:r>
      <w:r w:rsidR="00D67F1C" w:rsidRPr="005D080B">
        <w:rPr>
          <w:rFonts w:cs="Arial"/>
          <w:color w:val="auto"/>
          <w:sz w:val="22"/>
          <w:szCs w:val="22"/>
        </w:rPr>
        <w:t xml:space="preserve"> and area</w:t>
      </w:r>
      <w:r w:rsidR="007644ED" w:rsidRPr="005D080B">
        <w:rPr>
          <w:rFonts w:cs="Arial"/>
          <w:color w:val="auto"/>
          <w:sz w:val="22"/>
          <w:szCs w:val="22"/>
        </w:rPr>
        <w:t>s of</w:t>
      </w:r>
      <w:r w:rsidR="00D67F1C" w:rsidRPr="005D080B">
        <w:rPr>
          <w:rFonts w:cs="Arial"/>
          <w:color w:val="auto"/>
          <w:sz w:val="22"/>
          <w:szCs w:val="22"/>
        </w:rPr>
        <w:t xml:space="preserve"> </w:t>
      </w:r>
      <w:r w:rsidR="009F6822" w:rsidRPr="005D080B">
        <w:rPr>
          <w:rFonts w:cs="Arial"/>
          <w:color w:val="auto"/>
          <w:sz w:val="22"/>
          <w:szCs w:val="22"/>
        </w:rPr>
        <w:t xml:space="preserve">low </w:t>
      </w:r>
      <w:r w:rsidR="00E77871" w:rsidRPr="005D080B">
        <w:rPr>
          <w:rFonts w:cs="Arial"/>
          <w:color w:val="auto"/>
          <w:sz w:val="22"/>
          <w:szCs w:val="22"/>
        </w:rPr>
        <w:t xml:space="preserve">housing </w:t>
      </w:r>
      <w:r w:rsidR="009F6822" w:rsidRPr="005D080B">
        <w:rPr>
          <w:rFonts w:cs="Arial"/>
          <w:color w:val="auto"/>
          <w:sz w:val="22"/>
          <w:szCs w:val="22"/>
        </w:rPr>
        <w:t>demand</w:t>
      </w:r>
      <w:r w:rsidR="00D67F1C" w:rsidRPr="005D080B">
        <w:rPr>
          <w:rFonts w:cs="Arial"/>
          <w:color w:val="auto"/>
          <w:sz w:val="22"/>
          <w:szCs w:val="22"/>
        </w:rPr>
        <w:t xml:space="preserve">. </w:t>
      </w:r>
      <w:r w:rsidR="000C5E17" w:rsidRPr="005D080B">
        <w:rPr>
          <w:rFonts w:cs="Arial"/>
          <w:color w:val="auto"/>
          <w:sz w:val="22"/>
          <w:szCs w:val="22"/>
        </w:rPr>
        <w:t xml:space="preserve">These </w:t>
      </w:r>
      <w:r w:rsidR="00D67F1C" w:rsidRPr="005D080B">
        <w:rPr>
          <w:rFonts w:cs="Arial"/>
          <w:color w:val="auto"/>
          <w:sz w:val="22"/>
          <w:szCs w:val="22"/>
        </w:rPr>
        <w:t xml:space="preserve">factors </w:t>
      </w:r>
      <w:r w:rsidR="00912201" w:rsidRPr="005D080B">
        <w:rPr>
          <w:rFonts w:cs="Arial"/>
          <w:color w:val="auto"/>
          <w:sz w:val="22"/>
          <w:szCs w:val="22"/>
        </w:rPr>
        <w:t>create</w:t>
      </w:r>
      <w:r w:rsidR="00825E25" w:rsidRPr="005D080B">
        <w:rPr>
          <w:rFonts w:cs="Arial"/>
          <w:color w:val="auto"/>
          <w:sz w:val="22"/>
          <w:szCs w:val="22"/>
        </w:rPr>
        <w:t xml:space="preserve"> a complex mix of issues that influence the operation of the </w:t>
      </w:r>
      <w:r w:rsidR="000C5E17" w:rsidRPr="005D080B">
        <w:rPr>
          <w:rFonts w:cs="Arial"/>
          <w:color w:val="auto"/>
          <w:sz w:val="22"/>
          <w:szCs w:val="22"/>
        </w:rPr>
        <w:t xml:space="preserve">Inverclyde </w:t>
      </w:r>
      <w:r w:rsidR="00825E25" w:rsidRPr="005D080B">
        <w:rPr>
          <w:rFonts w:cs="Arial"/>
          <w:color w:val="auto"/>
          <w:sz w:val="22"/>
          <w:szCs w:val="22"/>
        </w:rPr>
        <w:t xml:space="preserve">housing system. Informed by evidence and analysis of housing system operation, the LHS develops a framework for improving housing outcomes for everyone in </w:t>
      </w:r>
      <w:r w:rsidR="00C213D0" w:rsidRPr="005D080B">
        <w:rPr>
          <w:rFonts w:cs="Arial"/>
          <w:color w:val="auto"/>
          <w:sz w:val="22"/>
          <w:szCs w:val="22"/>
        </w:rPr>
        <w:t xml:space="preserve">Inverclyde </w:t>
      </w:r>
      <w:r w:rsidR="00825E25" w:rsidRPr="005D080B">
        <w:rPr>
          <w:rFonts w:cs="Arial"/>
          <w:color w:val="auto"/>
          <w:sz w:val="22"/>
          <w:szCs w:val="22"/>
        </w:rPr>
        <w:t xml:space="preserve">by tackling areas where the </w:t>
      </w:r>
      <w:r w:rsidR="00E77871" w:rsidRPr="005D080B">
        <w:rPr>
          <w:rFonts w:cs="Arial"/>
          <w:color w:val="auto"/>
          <w:sz w:val="22"/>
          <w:szCs w:val="22"/>
        </w:rPr>
        <w:t xml:space="preserve">housing </w:t>
      </w:r>
      <w:r w:rsidR="00825E25" w:rsidRPr="005D080B">
        <w:rPr>
          <w:rFonts w:cs="Arial"/>
          <w:color w:val="auto"/>
          <w:sz w:val="22"/>
          <w:szCs w:val="22"/>
        </w:rPr>
        <w:t xml:space="preserve">system is not working </w:t>
      </w:r>
      <w:r w:rsidR="00223D89" w:rsidRPr="005D080B">
        <w:rPr>
          <w:rFonts w:cs="Arial"/>
          <w:color w:val="auto"/>
          <w:sz w:val="22"/>
          <w:szCs w:val="22"/>
        </w:rPr>
        <w:t xml:space="preserve">effectively </w:t>
      </w:r>
      <w:r w:rsidR="00E77871" w:rsidRPr="005D080B">
        <w:rPr>
          <w:rFonts w:cs="Arial"/>
          <w:color w:val="auto"/>
          <w:sz w:val="22"/>
          <w:szCs w:val="22"/>
        </w:rPr>
        <w:t>for local people</w:t>
      </w:r>
      <w:r w:rsidR="00223D89" w:rsidRPr="005D080B">
        <w:rPr>
          <w:rFonts w:cs="Arial"/>
          <w:color w:val="auto"/>
          <w:sz w:val="22"/>
          <w:szCs w:val="22"/>
        </w:rPr>
        <w:t xml:space="preserve"> and communities</w:t>
      </w:r>
      <w:r w:rsidR="00825E25" w:rsidRPr="005D080B">
        <w:rPr>
          <w:rFonts w:cs="Arial"/>
          <w:color w:val="auto"/>
          <w:sz w:val="22"/>
          <w:szCs w:val="22"/>
        </w:rPr>
        <w:t>.</w:t>
      </w:r>
    </w:p>
    <w:p w14:paraId="6CD9C568" w14:textId="3747B39B" w:rsidR="00825E25" w:rsidRPr="005D080B" w:rsidRDefault="00825E25" w:rsidP="00825E25">
      <w:pPr>
        <w:spacing w:after="240"/>
        <w:rPr>
          <w:rFonts w:cs="Arial"/>
          <w:color w:val="auto"/>
          <w:sz w:val="22"/>
          <w:szCs w:val="22"/>
        </w:rPr>
      </w:pPr>
      <w:r w:rsidRPr="005D080B">
        <w:rPr>
          <w:rFonts w:cs="Arial"/>
          <w:color w:val="auto"/>
          <w:sz w:val="22"/>
          <w:szCs w:val="22"/>
        </w:rPr>
        <w:t xml:space="preserve">Key drivers which influence how the housing system is operating, such as population change, household projections and the performance of the </w:t>
      </w:r>
      <w:r w:rsidR="00581ED3" w:rsidRPr="005D080B">
        <w:rPr>
          <w:rFonts w:cs="Arial"/>
          <w:color w:val="auto"/>
          <w:sz w:val="22"/>
          <w:szCs w:val="22"/>
        </w:rPr>
        <w:t>Inverclyde</w:t>
      </w:r>
      <w:r w:rsidRPr="005D080B">
        <w:rPr>
          <w:rFonts w:cs="Arial"/>
          <w:color w:val="auto"/>
          <w:sz w:val="22"/>
          <w:szCs w:val="22"/>
        </w:rPr>
        <w:t xml:space="preserve"> economy are set out in more detail below.</w:t>
      </w:r>
    </w:p>
    <w:p w14:paraId="79772A47" w14:textId="77777777" w:rsidR="00825E25" w:rsidRPr="005D080B" w:rsidRDefault="00825E25" w:rsidP="00825E25">
      <w:pPr>
        <w:numPr>
          <w:ilvl w:val="1"/>
          <w:numId w:val="1"/>
        </w:numPr>
        <w:spacing w:after="240"/>
        <w:rPr>
          <w:rFonts w:cs="Arial"/>
          <w:b/>
          <w:bCs/>
          <w:color w:val="auto"/>
          <w:sz w:val="22"/>
          <w:szCs w:val="22"/>
        </w:rPr>
      </w:pPr>
      <w:bookmarkStart w:id="22" w:name="_Toc104556801"/>
      <w:r w:rsidRPr="005D080B">
        <w:rPr>
          <w:rFonts w:cs="Arial"/>
          <w:b/>
          <w:bCs/>
          <w:color w:val="auto"/>
          <w:sz w:val="22"/>
          <w:szCs w:val="22"/>
        </w:rPr>
        <w:t>Population and Households</w:t>
      </w:r>
      <w:bookmarkEnd w:id="22"/>
    </w:p>
    <w:p w14:paraId="45F26834" w14:textId="74EE2AF0" w:rsidR="000F1EB8" w:rsidRPr="00065D70" w:rsidRDefault="000F1EB8" w:rsidP="003369A3">
      <w:pPr>
        <w:spacing w:after="120"/>
        <w:rPr>
          <w:rFonts w:cs="Arial"/>
          <w:b/>
          <w:bCs/>
          <w:color w:val="1C5B88" w:themeColor="text1" w:themeShade="80"/>
          <w:sz w:val="22"/>
          <w:szCs w:val="22"/>
        </w:rPr>
      </w:pPr>
      <w:r w:rsidRPr="00065D70">
        <w:rPr>
          <w:rFonts w:cs="Arial"/>
          <w:b/>
          <w:bCs/>
          <w:color w:val="1C5B88" w:themeColor="text1" w:themeShade="80"/>
          <w:sz w:val="22"/>
          <w:szCs w:val="22"/>
        </w:rPr>
        <w:t xml:space="preserve">The Declining Population of Inverclyde </w:t>
      </w:r>
    </w:p>
    <w:p w14:paraId="6B9DDD9A" w14:textId="2E408256" w:rsidR="00825E25" w:rsidRPr="005D080B" w:rsidRDefault="00825E25" w:rsidP="00825E25">
      <w:pPr>
        <w:spacing w:after="240"/>
        <w:rPr>
          <w:rFonts w:cs="Arial"/>
          <w:color w:val="auto"/>
          <w:sz w:val="22"/>
          <w:szCs w:val="22"/>
        </w:rPr>
      </w:pPr>
      <w:r w:rsidRPr="005D080B">
        <w:rPr>
          <w:rFonts w:cs="Arial"/>
          <w:color w:val="auto"/>
          <w:sz w:val="22"/>
          <w:szCs w:val="22"/>
        </w:rPr>
        <w:t xml:space="preserve">Between 2001 and 2011, there was a sustained </w:t>
      </w:r>
      <w:r w:rsidR="004406A7" w:rsidRPr="005D080B">
        <w:rPr>
          <w:rFonts w:cs="Arial"/>
          <w:color w:val="auto"/>
          <w:sz w:val="22"/>
          <w:szCs w:val="22"/>
        </w:rPr>
        <w:t xml:space="preserve">decline </w:t>
      </w:r>
      <w:r w:rsidRPr="005D080B">
        <w:rPr>
          <w:rFonts w:cs="Arial"/>
          <w:color w:val="auto"/>
          <w:sz w:val="22"/>
          <w:szCs w:val="22"/>
        </w:rPr>
        <w:t xml:space="preserve">in the </w:t>
      </w:r>
      <w:r w:rsidR="00890BEC" w:rsidRPr="005D080B">
        <w:rPr>
          <w:rFonts w:cs="Arial"/>
          <w:color w:val="auto"/>
          <w:sz w:val="22"/>
          <w:szCs w:val="22"/>
        </w:rPr>
        <w:t>Inverclyde</w:t>
      </w:r>
      <w:r w:rsidRPr="005D080B">
        <w:rPr>
          <w:rFonts w:cs="Arial"/>
          <w:color w:val="auto"/>
          <w:sz w:val="22"/>
          <w:szCs w:val="22"/>
        </w:rPr>
        <w:t xml:space="preserve"> population of </w:t>
      </w:r>
      <w:r w:rsidR="00890BEC" w:rsidRPr="005D080B">
        <w:rPr>
          <w:rFonts w:cs="Arial"/>
          <w:color w:val="auto"/>
          <w:sz w:val="22"/>
          <w:szCs w:val="22"/>
        </w:rPr>
        <w:t>4%</w:t>
      </w:r>
      <w:r w:rsidRPr="005D080B">
        <w:rPr>
          <w:rFonts w:cs="Arial"/>
          <w:color w:val="auto"/>
          <w:sz w:val="22"/>
          <w:szCs w:val="22"/>
        </w:rPr>
        <w:t xml:space="preserve"> from </w:t>
      </w:r>
      <w:r w:rsidR="004D41C7" w:rsidRPr="005D080B">
        <w:rPr>
          <w:rFonts w:cs="Arial"/>
          <w:color w:val="auto"/>
          <w:sz w:val="22"/>
          <w:szCs w:val="22"/>
        </w:rPr>
        <w:t>84,660 people in 2001 to 81</w:t>
      </w:r>
      <w:r w:rsidR="00DB673C" w:rsidRPr="005D080B">
        <w:rPr>
          <w:rFonts w:cs="Arial"/>
          <w:color w:val="auto"/>
          <w:sz w:val="22"/>
          <w:szCs w:val="22"/>
        </w:rPr>
        <w:t>,</w:t>
      </w:r>
      <w:r w:rsidR="004D41C7" w:rsidRPr="005D080B">
        <w:rPr>
          <w:rFonts w:cs="Arial"/>
          <w:color w:val="auto"/>
          <w:sz w:val="22"/>
          <w:szCs w:val="22"/>
        </w:rPr>
        <w:t xml:space="preserve">220 in 2011. </w:t>
      </w:r>
    </w:p>
    <w:p w14:paraId="3D10F148" w14:textId="03BA2899" w:rsidR="00825E25" w:rsidRPr="005D080B" w:rsidRDefault="00825E25" w:rsidP="00213EB3">
      <w:pPr>
        <w:rPr>
          <w:rFonts w:cs="Arial"/>
          <w:b/>
          <w:color w:val="auto"/>
          <w:sz w:val="22"/>
          <w:szCs w:val="22"/>
        </w:rPr>
      </w:pPr>
      <w:r w:rsidRPr="005D080B">
        <w:rPr>
          <w:rFonts w:cs="Arial"/>
          <w:b/>
          <w:color w:val="auto"/>
          <w:sz w:val="22"/>
          <w:szCs w:val="22"/>
        </w:rPr>
        <w:t xml:space="preserve">Chart 1: </w:t>
      </w:r>
      <w:r w:rsidR="00665664" w:rsidRPr="005D080B">
        <w:rPr>
          <w:rFonts w:cs="Arial"/>
          <w:b/>
          <w:color w:val="auto"/>
          <w:sz w:val="22"/>
          <w:szCs w:val="22"/>
        </w:rPr>
        <w:t xml:space="preserve">Inverclyde </w:t>
      </w:r>
      <w:r w:rsidRPr="005D080B">
        <w:rPr>
          <w:rFonts w:cs="Arial"/>
          <w:b/>
          <w:color w:val="auto"/>
          <w:sz w:val="22"/>
          <w:szCs w:val="22"/>
        </w:rPr>
        <w:t>Population 2001-2021</w:t>
      </w:r>
    </w:p>
    <w:p w14:paraId="09BC5015" w14:textId="26DD93F2" w:rsidR="00E34762" w:rsidRPr="005D080B" w:rsidRDefault="00213EB3" w:rsidP="00825E25">
      <w:pPr>
        <w:spacing w:after="240"/>
        <w:rPr>
          <w:rFonts w:cs="Arial"/>
          <w:color w:val="auto"/>
          <w:sz w:val="22"/>
          <w:szCs w:val="22"/>
        </w:rPr>
      </w:pPr>
      <w:r w:rsidRPr="005D080B">
        <w:rPr>
          <w:rFonts w:cs="Arial"/>
          <w:i/>
          <w:noProof/>
          <w:color w:val="auto"/>
          <w:sz w:val="22"/>
          <w:szCs w:val="22"/>
        </w:rPr>
        <w:drawing>
          <wp:anchor distT="0" distB="0" distL="114300" distR="114300" simplePos="0" relativeHeight="251658244" behindDoc="0" locked="0" layoutInCell="1" allowOverlap="1" wp14:anchorId="56012D5B" wp14:editId="1C5E5F67">
            <wp:simplePos x="0" y="0"/>
            <wp:positionH relativeFrom="margin">
              <wp:align>left</wp:align>
            </wp:positionH>
            <wp:positionV relativeFrom="paragraph">
              <wp:posOffset>47625</wp:posOffset>
            </wp:positionV>
            <wp:extent cx="2932430" cy="1137920"/>
            <wp:effectExtent l="0" t="0" r="1270" b="508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5657" cy="1150895"/>
                    </a:xfrm>
                    <a:prstGeom prst="rect">
                      <a:avLst/>
                    </a:prstGeom>
                    <a:noFill/>
                  </pic:spPr>
                </pic:pic>
              </a:graphicData>
            </a:graphic>
            <wp14:sizeRelH relativeFrom="margin">
              <wp14:pctWidth>0</wp14:pctWidth>
            </wp14:sizeRelH>
            <wp14:sizeRelV relativeFrom="margin">
              <wp14:pctHeight>0</wp14:pctHeight>
            </wp14:sizeRelV>
          </wp:anchor>
        </w:drawing>
      </w:r>
      <w:r w:rsidR="005D15CF" w:rsidRPr="005D080B">
        <w:rPr>
          <w:rFonts w:cs="Arial"/>
          <w:color w:val="auto"/>
          <w:sz w:val="22"/>
          <w:szCs w:val="22"/>
        </w:rPr>
        <w:t>P</w:t>
      </w:r>
      <w:r w:rsidR="00786CD3" w:rsidRPr="005D080B">
        <w:rPr>
          <w:rFonts w:cs="Arial"/>
          <w:color w:val="auto"/>
          <w:sz w:val="22"/>
          <w:szCs w:val="22"/>
        </w:rPr>
        <w:t>opulation growth has continued to decline</w:t>
      </w:r>
      <w:r w:rsidR="005D15CF" w:rsidRPr="005D080B">
        <w:rPr>
          <w:rFonts w:cs="Arial"/>
          <w:color w:val="auto"/>
          <w:sz w:val="22"/>
          <w:szCs w:val="22"/>
        </w:rPr>
        <w:t xml:space="preserve"> since </w:t>
      </w:r>
      <w:r w:rsidR="00E07894" w:rsidRPr="005D080B">
        <w:rPr>
          <w:rFonts w:cs="Arial"/>
          <w:color w:val="auto"/>
          <w:sz w:val="22"/>
          <w:szCs w:val="22"/>
        </w:rPr>
        <w:t>2011</w:t>
      </w:r>
      <w:r w:rsidR="00786CD3" w:rsidRPr="005D080B">
        <w:rPr>
          <w:rFonts w:cs="Arial"/>
          <w:color w:val="auto"/>
          <w:sz w:val="22"/>
          <w:szCs w:val="22"/>
        </w:rPr>
        <w:t xml:space="preserve"> </w:t>
      </w:r>
      <w:r w:rsidR="00DB673C" w:rsidRPr="005D080B">
        <w:rPr>
          <w:rFonts w:cs="Arial"/>
          <w:color w:val="auto"/>
          <w:sz w:val="22"/>
          <w:szCs w:val="22"/>
        </w:rPr>
        <w:t>(</w:t>
      </w:r>
      <w:r w:rsidR="00786CD3" w:rsidRPr="005D080B">
        <w:rPr>
          <w:rFonts w:cs="Arial"/>
          <w:color w:val="auto"/>
          <w:sz w:val="22"/>
          <w:szCs w:val="22"/>
        </w:rPr>
        <w:t>at a higher rate of 5%</w:t>
      </w:r>
      <w:r w:rsidR="00DB673C" w:rsidRPr="005D080B">
        <w:rPr>
          <w:rFonts w:cs="Arial"/>
          <w:color w:val="auto"/>
          <w:sz w:val="22"/>
          <w:szCs w:val="22"/>
        </w:rPr>
        <w:t>)</w:t>
      </w:r>
      <w:r w:rsidR="00786CD3" w:rsidRPr="005D080B">
        <w:rPr>
          <w:rFonts w:cs="Arial"/>
          <w:color w:val="auto"/>
          <w:sz w:val="22"/>
          <w:szCs w:val="22"/>
        </w:rPr>
        <w:t xml:space="preserve"> to 76,700 people in 2021. The declining population </w:t>
      </w:r>
      <w:r w:rsidR="00E07894" w:rsidRPr="005D080B">
        <w:rPr>
          <w:rFonts w:cs="Arial"/>
          <w:color w:val="auto"/>
          <w:sz w:val="22"/>
          <w:szCs w:val="22"/>
        </w:rPr>
        <w:t xml:space="preserve">over the </w:t>
      </w:r>
      <w:r w:rsidR="000413C6" w:rsidRPr="005D080B">
        <w:rPr>
          <w:rFonts w:cs="Arial"/>
          <w:color w:val="auto"/>
          <w:sz w:val="22"/>
          <w:szCs w:val="22"/>
        </w:rPr>
        <w:t>last</w:t>
      </w:r>
      <w:r w:rsidR="00E07894" w:rsidRPr="005D080B">
        <w:rPr>
          <w:rFonts w:cs="Arial"/>
          <w:color w:val="auto"/>
          <w:sz w:val="22"/>
          <w:szCs w:val="22"/>
        </w:rPr>
        <w:t xml:space="preserve"> 20 yea</w:t>
      </w:r>
      <w:r w:rsidR="000413C6" w:rsidRPr="005D080B">
        <w:rPr>
          <w:rFonts w:cs="Arial"/>
          <w:color w:val="auto"/>
          <w:sz w:val="22"/>
          <w:szCs w:val="22"/>
        </w:rPr>
        <w:t xml:space="preserve">rs </w:t>
      </w:r>
      <w:r w:rsidR="00223D89" w:rsidRPr="005D080B">
        <w:rPr>
          <w:rFonts w:cs="Arial"/>
          <w:color w:val="auto"/>
          <w:sz w:val="22"/>
          <w:szCs w:val="22"/>
        </w:rPr>
        <w:t xml:space="preserve">has </w:t>
      </w:r>
      <w:r w:rsidR="001554BA" w:rsidRPr="005D080B">
        <w:rPr>
          <w:rFonts w:cs="Arial"/>
          <w:color w:val="auto"/>
          <w:sz w:val="22"/>
          <w:szCs w:val="22"/>
        </w:rPr>
        <w:t>equalled</w:t>
      </w:r>
      <w:r w:rsidR="000413C6" w:rsidRPr="005D080B">
        <w:rPr>
          <w:rFonts w:cs="Arial"/>
          <w:color w:val="auto"/>
          <w:sz w:val="22"/>
          <w:szCs w:val="22"/>
        </w:rPr>
        <w:t xml:space="preserve"> 10% </w:t>
      </w:r>
      <w:r w:rsidR="00786CD3" w:rsidRPr="005D080B">
        <w:rPr>
          <w:rFonts w:cs="Arial"/>
          <w:color w:val="auto"/>
          <w:sz w:val="22"/>
          <w:szCs w:val="22"/>
        </w:rPr>
        <w:t>in Inverclyde</w:t>
      </w:r>
      <w:r w:rsidR="00223D89" w:rsidRPr="005D080B">
        <w:rPr>
          <w:rFonts w:cs="Arial"/>
          <w:color w:val="auto"/>
          <w:sz w:val="22"/>
          <w:szCs w:val="22"/>
        </w:rPr>
        <w:t xml:space="preserve">, </w:t>
      </w:r>
      <w:r w:rsidR="00786CD3" w:rsidRPr="005D080B">
        <w:rPr>
          <w:rFonts w:cs="Arial"/>
          <w:color w:val="auto"/>
          <w:sz w:val="22"/>
          <w:szCs w:val="22"/>
        </w:rPr>
        <w:t xml:space="preserve">in stark contrast to </w:t>
      </w:r>
      <w:r w:rsidR="00223D89" w:rsidRPr="005D080B">
        <w:rPr>
          <w:rFonts w:cs="Arial"/>
          <w:color w:val="auto"/>
          <w:sz w:val="22"/>
          <w:szCs w:val="22"/>
        </w:rPr>
        <w:t>an</w:t>
      </w:r>
      <w:r w:rsidR="00786CD3" w:rsidRPr="005D080B">
        <w:rPr>
          <w:rFonts w:cs="Arial"/>
          <w:color w:val="auto"/>
          <w:sz w:val="22"/>
          <w:szCs w:val="22"/>
        </w:rPr>
        <w:t xml:space="preserve"> increase in the population for Scotland at 7% over the </w:t>
      </w:r>
      <w:r w:rsidR="00A37EB1" w:rsidRPr="005D080B">
        <w:rPr>
          <w:rFonts w:cs="Arial"/>
          <w:color w:val="auto"/>
          <w:sz w:val="22"/>
          <w:szCs w:val="22"/>
        </w:rPr>
        <w:t>same period</w:t>
      </w:r>
      <w:r w:rsidR="00786CD3" w:rsidRPr="005D080B">
        <w:rPr>
          <w:rFonts w:cs="Arial"/>
          <w:color w:val="auto"/>
          <w:sz w:val="22"/>
          <w:szCs w:val="22"/>
        </w:rPr>
        <w:t>.</w:t>
      </w:r>
    </w:p>
    <w:p w14:paraId="2CF391CE" w14:textId="4D43BFC6" w:rsidR="00580CB0" w:rsidRPr="005D080B" w:rsidRDefault="00825E25" w:rsidP="00825E25">
      <w:pPr>
        <w:spacing w:after="240"/>
        <w:rPr>
          <w:rFonts w:cs="Arial"/>
          <w:b/>
          <w:color w:val="auto"/>
          <w:sz w:val="22"/>
          <w:szCs w:val="22"/>
        </w:rPr>
      </w:pPr>
      <w:r w:rsidRPr="005D080B">
        <w:rPr>
          <w:rFonts w:cs="Arial"/>
          <w:color w:val="auto"/>
          <w:sz w:val="22"/>
          <w:szCs w:val="22"/>
        </w:rPr>
        <w:t>Between 202</w:t>
      </w:r>
      <w:r w:rsidR="009851FD" w:rsidRPr="005D080B">
        <w:rPr>
          <w:rFonts w:cs="Arial"/>
          <w:color w:val="auto"/>
          <w:sz w:val="22"/>
          <w:szCs w:val="22"/>
        </w:rPr>
        <w:t>2</w:t>
      </w:r>
      <w:r w:rsidRPr="005D080B">
        <w:rPr>
          <w:rFonts w:cs="Arial"/>
          <w:color w:val="auto"/>
          <w:sz w:val="22"/>
          <w:szCs w:val="22"/>
        </w:rPr>
        <w:t xml:space="preserve"> and 203</w:t>
      </w:r>
      <w:r w:rsidR="009851FD" w:rsidRPr="005D080B">
        <w:rPr>
          <w:rFonts w:cs="Arial"/>
          <w:color w:val="auto"/>
          <w:sz w:val="22"/>
          <w:szCs w:val="22"/>
        </w:rPr>
        <w:t>2</w:t>
      </w:r>
      <w:r w:rsidRPr="005D080B">
        <w:rPr>
          <w:rFonts w:cs="Arial"/>
          <w:color w:val="auto"/>
          <w:sz w:val="22"/>
          <w:szCs w:val="22"/>
        </w:rPr>
        <w:t>, the population of</w:t>
      </w:r>
      <w:r w:rsidR="00ED07A6" w:rsidRPr="005D080B">
        <w:rPr>
          <w:rFonts w:cs="Arial"/>
          <w:color w:val="auto"/>
          <w:sz w:val="22"/>
          <w:szCs w:val="22"/>
        </w:rPr>
        <w:t xml:space="preserve"> Inverclyde</w:t>
      </w:r>
      <w:r w:rsidRPr="005D080B">
        <w:rPr>
          <w:rFonts w:cs="Arial"/>
          <w:color w:val="auto"/>
          <w:sz w:val="22"/>
          <w:szCs w:val="22"/>
        </w:rPr>
        <w:t xml:space="preserve"> is projected to</w:t>
      </w:r>
      <w:r w:rsidR="0035522F" w:rsidRPr="005D080B">
        <w:rPr>
          <w:rFonts w:cs="Arial"/>
          <w:color w:val="auto"/>
          <w:sz w:val="22"/>
          <w:szCs w:val="22"/>
        </w:rPr>
        <w:t xml:space="preserve"> continue to decline </w:t>
      </w:r>
      <w:r w:rsidR="00525C82" w:rsidRPr="005D080B">
        <w:rPr>
          <w:rFonts w:cs="Arial"/>
          <w:color w:val="auto"/>
          <w:sz w:val="22"/>
          <w:szCs w:val="22"/>
        </w:rPr>
        <w:t>by 6</w:t>
      </w:r>
      <w:r w:rsidR="001A3B75" w:rsidRPr="005D080B">
        <w:rPr>
          <w:rFonts w:cs="Arial"/>
          <w:color w:val="auto"/>
          <w:sz w:val="22"/>
          <w:szCs w:val="22"/>
        </w:rPr>
        <w:t>% from</w:t>
      </w:r>
      <w:r w:rsidR="00C27EF2" w:rsidRPr="005D080B">
        <w:rPr>
          <w:rFonts w:cs="Arial"/>
          <w:color w:val="auto"/>
          <w:sz w:val="22"/>
          <w:szCs w:val="22"/>
        </w:rPr>
        <w:t xml:space="preserve"> </w:t>
      </w:r>
      <w:r w:rsidR="009B457A" w:rsidRPr="005D080B">
        <w:rPr>
          <w:rFonts w:cs="Arial"/>
          <w:color w:val="auto"/>
          <w:sz w:val="22"/>
          <w:szCs w:val="22"/>
        </w:rPr>
        <w:t>76,313 to 71,413 people</w:t>
      </w:r>
      <w:r w:rsidR="00223D89" w:rsidRPr="005D080B">
        <w:rPr>
          <w:rFonts w:cs="Arial"/>
          <w:color w:val="auto"/>
          <w:sz w:val="22"/>
          <w:szCs w:val="22"/>
        </w:rPr>
        <w:t>,</w:t>
      </w:r>
      <w:r w:rsidR="009B457A" w:rsidRPr="005D080B">
        <w:rPr>
          <w:rFonts w:cs="Arial"/>
          <w:color w:val="auto"/>
          <w:sz w:val="22"/>
          <w:szCs w:val="22"/>
        </w:rPr>
        <w:t xml:space="preserve"> </w:t>
      </w:r>
      <w:r w:rsidR="00525C82" w:rsidRPr="005D080B">
        <w:rPr>
          <w:rFonts w:cs="Arial"/>
          <w:color w:val="auto"/>
          <w:sz w:val="22"/>
          <w:szCs w:val="22"/>
        </w:rPr>
        <w:t>compared to a</w:t>
      </w:r>
      <w:r w:rsidR="00223D89" w:rsidRPr="005D080B">
        <w:rPr>
          <w:rFonts w:cs="Arial"/>
          <w:color w:val="auto"/>
          <w:sz w:val="22"/>
          <w:szCs w:val="22"/>
        </w:rPr>
        <w:t>n</w:t>
      </w:r>
      <w:r w:rsidR="00525C82" w:rsidRPr="005D080B">
        <w:rPr>
          <w:rFonts w:cs="Arial"/>
          <w:color w:val="auto"/>
          <w:sz w:val="22"/>
          <w:szCs w:val="22"/>
        </w:rPr>
        <w:t xml:space="preserve"> increase in Scotland’s population </w:t>
      </w:r>
      <w:r w:rsidR="00646026" w:rsidRPr="005D080B">
        <w:rPr>
          <w:rFonts w:cs="Arial"/>
          <w:color w:val="auto"/>
          <w:sz w:val="22"/>
          <w:szCs w:val="22"/>
        </w:rPr>
        <w:t xml:space="preserve">of </w:t>
      </w:r>
      <w:r w:rsidR="00525C82" w:rsidRPr="005D080B">
        <w:rPr>
          <w:rFonts w:cs="Arial"/>
          <w:color w:val="auto"/>
          <w:sz w:val="22"/>
          <w:szCs w:val="22"/>
        </w:rPr>
        <w:t xml:space="preserve">1% over the same period. </w:t>
      </w:r>
    </w:p>
    <w:p w14:paraId="4D118B1D" w14:textId="34CAE4EC" w:rsidR="00117C0D" w:rsidRPr="005D080B" w:rsidRDefault="00050A9D" w:rsidP="00825E25">
      <w:pPr>
        <w:spacing w:after="240"/>
        <w:rPr>
          <w:rFonts w:cs="Arial"/>
          <w:color w:val="auto"/>
          <w:sz w:val="22"/>
          <w:szCs w:val="22"/>
        </w:rPr>
      </w:pPr>
      <w:r w:rsidRPr="005D080B">
        <w:rPr>
          <w:rFonts w:cs="Arial"/>
          <w:noProof/>
          <w:color w:val="auto"/>
          <w:sz w:val="22"/>
          <w:szCs w:val="22"/>
        </w:rPr>
        <w:drawing>
          <wp:inline distT="0" distB="0" distL="0" distR="0" wp14:anchorId="53FBD09D" wp14:editId="6B7EB780">
            <wp:extent cx="5524500" cy="1669415"/>
            <wp:effectExtent l="0" t="0" r="0" b="698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0855" cy="1677379"/>
                    </a:xfrm>
                    <a:prstGeom prst="rect">
                      <a:avLst/>
                    </a:prstGeom>
                    <a:noFill/>
                  </pic:spPr>
                </pic:pic>
              </a:graphicData>
            </a:graphic>
          </wp:inline>
        </w:drawing>
      </w:r>
    </w:p>
    <w:p w14:paraId="2AFD1800" w14:textId="0E432539" w:rsidR="00825E25" w:rsidRPr="005D080B" w:rsidRDefault="00825E25" w:rsidP="00825E25">
      <w:pPr>
        <w:spacing w:after="240"/>
        <w:rPr>
          <w:rFonts w:cs="Arial"/>
          <w:color w:val="auto"/>
          <w:sz w:val="22"/>
          <w:szCs w:val="22"/>
        </w:rPr>
      </w:pPr>
      <w:r w:rsidRPr="005D080B">
        <w:rPr>
          <w:rFonts w:cs="Arial"/>
          <w:color w:val="auto"/>
          <w:sz w:val="22"/>
          <w:szCs w:val="22"/>
        </w:rPr>
        <w:lastRenderedPageBreak/>
        <w:t xml:space="preserve">Alongside </w:t>
      </w:r>
      <w:r w:rsidR="00D35DF7" w:rsidRPr="005D080B">
        <w:rPr>
          <w:rFonts w:cs="Arial"/>
          <w:color w:val="auto"/>
          <w:sz w:val="22"/>
          <w:szCs w:val="22"/>
        </w:rPr>
        <w:t xml:space="preserve">challenging </w:t>
      </w:r>
      <w:r w:rsidR="001554BA" w:rsidRPr="005D080B">
        <w:rPr>
          <w:rFonts w:cs="Arial"/>
          <w:color w:val="auto"/>
          <w:sz w:val="22"/>
          <w:szCs w:val="22"/>
        </w:rPr>
        <w:t xml:space="preserve">demographic </w:t>
      </w:r>
      <w:r w:rsidRPr="005D080B">
        <w:rPr>
          <w:rFonts w:cs="Arial"/>
          <w:color w:val="auto"/>
          <w:sz w:val="22"/>
          <w:szCs w:val="22"/>
        </w:rPr>
        <w:t xml:space="preserve">trends in </w:t>
      </w:r>
      <w:r w:rsidR="009F3D58" w:rsidRPr="005D080B">
        <w:rPr>
          <w:rFonts w:cs="Arial"/>
          <w:color w:val="auto"/>
          <w:sz w:val="22"/>
          <w:szCs w:val="22"/>
        </w:rPr>
        <w:t>Inverclyde</w:t>
      </w:r>
      <w:r w:rsidR="002537AB" w:rsidRPr="005D080B">
        <w:rPr>
          <w:rFonts w:cs="Arial"/>
          <w:color w:val="auto"/>
          <w:sz w:val="22"/>
          <w:szCs w:val="22"/>
        </w:rPr>
        <w:t xml:space="preserve">, </w:t>
      </w:r>
      <w:r w:rsidRPr="005D080B">
        <w:rPr>
          <w:rFonts w:cs="Arial"/>
          <w:color w:val="auto"/>
          <w:sz w:val="22"/>
          <w:szCs w:val="22"/>
        </w:rPr>
        <w:t xml:space="preserve">the LHS analyses the potential housing impacts of changes in the number and types of households living in the area </w:t>
      </w:r>
      <w:r w:rsidR="002537AB" w:rsidRPr="005D080B">
        <w:rPr>
          <w:rFonts w:cs="Arial"/>
          <w:color w:val="auto"/>
          <w:sz w:val="22"/>
          <w:szCs w:val="22"/>
        </w:rPr>
        <w:t>aligned to</w:t>
      </w:r>
      <w:r w:rsidRPr="005D080B">
        <w:rPr>
          <w:rFonts w:cs="Arial"/>
          <w:color w:val="auto"/>
          <w:sz w:val="22"/>
          <w:szCs w:val="22"/>
        </w:rPr>
        <w:t xml:space="preserve"> future household projections</w:t>
      </w:r>
      <w:r w:rsidR="002537AB" w:rsidRPr="005D080B">
        <w:rPr>
          <w:rFonts w:cs="Arial"/>
          <w:color w:val="auto"/>
          <w:sz w:val="22"/>
          <w:szCs w:val="22"/>
        </w:rPr>
        <w:t>.</w:t>
      </w:r>
      <w:r w:rsidR="000777DD" w:rsidRPr="005D080B">
        <w:rPr>
          <w:rFonts w:cs="Arial"/>
          <w:color w:val="auto"/>
          <w:sz w:val="22"/>
          <w:szCs w:val="22"/>
        </w:rPr>
        <w:t xml:space="preserve"> </w:t>
      </w:r>
      <w:r w:rsidRPr="005D080B">
        <w:rPr>
          <w:rFonts w:cs="Arial"/>
          <w:b/>
          <w:color w:val="auto"/>
          <w:sz w:val="22"/>
          <w:szCs w:val="22"/>
        </w:rPr>
        <w:t xml:space="preserve">In 2021, there were an estimated </w:t>
      </w:r>
      <w:r w:rsidR="003C5F5B" w:rsidRPr="005D080B">
        <w:rPr>
          <w:rFonts w:cs="Arial"/>
          <w:b/>
          <w:color w:val="auto"/>
          <w:sz w:val="22"/>
          <w:szCs w:val="22"/>
        </w:rPr>
        <w:t>37,</w:t>
      </w:r>
      <w:r w:rsidR="00ED07A6" w:rsidRPr="005D080B">
        <w:rPr>
          <w:rFonts w:cs="Arial"/>
          <w:b/>
          <w:color w:val="auto"/>
          <w:sz w:val="22"/>
          <w:szCs w:val="22"/>
        </w:rPr>
        <w:t>958 households</w:t>
      </w:r>
      <w:r w:rsidRPr="005D080B">
        <w:rPr>
          <w:rFonts w:cs="Arial"/>
          <w:b/>
          <w:color w:val="auto"/>
          <w:sz w:val="22"/>
          <w:szCs w:val="22"/>
        </w:rPr>
        <w:t xml:space="preserve"> living in </w:t>
      </w:r>
      <w:r w:rsidR="003C5F5B" w:rsidRPr="005D080B">
        <w:rPr>
          <w:rFonts w:cs="Arial"/>
          <w:b/>
          <w:color w:val="auto"/>
          <w:sz w:val="22"/>
          <w:szCs w:val="22"/>
        </w:rPr>
        <w:t>Inverclyde</w:t>
      </w:r>
      <w:r w:rsidRPr="005D080B">
        <w:rPr>
          <w:rFonts w:cs="Arial"/>
          <w:b/>
          <w:color w:val="auto"/>
          <w:sz w:val="22"/>
          <w:szCs w:val="22"/>
        </w:rPr>
        <w:t xml:space="preserve">, an increase of </w:t>
      </w:r>
      <w:r w:rsidR="00ED07A6" w:rsidRPr="005D080B">
        <w:rPr>
          <w:rFonts w:cs="Arial"/>
          <w:b/>
          <w:color w:val="auto"/>
          <w:sz w:val="22"/>
          <w:szCs w:val="22"/>
        </w:rPr>
        <w:t>3</w:t>
      </w:r>
      <w:r w:rsidRPr="005D080B">
        <w:rPr>
          <w:rFonts w:cs="Arial"/>
          <w:b/>
          <w:color w:val="auto"/>
          <w:sz w:val="22"/>
          <w:szCs w:val="22"/>
        </w:rPr>
        <w:t xml:space="preserve">% since 2001. </w:t>
      </w:r>
      <w:r w:rsidRPr="005D080B">
        <w:rPr>
          <w:rFonts w:cs="Arial"/>
          <w:color w:val="auto"/>
          <w:sz w:val="22"/>
          <w:szCs w:val="22"/>
        </w:rPr>
        <w:t xml:space="preserve">This growth is </w:t>
      </w:r>
      <w:r w:rsidR="006B257F" w:rsidRPr="005D080B">
        <w:rPr>
          <w:rFonts w:cs="Arial"/>
          <w:color w:val="auto"/>
          <w:sz w:val="22"/>
          <w:szCs w:val="22"/>
        </w:rPr>
        <w:t xml:space="preserve">significantly </w:t>
      </w:r>
      <w:r w:rsidR="00525C82" w:rsidRPr="005D080B">
        <w:rPr>
          <w:rFonts w:cs="Arial"/>
          <w:color w:val="auto"/>
          <w:sz w:val="22"/>
          <w:szCs w:val="22"/>
        </w:rPr>
        <w:t>lower than</w:t>
      </w:r>
      <w:r w:rsidR="006B257F" w:rsidRPr="005D080B">
        <w:rPr>
          <w:rFonts w:cs="Arial"/>
          <w:color w:val="auto"/>
          <w:sz w:val="22"/>
          <w:szCs w:val="22"/>
        </w:rPr>
        <w:t xml:space="preserve"> the national rate </w:t>
      </w:r>
      <w:r w:rsidR="00BC5720" w:rsidRPr="005D080B">
        <w:rPr>
          <w:rFonts w:cs="Arial"/>
          <w:color w:val="auto"/>
          <w:sz w:val="22"/>
          <w:szCs w:val="22"/>
        </w:rPr>
        <w:t xml:space="preserve">with households increasing by 15% </w:t>
      </w:r>
      <w:r w:rsidR="000777DD" w:rsidRPr="005D080B">
        <w:rPr>
          <w:rFonts w:cs="Arial"/>
          <w:color w:val="auto"/>
          <w:sz w:val="22"/>
          <w:szCs w:val="22"/>
        </w:rPr>
        <w:t xml:space="preserve">across Scotland </w:t>
      </w:r>
      <w:r w:rsidR="00BC5720" w:rsidRPr="005D080B">
        <w:rPr>
          <w:rFonts w:cs="Arial"/>
          <w:color w:val="auto"/>
          <w:sz w:val="22"/>
          <w:szCs w:val="22"/>
        </w:rPr>
        <w:t>over the same period.</w:t>
      </w:r>
    </w:p>
    <w:p w14:paraId="4D83A642" w14:textId="631BE38C" w:rsidR="00EB72F0" w:rsidRPr="005D080B" w:rsidRDefault="00825E25" w:rsidP="00825E25">
      <w:pPr>
        <w:spacing w:after="240"/>
        <w:rPr>
          <w:rFonts w:cs="Arial"/>
          <w:color w:val="auto"/>
          <w:sz w:val="22"/>
          <w:szCs w:val="22"/>
        </w:rPr>
      </w:pPr>
      <w:r w:rsidRPr="005D080B">
        <w:rPr>
          <w:rFonts w:cs="Arial"/>
          <w:color w:val="auto"/>
          <w:sz w:val="22"/>
          <w:szCs w:val="22"/>
        </w:rPr>
        <w:t xml:space="preserve">In September 2020, </w:t>
      </w:r>
      <w:r w:rsidR="000777DD" w:rsidRPr="005D080B">
        <w:rPr>
          <w:rFonts w:cs="Arial"/>
          <w:color w:val="auto"/>
          <w:sz w:val="22"/>
          <w:szCs w:val="22"/>
        </w:rPr>
        <w:t>National Registers of Scotland (NRS)</w:t>
      </w:r>
      <w:r w:rsidRPr="005D080B">
        <w:rPr>
          <w:rFonts w:cs="Arial"/>
          <w:color w:val="auto"/>
          <w:sz w:val="22"/>
          <w:szCs w:val="22"/>
        </w:rPr>
        <w:t xml:space="preserve"> published household projections for every local authority, based on 2018 population estimates. The projections include a principal scenario and variants based on alternative assumptions about migration trends (both high and low). </w:t>
      </w:r>
    </w:p>
    <w:p w14:paraId="4894A7E0" w14:textId="3FE490DD" w:rsidR="00852E13" w:rsidRPr="005D080B" w:rsidRDefault="00BF279C" w:rsidP="00FF4C2B">
      <w:pPr>
        <w:spacing w:after="240"/>
        <w:rPr>
          <w:rFonts w:cs="Arial"/>
          <w:color w:val="auto"/>
          <w:sz w:val="22"/>
          <w:szCs w:val="22"/>
        </w:rPr>
      </w:pPr>
      <w:r w:rsidRPr="005D080B">
        <w:rPr>
          <w:rFonts w:cs="Arial"/>
          <w:noProof/>
          <w:color w:val="auto"/>
          <w:sz w:val="22"/>
          <w:szCs w:val="22"/>
        </w:rPr>
        <w:drawing>
          <wp:anchor distT="0" distB="0" distL="114300" distR="114300" simplePos="0" relativeHeight="251658248" behindDoc="0" locked="0" layoutInCell="1" allowOverlap="1" wp14:anchorId="3CA77B67" wp14:editId="77529578">
            <wp:simplePos x="0" y="0"/>
            <wp:positionH relativeFrom="margin">
              <wp:posOffset>1804035</wp:posOffset>
            </wp:positionH>
            <wp:positionV relativeFrom="paragraph">
              <wp:posOffset>133350</wp:posOffset>
            </wp:positionV>
            <wp:extent cx="3898900" cy="1660525"/>
            <wp:effectExtent l="0" t="0" r="635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8900" cy="1660525"/>
                    </a:xfrm>
                    <a:prstGeom prst="rect">
                      <a:avLst/>
                    </a:prstGeom>
                    <a:noFill/>
                  </pic:spPr>
                </pic:pic>
              </a:graphicData>
            </a:graphic>
            <wp14:sizeRelH relativeFrom="margin">
              <wp14:pctWidth>0</wp14:pctWidth>
            </wp14:sizeRelH>
            <wp14:sizeRelV relativeFrom="margin">
              <wp14:pctHeight>0</wp14:pctHeight>
            </wp14:sizeRelV>
          </wp:anchor>
        </w:drawing>
      </w:r>
      <w:r w:rsidR="007F6C07" w:rsidRPr="005D080B">
        <w:rPr>
          <w:rFonts w:cs="Arial"/>
          <w:color w:val="auto"/>
          <w:sz w:val="22"/>
          <w:szCs w:val="22"/>
        </w:rPr>
        <w:t xml:space="preserve">All three </w:t>
      </w:r>
      <w:r w:rsidR="00A07B2F" w:rsidRPr="005D080B">
        <w:rPr>
          <w:rFonts w:cs="Arial"/>
          <w:color w:val="auto"/>
          <w:sz w:val="22"/>
          <w:szCs w:val="22"/>
        </w:rPr>
        <w:t>scenarios</w:t>
      </w:r>
      <w:r w:rsidR="007F6C07" w:rsidRPr="005D080B">
        <w:rPr>
          <w:rFonts w:cs="Arial"/>
          <w:color w:val="auto"/>
          <w:sz w:val="22"/>
          <w:szCs w:val="22"/>
        </w:rPr>
        <w:t xml:space="preserve"> show a </w:t>
      </w:r>
      <w:r w:rsidR="00F25AE6" w:rsidRPr="005D080B">
        <w:rPr>
          <w:rFonts w:cs="Arial"/>
          <w:color w:val="auto"/>
          <w:sz w:val="22"/>
          <w:szCs w:val="22"/>
        </w:rPr>
        <w:t xml:space="preserve">projected </w:t>
      </w:r>
      <w:r w:rsidR="00A07B2F" w:rsidRPr="005D080B">
        <w:rPr>
          <w:rFonts w:cs="Arial"/>
          <w:color w:val="auto"/>
          <w:sz w:val="22"/>
          <w:szCs w:val="22"/>
        </w:rPr>
        <w:t xml:space="preserve">decrease </w:t>
      </w:r>
      <w:r w:rsidR="009B01FB" w:rsidRPr="005D080B">
        <w:rPr>
          <w:rFonts w:cs="Arial"/>
          <w:color w:val="auto"/>
          <w:sz w:val="22"/>
          <w:szCs w:val="22"/>
        </w:rPr>
        <w:t xml:space="preserve">in </w:t>
      </w:r>
      <w:r w:rsidR="008B2632" w:rsidRPr="005D080B">
        <w:rPr>
          <w:rFonts w:cs="Arial"/>
          <w:color w:val="auto"/>
          <w:sz w:val="22"/>
          <w:szCs w:val="22"/>
        </w:rPr>
        <w:t xml:space="preserve">the </w:t>
      </w:r>
      <w:r w:rsidR="00061A21" w:rsidRPr="005D080B">
        <w:rPr>
          <w:rFonts w:cs="Arial"/>
          <w:color w:val="auto"/>
          <w:sz w:val="22"/>
          <w:szCs w:val="22"/>
        </w:rPr>
        <w:t xml:space="preserve">number of households in </w:t>
      </w:r>
      <w:r w:rsidR="008B2632" w:rsidRPr="005D080B">
        <w:rPr>
          <w:rFonts w:cs="Arial"/>
          <w:color w:val="auto"/>
          <w:sz w:val="22"/>
          <w:szCs w:val="22"/>
        </w:rPr>
        <w:t>Inverclyde</w:t>
      </w:r>
      <w:r w:rsidR="009B01FB" w:rsidRPr="005D080B">
        <w:rPr>
          <w:rFonts w:cs="Arial"/>
          <w:color w:val="auto"/>
          <w:sz w:val="22"/>
          <w:szCs w:val="22"/>
        </w:rPr>
        <w:t xml:space="preserve"> between 2018 and 2043 </w:t>
      </w:r>
      <w:r w:rsidR="00033F9F" w:rsidRPr="005D080B">
        <w:rPr>
          <w:rFonts w:cs="Arial"/>
          <w:color w:val="auto"/>
          <w:sz w:val="22"/>
          <w:szCs w:val="22"/>
        </w:rPr>
        <w:t xml:space="preserve">ranging from </w:t>
      </w:r>
      <w:r w:rsidR="00CC39F9" w:rsidRPr="005D080B">
        <w:rPr>
          <w:rFonts w:cs="Arial"/>
          <w:color w:val="auto"/>
          <w:sz w:val="22"/>
          <w:szCs w:val="22"/>
        </w:rPr>
        <w:t xml:space="preserve">a decline of 9% </w:t>
      </w:r>
      <w:r w:rsidR="002537AB" w:rsidRPr="005D080B">
        <w:rPr>
          <w:rFonts w:cs="Arial"/>
          <w:color w:val="auto"/>
          <w:sz w:val="22"/>
          <w:szCs w:val="22"/>
        </w:rPr>
        <w:t>under a</w:t>
      </w:r>
      <w:r w:rsidR="00CC39F9" w:rsidRPr="005D080B">
        <w:rPr>
          <w:rFonts w:cs="Arial"/>
          <w:color w:val="auto"/>
          <w:sz w:val="22"/>
          <w:szCs w:val="22"/>
        </w:rPr>
        <w:t xml:space="preserve"> high migration </w:t>
      </w:r>
      <w:r w:rsidR="002537AB" w:rsidRPr="005D080B">
        <w:rPr>
          <w:rFonts w:cs="Arial"/>
          <w:color w:val="auto"/>
          <w:sz w:val="22"/>
          <w:szCs w:val="22"/>
        </w:rPr>
        <w:t xml:space="preserve">scenario </w:t>
      </w:r>
      <w:r w:rsidR="00CC39F9" w:rsidRPr="005D080B">
        <w:rPr>
          <w:rFonts w:cs="Arial"/>
          <w:color w:val="auto"/>
          <w:sz w:val="22"/>
          <w:szCs w:val="22"/>
        </w:rPr>
        <w:t>(37,640 to 34,219</w:t>
      </w:r>
      <w:r w:rsidR="008B2632" w:rsidRPr="005D080B">
        <w:rPr>
          <w:rFonts w:cs="Arial"/>
          <w:color w:val="auto"/>
          <w:sz w:val="22"/>
          <w:szCs w:val="22"/>
        </w:rPr>
        <w:t xml:space="preserve"> households</w:t>
      </w:r>
      <w:r w:rsidR="00CC39F9" w:rsidRPr="005D080B">
        <w:rPr>
          <w:rFonts w:cs="Arial"/>
          <w:color w:val="auto"/>
          <w:sz w:val="22"/>
          <w:szCs w:val="22"/>
        </w:rPr>
        <w:t>)</w:t>
      </w:r>
      <w:r w:rsidR="008C00C0" w:rsidRPr="005D080B">
        <w:rPr>
          <w:rFonts w:cs="Arial"/>
          <w:color w:val="auto"/>
          <w:sz w:val="22"/>
          <w:szCs w:val="22"/>
        </w:rPr>
        <w:t xml:space="preserve">, </w:t>
      </w:r>
      <w:r w:rsidR="002537AB" w:rsidRPr="005D080B">
        <w:rPr>
          <w:rFonts w:cs="Arial"/>
          <w:color w:val="auto"/>
          <w:sz w:val="22"/>
          <w:szCs w:val="22"/>
        </w:rPr>
        <w:t xml:space="preserve">to </w:t>
      </w:r>
      <w:r w:rsidR="00FB0ECA" w:rsidRPr="005D080B">
        <w:rPr>
          <w:rFonts w:cs="Arial"/>
          <w:color w:val="auto"/>
          <w:sz w:val="22"/>
          <w:szCs w:val="22"/>
        </w:rPr>
        <w:t xml:space="preserve">10% </w:t>
      </w:r>
      <w:r w:rsidR="002537AB" w:rsidRPr="005D080B">
        <w:rPr>
          <w:rFonts w:cs="Arial"/>
          <w:color w:val="auto"/>
          <w:sz w:val="22"/>
          <w:szCs w:val="22"/>
        </w:rPr>
        <w:t xml:space="preserve">under </w:t>
      </w:r>
      <w:r w:rsidR="00FB0ECA" w:rsidRPr="005D080B">
        <w:rPr>
          <w:rFonts w:cs="Arial"/>
          <w:color w:val="auto"/>
          <w:sz w:val="22"/>
          <w:szCs w:val="22"/>
        </w:rPr>
        <w:t xml:space="preserve">the </w:t>
      </w:r>
      <w:r w:rsidR="00BF03DA" w:rsidRPr="005D080B">
        <w:rPr>
          <w:rFonts w:cs="Arial"/>
          <w:color w:val="auto"/>
          <w:sz w:val="22"/>
          <w:szCs w:val="22"/>
        </w:rPr>
        <w:t>principal</w:t>
      </w:r>
      <w:r w:rsidR="008B2632" w:rsidRPr="005D080B">
        <w:rPr>
          <w:rFonts w:cs="Arial"/>
          <w:color w:val="auto"/>
          <w:sz w:val="22"/>
          <w:szCs w:val="22"/>
        </w:rPr>
        <w:t xml:space="preserve"> scenario </w:t>
      </w:r>
      <w:r w:rsidR="00FB0ECA" w:rsidRPr="005D080B">
        <w:rPr>
          <w:rFonts w:cs="Arial"/>
          <w:color w:val="auto"/>
          <w:sz w:val="22"/>
          <w:szCs w:val="22"/>
        </w:rPr>
        <w:t xml:space="preserve">(37,640 to </w:t>
      </w:r>
      <w:r w:rsidR="00AE2151" w:rsidRPr="005D080B">
        <w:rPr>
          <w:rFonts w:cs="Arial"/>
          <w:color w:val="auto"/>
          <w:sz w:val="22"/>
          <w:szCs w:val="22"/>
        </w:rPr>
        <w:t>33,878</w:t>
      </w:r>
      <w:r w:rsidR="008B2632" w:rsidRPr="005D080B">
        <w:rPr>
          <w:rFonts w:cs="Arial"/>
          <w:color w:val="auto"/>
          <w:sz w:val="22"/>
          <w:szCs w:val="22"/>
        </w:rPr>
        <w:t xml:space="preserve"> households</w:t>
      </w:r>
      <w:r w:rsidR="00AE2151" w:rsidRPr="005D080B">
        <w:rPr>
          <w:rFonts w:cs="Arial"/>
          <w:color w:val="auto"/>
          <w:sz w:val="22"/>
          <w:szCs w:val="22"/>
        </w:rPr>
        <w:t xml:space="preserve">) </w:t>
      </w:r>
      <w:r w:rsidR="009B01FB" w:rsidRPr="005D080B">
        <w:rPr>
          <w:rFonts w:cs="Arial"/>
          <w:color w:val="auto"/>
          <w:sz w:val="22"/>
          <w:szCs w:val="22"/>
        </w:rPr>
        <w:t>and</w:t>
      </w:r>
      <w:r w:rsidR="00CC39F9" w:rsidRPr="005D080B">
        <w:rPr>
          <w:rFonts w:cs="Arial"/>
          <w:color w:val="auto"/>
          <w:sz w:val="22"/>
          <w:szCs w:val="22"/>
        </w:rPr>
        <w:t xml:space="preserve"> 11% </w:t>
      </w:r>
      <w:r w:rsidR="002537AB" w:rsidRPr="005D080B">
        <w:rPr>
          <w:rFonts w:cs="Arial"/>
          <w:color w:val="auto"/>
          <w:sz w:val="22"/>
          <w:szCs w:val="22"/>
        </w:rPr>
        <w:t xml:space="preserve">under a </w:t>
      </w:r>
      <w:r w:rsidR="00CC39F9" w:rsidRPr="005D080B">
        <w:rPr>
          <w:rFonts w:cs="Arial"/>
          <w:color w:val="auto"/>
          <w:sz w:val="22"/>
          <w:szCs w:val="22"/>
        </w:rPr>
        <w:t xml:space="preserve">low migration </w:t>
      </w:r>
      <w:r w:rsidR="002537AB" w:rsidRPr="005D080B">
        <w:rPr>
          <w:rFonts w:cs="Arial"/>
          <w:color w:val="auto"/>
          <w:sz w:val="22"/>
          <w:szCs w:val="22"/>
        </w:rPr>
        <w:t xml:space="preserve">scenario </w:t>
      </w:r>
      <w:r w:rsidR="00CC39F9" w:rsidRPr="005D080B">
        <w:rPr>
          <w:rFonts w:cs="Arial"/>
          <w:color w:val="auto"/>
          <w:sz w:val="22"/>
          <w:szCs w:val="22"/>
        </w:rPr>
        <w:t>(37,640 to 33,639</w:t>
      </w:r>
      <w:r w:rsidR="008B2632" w:rsidRPr="005D080B">
        <w:rPr>
          <w:rFonts w:cs="Arial"/>
          <w:color w:val="auto"/>
          <w:sz w:val="22"/>
          <w:szCs w:val="22"/>
        </w:rPr>
        <w:t xml:space="preserve"> households</w:t>
      </w:r>
      <w:r w:rsidR="00CC39F9" w:rsidRPr="005D080B">
        <w:rPr>
          <w:rFonts w:cs="Arial"/>
          <w:color w:val="auto"/>
          <w:sz w:val="22"/>
          <w:szCs w:val="22"/>
        </w:rPr>
        <w:t>)</w:t>
      </w:r>
      <w:r w:rsidR="008B2632" w:rsidRPr="005D080B">
        <w:rPr>
          <w:rFonts w:cs="Arial"/>
          <w:color w:val="auto"/>
          <w:sz w:val="22"/>
          <w:szCs w:val="22"/>
        </w:rPr>
        <w:t>.</w:t>
      </w:r>
    </w:p>
    <w:p w14:paraId="69663BCD" w14:textId="6143BFB0" w:rsidR="007C1DEA" w:rsidRPr="005D080B" w:rsidRDefault="000777DD" w:rsidP="00FF4C2B">
      <w:pPr>
        <w:spacing w:after="240"/>
        <w:rPr>
          <w:rFonts w:cs="Arial"/>
          <w:color w:val="auto"/>
          <w:sz w:val="22"/>
          <w:szCs w:val="22"/>
        </w:rPr>
      </w:pPr>
      <w:r w:rsidRPr="005D080B">
        <w:rPr>
          <w:rFonts w:cs="Arial"/>
          <w:color w:val="auto"/>
          <w:sz w:val="22"/>
          <w:szCs w:val="22"/>
        </w:rPr>
        <w:t>U</w:t>
      </w:r>
      <w:r w:rsidR="00E629A4" w:rsidRPr="005D080B">
        <w:rPr>
          <w:rFonts w:cs="Arial"/>
          <w:color w:val="auto"/>
          <w:sz w:val="22"/>
          <w:szCs w:val="22"/>
        </w:rPr>
        <w:t xml:space="preserve">nder the </w:t>
      </w:r>
      <w:r w:rsidR="00BF03DA" w:rsidRPr="005D080B">
        <w:rPr>
          <w:rFonts w:cs="Arial"/>
          <w:color w:val="auto"/>
          <w:sz w:val="22"/>
          <w:szCs w:val="22"/>
        </w:rPr>
        <w:t>principal</w:t>
      </w:r>
      <w:r w:rsidR="00E629A4" w:rsidRPr="005D080B">
        <w:rPr>
          <w:rFonts w:cs="Arial"/>
          <w:color w:val="auto"/>
          <w:sz w:val="22"/>
          <w:szCs w:val="22"/>
        </w:rPr>
        <w:t xml:space="preserve"> scenario, </w:t>
      </w:r>
      <w:r w:rsidR="00825E25" w:rsidRPr="005D080B">
        <w:rPr>
          <w:rFonts w:cs="Arial"/>
          <w:color w:val="auto"/>
          <w:sz w:val="22"/>
          <w:szCs w:val="22"/>
        </w:rPr>
        <w:t xml:space="preserve">over the </w:t>
      </w:r>
      <w:r w:rsidR="00975DF5" w:rsidRPr="005D080B">
        <w:rPr>
          <w:rFonts w:cs="Arial"/>
          <w:color w:val="auto"/>
          <w:sz w:val="22"/>
          <w:szCs w:val="22"/>
        </w:rPr>
        <w:t xml:space="preserve">life of the LHS </w:t>
      </w:r>
      <w:r w:rsidR="00E629A4" w:rsidRPr="005D080B">
        <w:rPr>
          <w:rFonts w:cs="Arial"/>
          <w:color w:val="auto"/>
          <w:sz w:val="22"/>
          <w:szCs w:val="22"/>
        </w:rPr>
        <w:t>(</w:t>
      </w:r>
      <w:r w:rsidR="00975DF5" w:rsidRPr="005D080B">
        <w:rPr>
          <w:rFonts w:cs="Arial"/>
          <w:color w:val="auto"/>
          <w:sz w:val="22"/>
          <w:szCs w:val="22"/>
        </w:rPr>
        <w:t>2023 -2</w:t>
      </w:r>
      <w:r w:rsidR="004943C9" w:rsidRPr="005D080B">
        <w:rPr>
          <w:rFonts w:cs="Arial"/>
          <w:color w:val="auto"/>
          <w:sz w:val="22"/>
          <w:szCs w:val="22"/>
        </w:rPr>
        <w:t>028)</w:t>
      </w:r>
      <w:r w:rsidR="00975DF5" w:rsidRPr="005D080B">
        <w:rPr>
          <w:rFonts w:cs="Arial"/>
          <w:color w:val="auto"/>
          <w:sz w:val="22"/>
          <w:szCs w:val="22"/>
        </w:rPr>
        <w:t xml:space="preserve">, the number of households in Inverclyde is projected to increase by 2% </w:t>
      </w:r>
      <w:r w:rsidR="00024E3C" w:rsidRPr="005D080B">
        <w:rPr>
          <w:rFonts w:cs="Arial"/>
          <w:color w:val="auto"/>
          <w:sz w:val="22"/>
          <w:szCs w:val="22"/>
        </w:rPr>
        <w:t xml:space="preserve">from </w:t>
      </w:r>
      <w:r w:rsidR="00C50338" w:rsidRPr="005D080B">
        <w:rPr>
          <w:rFonts w:cs="Arial"/>
          <w:color w:val="auto"/>
          <w:sz w:val="22"/>
          <w:szCs w:val="22"/>
        </w:rPr>
        <w:t>37,</w:t>
      </w:r>
      <w:r w:rsidR="00D62DA3" w:rsidRPr="005D080B">
        <w:rPr>
          <w:rFonts w:cs="Arial"/>
          <w:color w:val="auto"/>
          <w:sz w:val="22"/>
          <w:szCs w:val="22"/>
        </w:rPr>
        <w:t>340</w:t>
      </w:r>
      <w:r w:rsidR="00024E3C" w:rsidRPr="005D080B">
        <w:rPr>
          <w:rFonts w:cs="Arial"/>
          <w:color w:val="auto"/>
          <w:sz w:val="22"/>
          <w:szCs w:val="22"/>
        </w:rPr>
        <w:t xml:space="preserve"> to 36,607. Over the </w:t>
      </w:r>
      <w:r w:rsidRPr="005D080B">
        <w:rPr>
          <w:rFonts w:cs="Arial"/>
          <w:color w:val="auto"/>
          <w:sz w:val="22"/>
          <w:szCs w:val="22"/>
        </w:rPr>
        <w:t xml:space="preserve">next </w:t>
      </w:r>
      <w:r w:rsidR="00024E3C" w:rsidRPr="005D080B">
        <w:rPr>
          <w:rFonts w:cs="Arial"/>
          <w:color w:val="auto"/>
          <w:sz w:val="22"/>
          <w:szCs w:val="22"/>
        </w:rPr>
        <w:t xml:space="preserve">decade (2022-2032) </w:t>
      </w:r>
      <w:r w:rsidRPr="005D080B">
        <w:rPr>
          <w:rFonts w:cs="Arial"/>
          <w:color w:val="auto"/>
          <w:sz w:val="22"/>
          <w:szCs w:val="22"/>
        </w:rPr>
        <w:t>household numbers</w:t>
      </w:r>
      <w:r w:rsidR="00024E3C" w:rsidRPr="005D080B">
        <w:rPr>
          <w:rFonts w:cs="Arial"/>
          <w:color w:val="auto"/>
          <w:sz w:val="22"/>
          <w:szCs w:val="22"/>
        </w:rPr>
        <w:t xml:space="preserve"> will decrease by 3%</w:t>
      </w:r>
      <w:r w:rsidR="004943C9" w:rsidRPr="005D080B">
        <w:rPr>
          <w:rFonts w:cs="Arial"/>
          <w:color w:val="auto"/>
          <w:sz w:val="22"/>
          <w:szCs w:val="22"/>
        </w:rPr>
        <w:t xml:space="preserve"> from 37</w:t>
      </w:r>
      <w:r w:rsidR="00220BF5" w:rsidRPr="005D080B">
        <w:rPr>
          <w:rFonts w:cs="Arial"/>
          <w:color w:val="auto"/>
          <w:sz w:val="22"/>
          <w:szCs w:val="22"/>
        </w:rPr>
        <w:t>,340</w:t>
      </w:r>
      <w:r w:rsidR="00024E3C" w:rsidRPr="005D080B">
        <w:rPr>
          <w:rFonts w:cs="Arial"/>
          <w:color w:val="auto"/>
          <w:sz w:val="22"/>
          <w:szCs w:val="22"/>
        </w:rPr>
        <w:t xml:space="preserve"> to 36</w:t>
      </w:r>
      <w:r w:rsidR="004943C9" w:rsidRPr="005D080B">
        <w:rPr>
          <w:rFonts w:cs="Arial"/>
          <w:color w:val="auto"/>
          <w:sz w:val="22"/>
          <w:szCs w:val="22"/>
        </w:rPr>
        <w:t>,</w:t>
      </w:r>
      <w:r w:rsidR="00E629A4" w:rsidRPr="005D080B">
        <w:rPr>
          <w:rFonts w:cs="Arial"/>
          <w:color w:val="auto"/>
          <w:sz w:val="22"/>
          <w:szCs w:val="22"/>
        </w:rPr>
        <w:t>433</w:t>
      </w:r>
      <w:r w:rsidR="00FF4C2B" w:rsidRPr="005D080B">
        <w:rPr>
          <w:rFonts w:cs="Arial"/>
          <w:color w:val="auto"/>
          <w:sz w:val="22"/>
          <w:szCs w:val="22"/>
        </w:rPr>
        <w:t>.</w:t>
      </w:r>
      <w:r w:rsidR="00E629A4" w:rsidRPr="005D080B">
        <w:rPr>
          <w:rFonts w:cs="Arial"/>
          <w:color w:val="auto"/>
          <w:sz w:val="22"/>
          <w:szCs w:val="22"/>
        </w:rPr>
        <w:t xml:space="preserve"> </w:t>
      </w:r>
      <w:bookmarkStart w:id="23" w:name="_Toc104556802"/>
    </w:p>
    <w:p w14:paraId="6048DEBE" w14:textId="71796379" w:rsidR="00825E25" w:rsidRPr="00065D70" w:rsidRDefault="00825E25" w:rsidP="00813FBE">
      <w:pPr>
        <w:spacing w:after="120"/>
        <w:rPr>
          <w:rFonts w:cs="Arial"/>
          <w:b/>
          <w:bCs/>
          <w:color w:val="1C5B88" w:themeColor="text1" w:themeShade="80"/>
          <w:sz w:val="22"/>
          <w:szCs w:val="22"/>
        </w:rPr>
      </w:pPr>
      <w:r w:rsidRPr="00065D70">
        <w:rPr>
          <w:rFonts w:cs="Arial"/>
          <w:b/>
          <w:bCs/>
          <w:color w:val="1C5B88" w:themeColor="text1" w:themeShade="80"/>
          <w:sz w:val="22"/>
          <w:szCs w:val="22"/>
        </w:rPr>
        <w:t>The Ageing Population</w:t>
      </w:r>
      <w:bookmarkEnd w:id="23"/>
      <w:r w:rsidRPr="00065D70">
        <w:rPr>
          <w:rFonts w:cs="Arial"/>
          <w:b/>
          <w:bCs/>
          <w:color w:val="1C5B88" w:themeColor="text1" w:themeShade="80"/>
          <w:sz w:val="22"/>
          <w:szCs w:val="22"/>
        </w:rPr>
        <w:t xml:space="preserve"> in </w:t>
      </w:r>
      <w:r w:rsidR="00240A84" w:rsidRPr="00065D70">
        <w:rPr>
          <w:rFonts w:cs="Arial"/>
          <w:b/>
          <w:bCs/>
          <w:color w:val="1C5B88" w:themeColor="text1" w:themeShade="80"/>
          <w:sz w:val="22"/>
          <w:szCs w:val="22"/>
        </w:rPr>
        <w:t>Inverclyde</w:t>
      </w:r>
    </w:p>
    <w:p w14:paraId="66961269" w14:textId="2E6F3495" w:rsidR="00825E25" w:rsidRPr="005D080B" w:rsidRDefault="00825E25" w:rsidP="00825E25">
      <w:pPr>
        <w:spacing w:after="240"/>
        <w:rPr>
          <w:rFonts w:cs="Arial"/>
          <w:color w:val="auto"/>
          <w:sz w:val="22"/>
          <w:szCs w:val="22"/>
        </w:rPr>
      </w:pPr>
      <w:r w:rsidRPr="005D080B">
        <w:rPr>
          <w:rFonts w:cs="Arial"/>
          <w:color w:val="auto"/>
          <w:sz w:val="22"/>
          <w:szCs w:val="22"/>
        </w:rPr>
        <w:t>A</w:t>
      </w:r>
      <w:r w:rsidR="00DD38F6" w:rsidRPr="005D080B">
        <w:rPr>
          <w:rFonts w:cs="Arial"/>
          <w:color w:val="auto"/>
          <w:sz w:val="22"/>
          <w:szCs w:val="22"/>
        </w:rPr>
        <w:t>lthough the</w:t>
      </w:r>
      <w:r w:rsidRPr="005D080B">
        <w:rPr>
          <w:rFonts w:cs="Arial"/>
          <w:color w:val="auto"/>
          <w:sz w:val="22"/>
          <w:szCs w:val="22"/>
        </w:rPr>
        <w:t xml:space="preserve"> population</w:t>
      </w:r>
      <w:r w:rsidR="00DD38F6" w:rsidRPr="005D080B">
        <w:rPr>
          <w:rFonts w:cs="Arial"/>
          <w:color w:val="auto"/>
          <w:sz w:val="22"/>
          <w:szCs w:val="22"/>
        </w:rPr>
        <w:t xml:space="preserve"> </w:t>
      </w:r>
      <w:r w:rsidR="00417335" w:rsidRPr="005D080B">
        <w:rPr>
          <w:rFonts w:cs="Arial"/>
          <w:color w:val="auto"/>
          <w:sz w:val="22"/>
          <w:szCs w:val="22"/>
        </w:rPr>
        <w:t xml:space="preserve">of Inverclyde is expected to decline </w:t>
      </w:r>
      <w:r w:rsidR="00DD38F6" w:rsidRPr="005D080B">
        <w:rPr>
          <w:rFonts w:cs="Arial"/>
          <w:color w:val="auto"/>
          <w:sz w:val="22"/>
          <w:szCs w:val="22"/>
        </w:rPr>
        <w:t xml:space="preserve">over </w:t>
      </w:r>
      <w:r w:rsidR="00D54A36" w:rsidRPr="005D080B">
        <w:rPr>
          <w:rFonts w:cs="Arial"/>
          <w:color w:val="auto"/>
          <w:sz w:val="22"/>
          <w:szCs w:val="22"/>
        </w:rPr>
        <w:t xml:space="preserve">the next </w:t>
      </w:r>
      <w:r w:rsidR="00D941BD" w:rsidRPr="005D080B">
        <w:rPr>
          <w:rFonts w:cs="Arial"/>
          <w:color w:val="auto"/>
          <w:sz w:val="22"/>
          <w:szCs w:val="22"/>
        </w:rPr>
        <w:t xml:space="preserve">ten </w:t>
      </w:r>
      <w:r w:rsidR="00D54A36" w:rsidRPr="005D080B">
        <w:rPr>
          <w:rFonts w:cs="Arial"/>
          <w:color w:val="auto"/>
          <w:sz w:val="22"/>
          <w:szCs w:val="22"/>
        </w:rPr>
        <w:t xml:space="preserve">years, this is against the backdrop of an ageing population. </w:t>
      </w:r>
      <w:r w:rsidR="00C7357C" w:rsidRPr="005D080B">
        <w:rPr>
          <w:rFonts w:cs="Arial"/>
          <w:color w:val="auto"/>
          <w:sz w:val="22"/>
          <w:szCs w:val="22"/>
        </w:rPr>
        <w:t xml:space="preserve">Between </w:t>
      </w:r>
      <w:r w:rsidR="00B7117D" w:rsidRPr="005D080B">
        <w:rPr>
          <w:rFonts w:cs="Arial"/>
          <w:color w:val="auto"/>
          <w:sz w:val="22"/>
          <w:szCs w:val="22"/>
        </w:rPr>
        <w:t xml:space="preserve">2022 to 2032 </w:t>
      </w:r>
      <w:r w:rsidR="00862A61" w:rsidRPr="005D080B">
        <w:rPr>
          <w:rFonts w:cs="Arial"/>
          <w:color w:val="auto"/>
          <w:sz w:val="22"/>
          <w:szCs w:val="22"/>
        </w:rPr>
        <w:t xml:space="preserve">the older population is expected to </w:t>
      </w:r>
      <w:r w:rsidR="005A275D" w:rsidRPr="005D080B">
        <w:rPr>
          <w:rFonts w:cs="Arial"/>
          <w:color w:val="auto"/>
          <w:sz w:val="22"/>
          <w:szCs w:val="22"/>
        </w:rPr>
        <w:t>grow substantially</w:t>
      </w:r>
      <w:r w:rsidR="00B812F4" w:rsidRPr="005D080B">
        <w:rPr>
          <w:rFonts w:cs="Arial"/>
          <w:color w:val="auto"/>
          <w:sz w:val="22"/>
          <w:szCs w:val="22"/>
        </w:rPr>
        <w:t xml:space="preserve"> as people live longer</w:t>
      </w:r>
      <w:r w:rsidR="005A275D" w:rsidRPr="005D080B">
        <w:rPr>
          <w:rFonts w:cs="Arial"/>
          <w:color w:val="auto"/>
          <w:sz w:val="22"/>
          <w:szCs w:val="22"/>
        </w:rPr>
        <w:t>, whil</w:t>
      </w:r>
      <w:r w:rsidR="00026F41" w:rsidRPr="005D080B">
        <w:rPr>
          <w:rFonts w:cs="Arial"/>
          <w:color w:val="auto"/>
          <w:sz w:val="22"/>
          <w:szCs w:val="22"/>
        </w:rPr>
        <w:t>st</w:t>
      </w:r>
      <w:r w:rsidR="005A275D" w:rsidRPr="005D080B">
        <w:rPr>
          <w:rFonts w:cs="Arial"/>
          <w:color w:val="auto"/>
          <w:sz w:val="22"/>
          <w:szCs w:val="22"/>
        </w:rPr>
        <w:t xml:space="preserve"> younger </w:t>
      </w:r>
      <w:r w:rsidR="0090142D" w:rsidRPr="005D080B">
        <w:rPr>
          <w:rFonts w:cs="Arial"/>
          <w:color w:val="auto"/>
          <w:sz w:val="22"/>
          <w:szCs w:val="22"/>
        </w:rPr>
        <w:t>and</w:t>
      </w:r>
      <w:r w:rsidR="005A275D" w:rsidRPr="005D080B">
        <w:rPr>
          <w:rFonts w:cs="Arial"/>
          <w:color w:val="auto"/>
          <w:sz w:val="22"/>
          <w:szCs w:val="22"/>
        </w:rPr>
        <w:t xml:space="preserve"> </w:t>
      </w:r>
      <w:r w:rsidR="00B812F4" w:rsidRPr="005D080B">
        <w:rPr>
          <w:rFonts w:cs="Arial"/>
          <w:color w:val="auto"/>
          <w:sz w:val="22"/>
          <w:szCs w:val="22"/>
        </w:rPr>
        <w:t xml:space="preserve">working age populations are expected to decline. </w:t>
      </w:r>
      <w:r w:rsidRPr="005D080B">
        <w:rPr>
          <w:rFonts w:cs="Arial"/>
          <w:color w:val="auto"/>
          <w:sz w:val="22"/>
          <w:szCs w:val="22"/>
        </w:rPr>
        <w:t xml:space="preserve">The working age population is projected to </w:t>
      </w:r>
      <w:r w:rsidR="00EF0384" w:rsidRPr="005D080B">
        <w:rPr>
          <w:rFonts w:cs="Arial"/>
          <w:color w:val="auto"/>
          <w:sz w:val="22"/>
          <w:szCs w:val="22"/>
        </w:rPr>
        <w:t>decrease by 15%</w:t>
      </w:r>
      <w:r w:rsidR="003C1806" w:rsidRPr="005D080B">
        <w:rPr>
          <w:rFonts w:cs="Arial"/>
          <w:color w:val="auto"/>
          <w:sz w:val="22"/>
          <w:szCs w:val="22"/>
        </w:rPr>
        <w:t xml:space="preserve"> </w:t>
      </w:r>
      <w:r w:rsidR="00743F09" w:rsidRPr="005D080B">
        <w:rPr>
          <w:rFonts w:cs="Arial"/>
          <w:color w:val="auto"/>
          <w:sz w:val="22"/>
          <w:szCs w:val="22"/>
        </w:rPr>
        <w:t>between 2022 -2032</w:t>
      </w:r>
      <w:r w:rsidRPr="005D080B">
        <w:rPr>
          <w:rFonts w:cs="Arial"/>
          <w:color w:val="auto"/>
          <w:sz w:val="22"/>
          <w:szCs w:val="22"/>
        </w:rPr>
        <w:t xml:space="preserve"> whilst the 65+ age cohorts will increase by 18% overall</w:t>
      </w:r>
      <w:r w:rsidR="00A56199" w:rsidRPr="005D080B">
        <w:rPr>
          <w:rFonts w:cs="Arial"/>
          <w:color w:val="auto"/>
          <w:sz w:val="22"/>
          <w:szCs w:val="22"/>
        </w:rPr>
        <w:t xml:space="preserve">. </w:t>
      </w:r>
    </w:p>
    <w:p w14:paraId="264D3BDC" w14:textId="2AE2A23F" w:rsidR="00825E25" w:rsidRPr="005D080B" w:rsidRDefault="00E74203" w:rsidP="00813FBE">
      <w:pPr>
        <w:rPr>
          <w:rFonts w:cs="Arial"/>
          <w:b/>
          <w:color w:val="auto"/>
          <w:sz w:val="22"/>
          <w:szCs w:val="22"/>
        </w:rPr>
      </w:pPr>
      <w:r w:rsidRPr="005D080B">
        <w:rPr>
          <w:rFonts w:cs="Arial"/>
          <w:b/>
          <w:color w:val="auto"/>
          <w:sz w:val="22"/>
          <w:szCs w:val="22"/>
        </w:rPr>
        <w:t>T</w:t>
      </w:r>
      <w:r w:rsidR="00825E25" w:rsidRPr="005D080B">
        <w:rPr>
          <w:rFonts w:cs="Arial"/>
          <w:b/>
          <w:color w:val="auto"/>
          <w:sz w:val="22"/>
          <w:szCs w:val="22"/>
        </w:rPr>
        <w:t xml:space="preserve">able 1: </w:t>
      </w:r>
      <w:r w:rsidR="00485C23" w:rsidRPr="005D080B">
        <w:rPr>
          <w:rFonts w:cs="Arial"/>
          <w:b/>
          <w:color w:val="auto"/>
          <w:sz w:val="22"/>
          <w:szCs w:val="22"/>
        </w:rPr>
        <w:t xml:space="preserve">Inverclyde </w:t>
      </w:r>
      <w:r w:rsidR="00825E25" w:rsidRPr="005D080B">
        <w:rPr>
          <w:rFonts w:cs="Arial"/>
          <w:b/>
          <w:color w:val="auto"/>
          <w:sz w:val="22"/>
          <w:szCs w:val="22"/>
        </w:rPr>
        <w:t>Population Change 20</w:t>
      </w:r>
      <w:r w:rsidR="00485C23" w:rsidRPr="005D080B">
        <w:rPr>
          <w:rFonts w:cs="Arial"/>
          <w:b/>
          <w:color w:val="auto"/>
          <w:sz w:val="22"/>
          <w:szCs w:val="22"/>
        </w:rPr>
        <w:t xml:space="preserve">22 – 2032 </w:t>
      </w:r>
      <w:r w:rsidR="00825E25" w:rsidRPr="005D080B">
        <w:rPr>
          <w:rFonts w:cs="Arial"/>
          <w:b/>
          <w:color w:val="auto"/>
          <w:sz w:val="22"/>
          <w:szCs w:val="22"/>
        </w:rPr>
        <w:t>by Age</w:t>
      </w:r>
    </w:p>
    <w:p w14:paraId="7555F4BB" w14:textId="4DE0381B" w:rsidR="00B7015E" w:rsidRPr="005D080B" w:rsidRDefault="00B7015E" w:rsidP="00B7015E">
      <w:pPr>
        <w:rPr>
          <w:rFonts w:cs="Arial"/>
          <w:bCs/>
          <w:noProof/>
          <w:color w:val="auto"/>
          <w:sz w:val="22"/>
          <w:szCs w:val="22"/>
        </w:rPr>
      </w:pPr>
      <w:r w:rsidRPr="005D080B">
        <w:rPr>
          <w:noProof/>
        </w:rPr>
        <w:drawing>
          <wp:inline distT="0" distB="0" distL="0" distR="0" wp14:anchorId="4712B1EF" wp14:editId="363D130E">
            <wp:extent cx="5472100" cy="1185863"/>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6397" cy="1191128"/>
                    </a:xfrm>
                    <a:prstGeom prst="rect">
                      <a:avLst/>
                    </a:prstGeom>
                    <a:noFill/>
                    <a:ln>
                      <a:noFill/>
                    </a:ln>
                  </pic:spPr>
                </pic:pic>
              </a:graphicData>
            </a:graphic>
          </wp:inline>
        </w:drawing>
      </w:r>
    </w:p>
    <w:p w14:paraId="5ED0422F" w14:textId="10F07F72" w:rsidR="00825E25" w:rsidRPr="005D080B" w:rsidRDefault="00825E25" w:rsidP="00825E25">
      <w:pPr>
        <w:spacing w:after="240"/>
        <w:rPr>
          <w:rFonts w:cs="Arial"/>
          <w:b/>
          <w:color w:val="auto"/>
          <w:sz w:val="22"/>
          <w:szCs w:val="22"/>
        </w:rPr>
      </w:pPr>
      <w:r w:rsidRPr="005D080B">
        <w:rPr>
          <w:rFonts w:cs="Arial"/>
          <w:b/>
          <w:color w:val="auto"/>
          <w:sz w:val="22"/>
          <w:szCs w:val="22"/>
        </w:rPr>
        <w:t>Source: Population projections (NRS) 2018 Based</w:t>
      </w:r>
    </w:p>
    <w:p w14:paraId="1EE18EB3" w14:textId="74B4302E" w:rsidR="00957764" w:rsidRPr="005D080B" w:rsidRDefault="00957764" w:rsidP="00957764">
      <w:pPr>
        <w:spacing w:after="240"/>
        <w:rPr>
          <w:rFonts w:cs="Arial"/>
          <w:color w:val="auto"/>
          <w:sz w:val="22"/>
          <w:szCs w:val="22"/>
        </w:rPr>
      </w:pPr>
      <w:r w:rsidRPr="005D080B">
        <w:rPr>
          <w:rFonts w:cs="Arial"/>
          <w:color w:val="auto"/>
          <w:sz w:val="22"/>
          <w:szCs w:val="22"/>
        </w:rPr>
        <w:t xml:space="preserve">The declining working age </w:t>
      </w:r>
      <w:r w:rsidR="00146289" w:rsidRPr="005D080B">
        <w:rPr>
          <w:rFonts w:cs="Arial"/>
          <w:color w:val="auto"/>
          <w:sz w:val="22"/>
          <w:szCs w:val="22"/>
        </w:rPr>
        <w:t>population</w:t>
      </w:r>
      <w:r w:rsidRPr="005D080B">
        <w:rPr>
          <w:rFonts w:cs="Arial"/>
          <w:color w:val="auto"/>
          <w:sz w:val="22"/>
          <w:szCs w:val="22"/>
        </w:rPr>
        <w:t xml:space="preserve"> will have a major impact on the sustainability of local communities in </w:t>
      </w:r>
      <w:bookmarkStart w:id="24" w:name="_Hlk130466796"/>
      <w:r w:rsidRPr="005D080B">
        <w:rPr>
          <w:rFonts w:cs="Arial"/>
          <w:color w:val="auto"/>
          <w:sz w:val="22"/>
          <w:szCs w:val="22"/>
        </w:rPr>
        <w:t>Inverclyde</w:t>
      </w:r>
      <w:r w:rsidR="006627D8" w:rsidRPr="005D080B">
        <w:rPr>
          <w:rFonts w:cs="Arial"/>
          <w:color w:val="auto"/>
          <w:sz w:val="22"/>
          <w:szCs w:val="22"/>
        </w:rPr>
        <w:t xml:space="preserve">. Undoubtedly, </w:t>
      </w:r>
      <w:r w:rsidRPr="005D080B">
        <w:rPr>
          <w:rFonts w:cs="Arial"/>
          <w:color w:val="auto"/>
          <w:sz w:val="22"/>
          <w:szCs w:val="22"/>
        </w:rPr>
        <w:t xml:space="preserve">the reversal of </w:t>
      </w:r>
      <w:bookmarkEnd w:id="24"/>
      <w:r w:rsidRPr="005D080B">
        <w:rPr>
          <w:rFonts w:cs="Arial"/>
          <w:color w:val="auto"/>
          <w:sz w:val="22"/>
          <w:szCs w:val="22"/>
        </w:rPr>
        <w:t xml:space="preserve">economic decline and depopulation will depend on Inverclyde’s ability to attract and retain </w:t>
      </w:r>
      <w:r w:rsidR="00146289" w:rsidRPr="005D080B">
        <w:rPr>
          <w:rFonts w:cs="Arial"/>
          <w:color w:val="auto"/>
          <w:sz w:val="22"/>
          <w:szCs w:val="22"/>
        </w:rPr>
        <w:t xml:space="preserve">a </w:t>
      </w:r>
      <w:r w:rsidRPr="005D080B">
        <w:rPr>
          <w:rFonts w:cs="Arial"/>
          <w:color w:val="auto"/>
          <w:sz w:val="22"/>
          <w:szCs w:val="22"/>
        </w:rPr>
        <w:t>working population.</w:t>
      </w:r>
    </w:p>
    <w:p w14:paraId="7EA4F512" w14:textId="3209E926" w:rsidR="003C57F4" w:rsidRPr="005D080B" w:rsidRDefault="003C57F4" w:rsidP="003C57F4">
      <w:pPr>
        <w:spacing w:after="240"/>
        <w:rPr>
          <w:rFonts w:cs="Arial"/>
          <w:color w:val="auto"/>
          <w:sz w:val="22"/>
          <w:szCs w:val="22"/>
        </w:rPr>
      </w:pPr>
      <w:r w:rsidRPr="005D080B">
        <w:rPr>
          <w:rFonts w:cs="Arial"/>
          <w:color w:val="auto"/>
          <w:sz w:val="22"/>
          <w:szCs w:val="22"/>
        </w:rPr>
        <w:lastRenderedPageBreak/>
        <w:t>Although Inverclyde has a slightly lower life expectancy than the rest of Scotland</w:t>
      </w:r>
      <w:r w:rsidR="00B7015E" w:rsidRPr="005D080B">
        <w:rPr>
          <w:rFonts w:cs="Arial"/>
          <w:color w:val="auto"/>
          <w:sz w:val="22"/>
          <w:szCs w:val="22"/>
        </w:rPr>
        <w:t>,</w:t>
      </w:r>
      <w:r w:rsidRPr="005D080B">
        <w:rPr>
          <w:rFonts w:cs="Arial"/>
          <w:color w:val="auto"/>
          <w:sz w:val="22"/>
          <w:szCs w:val="22"/>
        </w:rPr>
        <w:t xml:space="preserve"> it is projected that the rate of increase in the older population will continue with the 85 and over age group expected to increase by 43% between 2022 and 2042. The aging population of Inverclyde will require housing, health and social care interventions that enable the growing older population to live independently</w:t>
      </w:r>
      <w:r w:rsidR="00B7015E" w:rsidRPr="005D080B">
        <w:rPr>
          <w:rFonts w:cs="Arial"/>
          <w:color w:val="auto"/>
          <w:sz w:val="22"/>
          <w:szCs w:val="22"/>
        </w:rPr>
        <w:t>.</w:t>
      </w:r>
    </w:p>
    <w:p w14:paraId="17395E2D" w14:textId="7061C7BB" w:rsidR="00825E25" w:rsidRPr="005D080B" w:rsidRDefault="0086712F" w:rsidP="00825E25">
      <w:pPr>
        <w:spacing w:after="240"/>
        <w:rPr>
          <w:rFonts w:cs="Arial"/>
          <w:color w:val="auto"/>
          <w:sz w:val="22"/>
          <w:szCs w:val="22"/>
        </w:rPr>
      </w:pPr>
      <w:r w:rsidRPr="005D080B">
        <w:rPr>
          <w:rFonts w:cs="Arial"/>
          <w:b/>
          <w:noProof/>
          <w:color w:val="auto"/>
          <w:sz w:val="22"/>
          <w:szCs w:val="22"/>
        </w:rPr>
        <w:drawing>
          <wp:anchor distT="0" distB="0" distL="114300" distR="114300" simplePos="0" relativeHeight="251658249" behindDoc="0" locked="0" layoutInCell="1" allowOverlap="1" wp14:anchorId="31EA1D5E" wp14:editId="791EFDC3">
            <wp:simplePos x="0" y="0"/>
            <wp:positionH relativeFrom="margin">
              <wp:posOffset>4454525</wp:posOffset>
            </wp:positionH>
            <wp:positionV relativeFrom="paragraph">
              <wp:posOffset>24130</wp:posOffset>
            </wp:positionV>
            <wp:extent cx="1224915" cy="1739900"/>
            <wp:effectExtent l="0" t="0" r="0" b="0"/>
            <wp:wrapSquare wrapText="bothSides"/>
            <wp:docPr id="72" name="Picture 72">
              <a:extLst xmlns:a="http://schemas.openxmlformats.org/drawingml/2006/main">
                <a:ext uri="{FF2B5EF4-FFF2-40B4-BE49-F238E27FC236}">
                  <a16:creationId xmlns:a16="http://schemas.microsoft.com/office/drawing/2014/main" id="{12A1975D-0A1A-455D-AF8E-CF225BAAE81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7">
                      <a:extLst>
                        <a:ext uri="{FF2B5EF4-FFF2-40B4-BE49-F238E27FC236}">
                          <a16:creationId xmlns:a16="http://schemas.microsoft.com/office/drawing/2014/main" id="{12A1975D-0A1A-455D-AF8E-CF225BAAE817}"/>
                        </a:ext>
                        <a:ext uri="{C183D7F6-B498-43B3-948B-1728B52AA6E4}">
                          <adec:decorative xmlns:adec="http://schemas.microsoft.com/office/drawing/2017/decorative" val="1"/>
                        </a:ext>
                      </a:extLst>
                    </pic:cNvPr>
                    <pic:cNvPicPr>
                      <a:picLocks noChangeAspect="1"/>
                    </pic:cNvPicPr>
                  </pic:nvPicPr>
                  <pic:blipFill>
                    <a:blip r:embed="rId47"/>
                    <a:stretch>
                      <a:fillRect/>
                    </a:stretch>
                  </pic:blipFill>
                  <pic:spPr>
                    <a:xfrm>
                      <a:off x="0" y="0"/>
                      <a:ext cx="1224915" cy="1739900"/>
                    </a:xfrm>
                    <a:prstGeom prst="rect">
                      <a:avLst/>
                    </a:prstGeom>
                  </pic:spPr>
                </pic:pic>
              </a:graphicData>
            </a:graphic>
            <wp14:sizeRelH relativeFrom="margin">
              <wp14:pctWidth>0</wp14:pctWidth>
            </wp14:sizeRelH>
            <wp14:sizeRelV relativeFrom="margin">
              <wp14:pctHeight>0</wp14:pctHeight>
            </wp14:sizeRelV>
          </wp:anchor>
        </w:drawing>
      </w:r>
      <w:r w:rsidR="00825E25" w:rsidRPr="005D080B">
        <w:rPr>
          <w:rFonts w:cs="Arial"/>
          <w:b/>
          <w:color w:val="auto"/>
          <w:sz w:val="22"/>
          <w:szCs w:val="22"/>
        </w:rPr>
        <w:t xml:space="preserve">Innovative solutions will be required to enable older households to ‘Age in </w:t>
      </w:r>
      <w:r w:rsidRPr="005D080B">
        <w:rPr>
          <w:rFonts w:cs="Arial"/>
          <w:b/>
          <w:color w:val="auto"/>
          <w:sz w:val="22"/>
          <w:szCs w:val="22"/>
        </w:rPr>
        <w:t>Place’.</w:t>
      </w:r>
      <w:r w:rsidRPr="005D080B">
        <w:rPr>
          <w:rFonts w:cs="Arial"/>
          <w:color w:val="auto"/>
          <w:sz w:val="22"/>
          <w:szCs w:val="22"/>
        </w:rPr>
        <w:t xml:space="preserve"> The</w:t>
      </w:r>
      <w:r w:rsidR="00825E25" w:rsidRPr="005D080B">
        <w:rPr>
          <w:rFonts w:cs="Arial"/>
          <w:color w:val="auto"/>
          <w:sz w:val="22"/>
          <w:szCs w:val="22"/>
        </w:rPr>
        <w:t xml:space="preserve"> report “Housing and Ageing: Linking Strategy to future delivery for Scotland, Wales and England 2030”, recommends that housing should play a central role in the provision of services for older people.</w:t>
      </w:r>
      <w:r w:rsidR="00E66E17" w:rsidRPr="005D080B">
        <w:rPr>
          <w:rFonts w:cs="Arial"/>
          <w:color w:val="auto"/>
          <w:sz w:val="22"/>
          <w:szCs w:val="22"/>
        </w:rPr>
        <w:t xml:space="preserve"> </w:t>
      </w:r>
      <w:r w:rsidR="00825E25" w:rsidRPr="005D080B">
        <w:rPr>
          <w:rFonts w:cs="Arial"/>
          <w:color w:val="auto"/>
          <w:sz w:val="22"/>
          <w:szCs w:val="22"/>
        </w:rPr>
        <w:t>It also calls for new adaptable and affordable housing to be built; investment in early intervention; and meaningful consultation with older people</w:t>
      </w:r>
      <w:r w:rsidR="00E66E17" w:rsidRPr="005D080B">
        <w:rPr>
          <w:rFonts w:cs="Arial"/>
          <w:color w:val="auto"/>
          <w:sz w:val="22"/>
          <w:szCs w:val="22"/>
        </w:rPr>
        <w:t xml:space="preserve"> </w:t>
      </w:r>
      <w:r w:rsidR="00825E25" w:rsidRPr="005D080B">
        <w:rPr>
          <w:rFonts w:cs="Arial"/>
          <w:color w:val="auto"/>
          <w:sz w:val="22"/>
          <w:szCs w:val="22"/>
        </w:rPr>
        <w:t>to ensure there is suitable housing and services for individuals to continue living independently at home,</w:t>
      </w:r>
      <w:r w:rsidR="00E66E17" w:rsidRPr="005D080B">
        <w:rPr>
          <w:rFonts w:cs="Arial"/>
          <w:color w:val="auto"/>
          <w:sz w:val="22"/>
          <w:szCs w:val="22"/>
        </w:rPr>
        <w:t xml:space="preserve"> whilst</w:t>
      </w:r>
      <w:r w:rsidR="00825E25" w:rsidRPr="005D080B">
        <w:rPr>
          <w:rFonts w:cs="Arial"/>
          <w:color w:val="auto"/>
          <w:sz w:val="22"/>
          <w:szCs w:val="22"/>
        </w:rPr>
        <w:t xml:space="preserve"> maintaining their connections with people and place. </w:t>
      </w:r>
    </w:p>
    <w:p w14:paraId="0EDE8FE2" w14:textId="4E999095" w:rsidR="00825E25" w:rsidRPr="005D080B" w:rsidRDefault="00825E25" w:rsidP="00825E25">
      <w:pPr>
        <w:spacing w:after="240"/>
        <w:rPr>
          <w:rFonts w:cs="Arial"/>
          <w:color w:val="auto"/>
          <w:sz w:val="22"/>
          <w:szCs w:val="22"/>
        </w:rPr>
      </w:pPr>
      <w:r w:rsidRPr="005D080B">
        <w:rPr>
          <w:rFonts w:cs="Arial"/>
          <w:color w:val="auto"/>
          <w:sz w:val="22"/>
          <w:szCs w:val="22"/>
        </w:rPr>
        <w:t xml:space="preserve">There is increasing recognition that planning for housing in later life is about ageing in place and staying in the home of your choice for as long as possible. Increasing the supply of accessible housing </w:t>
      </w:r>
      <w:r w:rsidR="00FC7BBF" w:rsidRPr="005D080B">
        <w:rPr>
          <w:rFonts w:cs="Arial"/>
          <w:color w:val="auto"/>
          <w:sz w:val="22"/>
          <w:szCs w:val="22"/>
        </w:rPr>
        <w:t xml:space="preserve">in Inverclyde will be </w:t>
      </w:r>
      <w:r w:rsidRPr="005D080B">
        <w:rPr>
          <w:rFonts w:cs="Arial"/>
          <w:color w:val="auto"/>
          <w:sz w:val="22"/>
          <w:szCs w:val="22"/>
        </w:rPr>
        <w:t xml:space="preserve">a fundamental part of promoting independence, flexibility and social inclusion. This can only be achieved by building accessible dwellings or by adapting the existing housing stock to meet the needs of </w:t>
      </w:r>
      <w:r w:rsidR="002D4CE0" w:rsidRPr="005D080B">
        <w:rPr>
          <w:rFonts w:cs="Arial"/>
          <w:color w:val="auto"/>
          <w:sz w:val="22"/>
          <w:szCs w:val="22"/>
        </w:rPr>
        <w:t>Inverclyde’s</w:t>
      </w:r>
      <w:r w:rsidRPr="005D080B">
        <w:rPr>
          <w:rFonts w:cs="Arial"/>
          <w:color w:val="auto"/>
          <w:sz w:val="22"/>
          <w:szCs w:val="22"/>
        </w:rPr>
        <w:t xml:space="preserve"> older people as they age.</w:t>
      </w:r>
    </w:p>
    <w:p w14:paraId="0B429909" w14:textId="026DC73F" w:rsidR="00825E25" w:rsidRPr="005D080B" w:rsidRDefault="00825E25" w:rsidP="00825E25">
      <w:pPr>
        <w:numPr>
          <w:ilvl w:val="1"/>
          <w:numId w:val="1"/>
        </w:numPr>
        <w:spacing w:after="240"/>
        <w:rPr>
          <w:rFonts w:cs="Arial"/>
          <w:b/>
          <w:bCs/>
          <w:color w:val="auto"/>
          <w:sz w:val="22"/>
          <w:szCs w:val="22"/>
        </w:rPr>
      </w:pPr>
      <w:bookmarkStart w:id="25" w:name="_Toc104556803"/>
      <w:r w:rsidRPr="005D080B">
        <w:rPr>
          <w:rFonts w:cs="Arial"/>
          <w:b/>
          <w:bCs/>
          <w:color w:val="auto"/>
          <w:sz w:val="22"/>
          <w:szCs w:val="22"/>
        </w:rPr>
        <w:t xml:space="preserve">The </w:t>
      </w:r>
      <w:bookmarkEnd w:id="25"/>
      <w:r w:rsidR="00902302" w:rsidRPr="005D080B">
        <w:rPr>
          <w:rFonts w:cs="Arial"/>
          <w:b/>
          <w:bCs/>
          <w:color w:val="auto"/>
          <w:sz w:val="22"/>
          <w:szCs w:val="22"/>
        </w:rPr>
        <w:t>Inverclyde Economy</w:t>
      </w:r>
    </w:p>
    <w:p w14:paraId="749649A1" w14:textId="682FCAA2" w:rsidR="00855E13" w:rsidRPr="005D080B" w:rsidRDefault="00855E13" w:rsidP="00855E13">
      <w:pPr>
        <w:spacing w:after="240"/>
        <w:rPr>
          <w:rFonts w:cs="Arial"/>
          <w:color w:val="auto"/>
          <w:sz w:val="22"/>
          <w:szCs w:val="22"/>
        </w:rPr>
      </w:pPr>
      <w:r w:rsidRPr="005D080B">
        <w:rPr>
          <w:rFonts w:cs="Arial"/>
          <w:color w:val="auto"/>
          <w:sz w:val="22"/>
          <w:szCs w:val="22"/>
        </w:rPr>
        <w:t xml:space="preserve">The Inverclyde economy is characterised by lower employment rates than Scotland (68.2% compared to 73.4% in Scotland in 2020), and higher unemployment rates (5.1% in 2020 compared to 4.3%). </w:t>
      </w:r>
      <w:r w:rsidR="00A00A4B" w:rsidRPr="005D080B">
        <w:rPr>
          <w:rFonts w:cs="Arial"/>
          <w:color w:val="auto"/>
          <w:sz w:val="22"/>
          <w:szCs w:val="22"/>
        </w:rPr>
        <w:t>Lower numbers of the workforce</w:t>
      </w:r>
      <w:r w:rsidR="00A27BA6" w:rsidRPr="005D080B">
        <w:rPr>
          <w:rFonts w:cs="Arial"/>
          <w:color w:val="auto"/>
          <w:sz w:val="22"/>
          <w:szCs w:val="22"/>
        </w:rPr>
        <w:t xml:space="preserve"> in Inverclyde</w:t>
      </w:r>
      <w:r w:rsidR="00A00A4B" w:rsidRPr="005D080B">
        <w:rPr>
          <w:rFonts w:cs="Arial"/>
          <w:color w:val="auto"/>
          <w:sz w:val="22"/>
          <w:szCs w:val="22"/>
        </w:rPr>
        <w:t xml:space="preserve"> are in full time employment</w:t>
      </w:r>
      <w:r w:rsidR="0067599E" w:rsidRPr="005D080B">
        <w:rPr>
          <w:rFonts w:cs="Arial"/>
          <w:color w:val="auto"/>
          <w:sz w:val="22"/>
          <w:szCs w:val="22"/>
        </w:rPr>
        <w:t xml:space="preserve"> </w:t>
      </w:r>
      <w:r w:rsidR="00771A86" w:rsidRPr="005D080B">
        <w:rPr>
          <w:rFonts w:cs="Arial"/>
          <w:color w:val="auto"/>
          <w:sz w:val="22"/>
          <w:szCs w:val="22"/>
        </w:rPr>
        <w:t>(</w:t>
      </w:r>
      <w:r w:rsidRPr="005D080B">
        <w:rPr>
          <w:rFonts w:cs="Arial"/>
          <w:color w:val="auto"/>
          <w:sz w:val="22"/>
          <w:szCs w:val="22"/>
        </w:rPr>
        <w:t>63%</w:t>
      </w:r>
      <w:r w:rsidR="002A3F2D" w:rsidRPr="005D080B">
        <w:rPr>
          <w:rFonts w:cs="Arial"/>
          <w:color w:val="auto"/>
          <w:sz w:val="22"/>
          <w:szCs w:val="22"/>
        </w:rPr>
        <w:t>), when</w:t>
      </w:r>
      <w:r w:rsidR="0067599E" w:rsidRPr="005D080B">
        <w:rPr>
          <w:rFonts w:cs="Arial"/>
          <w:color w:val="auto"/>
          <w:sz w:val="22"/>
          <w:szCs w:val="22"/>
        </w:rPr>
        <w:t xml:space="preserve"> compared with Scotland</w:t>
      </w:r>
      <w:r w:rsidR="0027039D" w:rsidRPr="005D080B">
        <w:rPr>
          <w:rFonts w:cs="Arial"/>
          <w:color w:val="auto"/>
          <w:sz w:val="22"/>
          <w:szCs w:val="22"/>
        </w:rPr>
        <w:t xml:space="preserve"> </w:t>
      </w:r>
      <w:r w:rsidR="00771A86" w:rsidRPr="005D080B">
        <w:rPr>
          <w:rFonts w:cs="Arial"/>
          <w:color w:val="auto"/>
          <w:sz w:val="22"/>
          <w:szCs w:val="22"/>
        </w:rPr>
        <w:t>(</w:t>
      </w:r>
      <w:r w:rsidR="0027039D" w:rsidRPr="005D080B">
        <w:rPr>
          <w:rFonts w:cs="Arial"/>
          <w:color w:val="auto"/>
          <w:sz w:val="22"/>
          <w:szCs w:val="22"/>
        </w:rPr>
        <w:t>66%</w:t>
      </w:r>
      <w:r w:rsidR="00771A86" w:rsidRPr="005D080B">
        <w:rPr>
          <w:rFonts w:cs="Arial"/>
          <w:color w:val="auto"/>
          <w:sz w:val="22"/>
          <w:szCs w:val="22"/>
        </w:rPr>
        <w:t>)</w:t>
      </w:r>
      <w:r w:rsidR="00EC0007" w:rsidRPr="005D080B">
        <w:rPr>
          <w:rFonts w:cs="Arial"/>
          <w:color w:val="auto"/>
          <w:sz w:val="22"/>
          <w:szCs w:val="22"/>
        </w:rPr>
        <w:t>.</w:t>
      </w:r>
    </w:p>
    <w:p w14:paraId="6C1E29FD" w14:textId="6005C221" w:rsidR="0026597B" w:rsidRPr="005D080B" w:rsidRDefault="00D65889" w:rsidP="00825E25">
      <w:pPr>
        <w:spacing w:after="240"/>
        <w:rPr>
          <w:rFonts w:cs="Arial"/>
          <w:color w:val="auto"/>
          <w:sz w:val="22"/>
          <w:szCs w:val="22"/>
        </w:rPr>
      </w:pPr>
      <w:r w:rsidRPr="005D080B">
        <w:rPr>
          <w:rFonts w:cs="Arial"/>
          <w:noProof/>
          <w:color w:val="auto"/>
          <w:sz w:val="22"/>
          <w:szCs w:val="22"/>
        </w:rPr>
        <w:drawing>
          <wp:inline distT="0" distB="0" distL="0" distR="0" wp14:anchorId="3AFB789A" wp14:editId="6010E0AB">
            <wp:extent cx="5741894" cy="1162698"/>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232" cy="1168841"/>
                    </a:xfrm>
                    <a:prstGeom prst="rect">
                      <a:avLst/>
                    </a:prstGeom>
                    <a:noFill/>
                  </pic:spPr>
                </pic:pic>
              </a:graphicData>
            </a:graphic>
          </wp:inline>
        </w:drawing>
      </w:r>
    </w:p>
    <w:p w14:paraId="3DE9184D" w14:textId="798262B2" w:rsidR="00FA25D3" w:rsidRPr="005D080B" w:rsidRDefault="00637E88" w:rsidP="00F920DF">
      <w:pPr>
        <w:spacing w:after="240"/>
        <w:rPr>
          <w:rFonts w:cs="Arial"/>
          <w:color w:val="auto"/>
          <w:sz w:val="22"/>
          <w:szCs w:val="22"/>
        </w:rPr>
      </w:pPr>
      <w:r w:rsidRPr="005D080B">
        <w:rPr>
          <w:rFonts w:cs="Arial"/>
          <w:color w:val="auto"/>
          <w:sz w:val="22"/>
          <w:szCs w:val="22"/>
        </w:rPr>
        <w:t xml:space="preserve">The </w:t>
      </w:r>
      <w:r w:rsidR="00F0756A" w:rsidRPr="005D080B">
        <w:rPr>
          <w:rFonts w:cs="Arial"/>
          <w:color w:val="auto"/>
          <w:sz w:val="22"/>
          <w:szCs w:val="22"/>
        </w:rPr>
        <w:t>Inverclyde</w:t>
      </w:r>
      <w:r w:rsidRPr="005D080B">
        <w:rPr>
          <w:rFonts w:cs="Arial"/>
          <w:color w:val="auto"/>
          <w:sz w:val="22"/>
          <w:szCs w:val="22"/>
        </w:rPr>
        <w:t xml:space="preserve"> economy relies </w:t>
      </w:r>
      <w:r w:rsidR="00331E9D" w:rsidRPr="005D080B">
        <w:rPr>
          <w:rFonts w:cs="Arial"/>
          <w:color w:val="auto"/>
          <w:sz w:val="22"/>
          <w:szCs w:val="22"/>
        </w:rPr>
        <w:t xml:space="preserve">predominately on micro and small </w:t>
      </w:r>
      <w:r w:rsidR="00F0756A" w:rsidRPr="005D080B">
        <w:rPr>
          <w:rFonts w:cs="Arial"/>
          <w:color w:val="auto"/>
          <w:sz w:val="22"/>
          <w:szCs w:val="22"/>
        </w:rPr>
        <w:t>business</w:t>
      </w:r>
      <w:r w:rsidR="00331E9D" w:rsidRPr="005D080B">
        <w:rPr>
          <w:rFonts w:cs="Arial"/>
          <w:color w:val="auto"/>
          <w:sz w:val="22"/>
          <w:szCs w:val="22"/>
        </w:rPr>
        <w:t xml:space="preserve">. Small and medium sized </w:t>
      </w:r>
      <w:r w:rsidR="00F0756A" w:rsidRPr="005D080B">
        <w:rPr>
          <w:rFonts w:cs="Arial"/>
          <w:color w:val="auto"/>
          <w:sz w:val="22"/>
          <w:szCs w:val="22"/>
        </w:rPr>
        <w:t>enterprises</w:t>
      </w:r>
      <w:r w:rsidR="00331E9D" w:rsidRPr="005D080B">
        <w:rPr>
          <w:rFonts w:cs="Arial"/>
          <w:color w:val="auto"/>
          <w:sz w:val="22"/>
          <w:szCs w:val="22"/>
        </w:rPr>
        <w:t xml:space="preserve"> </w:t>
      </w:r>
      <w:r w:rsidR="00F0756A" w:rsidRPr="005D080B">
        <w:rPr>
          <w:rFonts w:cs="Arial"/>
          <w:color w:val="auto"/>
          <w:sz w:val="22"/>
          <w:szCs w:val="22"/>
        </w:rPr>
        <w:t>represent</w:t>
      </w:r>
      <w:r w:rsidR="00331E9D" w:rsidRPr="005D080B">
        <w:rPr>
          <w:rFonts w:cs="Arial"/>
          <w:color w:val="auto"/>
          <w:sz w:val="22"/>
          <w:szCs w:val="22"/>
        </w:rPr>
        <w:t xml:space="preserve"> over 97% of local business, with 88% micro business</w:t>
      </w:r>
      <w:r w:rsidR="00777E7D" w:rsidRPr="005D080B">
        <w:rPr>
          <w:rFonts w:cs="Arial"/>
          <w:color w:val="auto"/>
          <w:sz w:val="22"/>
          <w:szCs w:val="22"/>
        </w:rPr>
        <w:t>es</w:t>
      </w:r>
      <w:r w:rsidR="00331E9D" w:rsidRPr="005D080B">
        <w:rPr>
          <w:rFonts w:cs="Arial"/>
          <w:color w:val="auto"/>
          <w:sz w:val="22"/>
          <w:szCs w:val="22"/>
        </w:rPr>
        <w:t xml:space="preserve">. Only 3% of local business have more </w:t>
      </w:r>
      <w:r w:rsidR="00593E05" w:rsidRPr="005D080B">
        <w:rPr>
          <w:rFonts w:cs="Arial"/>
          <w:color w:val="auto"/>
          <w:sz w:val="22"/>
          <w:szCs w:val="22"/>
        </w:rPr>
        <w:t>than</w:t>
      </w:r>
      <w:r w:rsidR="00331E9D" w:rsidRPr="005D080B">
        <w:rPr>
          <w:rFonts w:cs="Arial"/>
          <w:color w:val="auto"/>
          <w:sz w:val="22"/>
          <w:szCs w:val="22"/>
        </w:rPr>
        <w:t xml:space="preserve"> 50</w:t>
      </w:r>
      <w:r w:rsidR="00F0756A" w:rsidRPr="005D080B">
        <w:rPr>
          <w:rFonts w:cs="Arial"/>
          <w:color w:val="auto"/>
          <w:sz w:val="22"/>
          <w:szCs w:val="22"/>
        </w:rPr>
        <w:t xml:space="preserve"> employees. </w:t>
      </w:r>
    </w:p>
    <w:p w14:paraId="62FFC343" w14:textId="39695D86" w:rsidR="00825E25" w:rsidRPr="005D080B" w:rsidRDefault="00825E25" w:rsidP="00F920DF">
      <w:pPr>
        <w:spacing w:after="240"/>
        <w:rPr>
          <w:rFonts w:cs="Arial"/>
          <w:color w:val="auto"/>
          <w:sz w:val="22"/>
          <w:szCs w:val="22"/>
        </w:rPr>
      </w:pPr>
      <w:r w:rsidRPr="005D080B">
        <w:rPr>
          <w:rFonts w:cs="Arial"/>
          <w:color w:val="auto"/>
          <w:sz w:val="22"/>
          <w:szCs w:val="22"/>
        </w:rPr>
        <w:t xml:space="preserve">The largest employment sector </w:t>
      </w:r>
      <w:r w:rsidR="006021F3" w:rsidRPr="005D080B">
        <w:rPr>
          <w:rFonts w:cs="Arial"/>
          <w:color w:val="auto"/>
          <w:sz w:val="22"/>
          <w:szCs w:val="22"/>
        </w:rPr>
        <w:t>in I</w:t>
      </w:r>
      <w:r w:rsidR="009B0678" w:rsidRPr="005D080B">
        <w:rPr>
          <w:rFonts w:cs="Arial"/>
          <w:color w:val="auto"/>
          <w:sz w:val="22"/>
          <w:szCs w:val="22"/>
        </w:rPr>
        <w:t xml:space="preserve">nverclyde </w:t>
      </w:r>
      <w:r w:rsidRPr="005D080B">
        <w:rPr>
          <w:rFonts w:cs="Arial"/>
          <w:color w:val="auto"/>
          <w:sz w:val="22"/>
          <w:szCs w:val="22"/>
        </w:rPr>
        <w:t xml:space="preserve">by FTE jobs is </w:t>
      </w:r>
      <w:r w:rsidR="00F920DF" w:rsidRPr="005D080B">
        <w:rPr>
          <w:rFonts w:cs="Arial"/>
          <w:color w:val="auto"/>
          <w:sz w:val="22"/>
          <w:szCs w:val="22"/>
        </w:rPr>
        <w:t>‘</w:t>
      </w:r>
      <w:r w:rsidRPr="005D080B">
        <w:rPr>
          <w:rFonts w:cs="Arial"/>
          <w:color w:val="auto"/>
          <w:sz w:val="22"/>
          <w:szCs w:val="22"/>
        </w:rPr>
        <w:t>Human, Health and Social Work Activity</w:t>
      </w:r>
      <w:r w:rsidR="00F920DF" w:rsidRPr="005D080B">
        <w:rPr>
          <w:rFonts w:cs="Arial"/>
          <w:color w:val="auto"/>
          <w:sz w:val="22"/>
          <w:szCs w:val="22"/>
        </w:rPr>
        <w:t>’</w:t>
      </w:r>
      <w:r w:rsidRPr="005D080B">
        <w:rPr>
          <w:rFonts w:cs="Arial"/>
          <w:color w:val="auto"/>
          <w:sz w:val="22"/>
          <w:szCs w:val="22"/>
        </w:rPr>
        <w:t xml:space="preserve"> (19%) followed by </w:t>
      </w:r>
      <w:r w:rsidR="00F920DF" w:rsidRPr="005D080B">
        <w:rPr>
          <w:rFonts w:cs="Arial"/>
          <w:color w:val="auto"/>
          <w:sz w:val="22"/>
          <w:szCs w:val="22"/>
        </w:rPr>
        <w:t>‘Accommodation and Food’ (13%), then ‘</w:t>
      </w:r>
      <w:r w:rsidRPr="005D080B">
        <w:rPr>
          <w:rFonts w:cs="Arial"/>
          <w:color w:val="auto"/>
          <w:sz w:val="22"/>
          <w:szCs w:val="22"/>
        </w:rPr>
        <w:t>Wholesale and Retail</w:t>
      </w:r>
      <w:r w:rsidR="00F920DF" w:rsidRPr="005D080B">
        <w:rPr>
          <w:rFonts w:cs="Arial"/>
          <w:color w:val="auto"/>
          <w:sz w:val="22"/>
          <w:szCs w:val="22"/>
        </w:rPr>
        <w:t>’</w:t>
      </w:r>
      <w:r w:rsidRPr="005D080B">
        <w:rPr>
          <w:rFonts w:cs="Arial"/>
          <w:color w:val="auto"/>
          <w:sz w:val="22"/>
          <w:szCs w:val="22"/>
        </w:rPr>
        <w:t xml:space="preserve"> (1</w:t>
      </w:r>
      <w:r w:rsidR="006021F3" w:rsidRPr="005D080B">
        <w:rPr>
          <w:rFonts w:cs="Arial"/>
          <w:color w:val="auto"/>
          <w:sz w:val="22"/>
          <w:szCs w:val="22"/>
        </w:rPr>
        <w:t>5</w:t>
      </w:r>
      <w:r w:rsidRPr="005D080B">
        <w:rPr>
          <w:rFonts w:cs="Arial"/>
          <w:color w:val="auto"/>
          <w:sz w:val="22"/>
          <w:szCs w:val="22"/>
        </w:rPr>
        <w:t>%)</w:t>
      </w:r>
      <w:r w:rsidR="00F920DF" w:rsidRPr="005D080B">
        <w:rPr>
          <w:rFonts w:cs="Arial"/>
          <w:color w:val="auto"/>
          <w:sz w:val="22"/>
          <w:szCs w:val="22"/>
        </w:rPr>
        <w:t>,</w:t>
      </w:r>
      <w:r w:rsidRPr="005D080B">
        <w:rPr>
          <w:rFonts w:cs="Arial"/>
          <w:color w:val="auto"/>
          <w:sz w:val="22"/>
          <w:szCs w:val="22"/>
        </w:rPr>
        <w:t xml:space="preserve"> </w:t>
      </w:r>
      <w:r w:rsidR="00F920DF" w:rsidRPr="005D080B">
        <w:rPr>
          <w:rFonts w:cs="Arial"/>
          <w:color w:val="auto"/>
          <w:sz w:val="22"/>
          <w:szCs w:val="22"/>
        </w:rPr>
        <w:t>‘</w:t>
      </w:r>
      <w:r w:rsidR="006021F3" w:rsidRPr="005D080B">
        <w:rPr>
          <w:rFonts w:cs="Arial"/>
          <w:color w:val="auto"/>
          <w:sz w:val="22"/>
          <w:szCs w:val="22"/>
        </w:rPr>
        <w:t>Education</w:t>
      </w:r>
      <w:r w:rsidR="00F920DF" w:rsidRPr="005D080B">
        <w:rPr>
          <w:rFonts w:cs="Arial"/>
          <w:color w:val="auto"/>
          <w:sz w:val="22"/>
          <w:szCs w:val="22"/>
        </w:rPr>
        <w:t>’</w:t>
      </w:r>
      <w:r w:rsidR="006021F3" w:rsidRPr="005D080B">
        <w:rPr>
          <w:rFonts w:cs="Arial"/>
          <w:color w:val="auto"/>
          <w:sz w:val="22"/>
          <w:szCs w:val="22"/>
        </w:rPr>
        <w:t xml:space="preserve"> (9%) and </w:t>
      </w:r>
      <w:r w:rsidR="00F920DF" w:rsidRPr="005D080B">
        <w:rPr>
          <w:rFonts w:cs="Arial"/>
          <w:color w:val="auto"/>
          <w:sz w:val="22"/>
          <w:szCs w:val="22"/>
        </w:rPr>
        <w:t>‘</w:t>
      </w:r>
      <w:r w:rsidR="006021F3" w:rsidRPr="005D080B">
        <w:rPr>
          <w:rFonts w:cs="Arial"/>
          <w:color w:val="auto"/>
          <w:sz w:val="22"/>
          <w:szCs w:val="22"/>
        </w:rPr>
        <w:t>Administrative and Support Services</w:t>
      </w:r>
      <w:r w:rsidR="00F920DF" w:rsidRPr="005D080B">
        <w:rPr>
          <w:rFonts w:cs="Arial"/>
          <w:color w:val="auto"/>
          <w:sz w:val="22"/>
          <w:szCs w:val="22"/>
        </w:rPr>
        <w:t>’</w:t>
      </w:r>
      <w:r w:rsidR="006021F3" w:rsidRPr="005D080B">
        <w:rPr>
          <w:rFonts w:cs="Arial"/>
          <w:color w:val="auto"/>
          <w:sz w:val="22"/>
          <w:szCs w:val="22"/>
        </w:rPr>
        <w:t xml:space="preserve"> (7</w:t>
      </w:r>
      <w:r w:rsidR="00777E7D" w:rsidRPr="005D080B">
        <w:rPr>
          <w:rFonts w:cs="Arial"/>
          <w:color w:val="auto"/>
          <w:sz w:val="22"/>
          <w:szCs w:val="22"/>
        </w:rPr>
        <w:t>%</w:t>
      </w:r>
      <w:r w:rsidR="006021F3" w:rsidRPr="005D080B">
        <w:rPr>
          <w:rFonts w:cs="Arial"/>
          <w:color w:val="auto"/>
          <w:sz w:val="22"/>
          <w:szCs w:val="22"/>
        </w:rPr>
        <w:t xml:space="preserve">). </w:t>
      </w:r>
      <w:r w:rsidR="00701ED9" w:rsidRPr="005D080B">
        <w:rPr>
          <w:rFonts w:cs="Arial"/>
          <w:color w:val="auto"/>
          <w:sz w:val="22"/>
          <w:szCs w:val="22"/>
        </w:rPr>
        <w:t>Inverclyde’s employment profile therefore remains heavily reliant on the public sector</w:t>
      </w:r>
      <w:r w:rsidR="00D80EE5" w:rsidRPr="005D080B">
        <w:rPr>
          <w:rFonts w:cs="Arial"/>
          <w:color w:val="auto"/>
          <w:sz w:val="22"/>
          <w:szCs w:val="22"/>
        </w:rPr>
        <w:t xml:space="preserve">. With </w:t>
      </w:r>
      <w:r w:rsidR="00045A10" w:rsidRPr="005D080B">
        <w:rPr>
          <w:rFonts w:cs="Arial"/>
          <w:color w:val="auto"/>
          <w:sz w:val="22"/>
          <w:szCs w:val="22"/>
        </w:rPr>
        <w:t xml:space="preserve">decreasing </w:t>
      </w:r>
      <w:r w:rsidR="00D80EE5" w:rsidRPr="005D080B">
        <w:rPr>
          <w:rFonts w:cs="Arial"/>
          <w:color w:val="auto"/>
          <w:sz w:val="22"/>
          <w:szCs w:val="22"/>
        </w:rPr>
        <w:t xml:space="preserve">public sector budgets </w:t>
      </w:r>
      <w:r w:rsidR="00C9218F" w:rsidRPr="005D080B">
        <w:rPr>
          <w:rFonts w:cs="Arial"/>
          <w:color w:val="auto"/>
          <w:sz w:val="22"/>
          <w:szCs w:val="22"/>
        </w:rPr>
        <w:t xml:space="preserve">resulting in reduced workforces in this sector </w:t>
      </w:r>
      <w:r w:rsidR="009F4ACA" w:rsidRPr="005D080B">
        <w:rPr>
          <w:rFonts w:cs="Arial"/>
          <w:color w:val="auto"/>
          <w:sz w:val="22"/>
          <w:szCs w:val="22"/>
        </w:rPr>
        <w:t xml:space="preserve">it is likely that this will </w:t>
      </w:r>
      <w:r w:rsidR="00902AE6" w:rsidRPr="005D080B">
        <w:rPr>
          <w:rFonts w:cs="Arial"/>
          <w:color w:val="auto"/>
          <w:sz w:val="22"/>
          <w:szCs w:val="22"/>
        </w:rPr>
        <w:t>p</w:t>
      </w:r>
      <w:r w:rsidR="009F4ACA" w:rsidRPr="005D080B">
        <w:rPr>
          <w:rFonts w:cs="Arial"/>
          <w:color w:val="auto"/>
          <w:sz w:val="22"/>
          <w:szCs w:val="22"/>
        </w:rPr>
        <w:t xml:space="preserve">ut </w:t>
      </w:r>
      <w:r w:rsidR="002A3F2D" w:rsidRPr="005D080B">
        <w:rPr>
          <w:rFonts w:cs="Arial"/>
          <w:color w:val="auto"/>
          <w:sz w:val="22"/>
          <w:szCs w:val="22"/>
        </w:rPr>
        <w:t>additional</w:t>
      </w:r>
      <w:r w:rsidR="009F4ACA" w:rsidRPr="005D080B">
        <w:rPr>
          <w:rFonts w:cs="Arial"/>
          <w:color w:val="auto"/>
          <w:sz w:val="22"/>
          <w:szCs w:val="22"/>
        </w:rPr>
        <w:t xml:space="preserve"> pressures on the Inverclyde local employment market. </w:t>
      </w:r>
    </w:p>
    <w:p w14:paraId="52BB233B" w14:textId="3F1AFDD5" w:rsidR="00587845" w:rsidRPr="005D080B" w:rsidRDefault="00587845" w:rsidP="00587845">
      <w:pPr>
        <w:spacing w:after="240"/>
        <w:rPr>
          <w:rFonts w:cs="Arial"/>
          <w:color w:val="auto"/>
          <w:sz w:val="22"/>
          <w:szCs w:val="22"/>
        </w:rPr>
      </w:pPr>
      <w:r w:rsidRPr="005D080B">
        <w:rPr>
          <w:rFonts w:cs="Arial"/>
          <w:color w:val="auto"/>
          <w:sz w:val="22"/>
          <w:szCs w:val="22"/>
        </w:rPr>
        <w:t xml:space="preserve">Economic output in Inverclyde has historically been significantly lower that the wider Scottish economy. In 2020 Gross Added Value (GAV) in Inverclyde was £42,484 per head, 6% lower </w:t>
      </w:r>
      <w:r w:rsidRPr="005D080B">
        <w:rPr>
          <w:rFonts w:cs="Arial"/>
          <w:color w:val="auto"/>
          <w:sz w:val="22"/>
          <w:szCs w:val="22"/>
        </w:rPr>
        <w:lastRenderedPageBreak/>
        <w:t xml:space="preserve">than the Scottish average of £44,860. There is evidence that economic output is improving in Inverclyde with GVA growing by 7% between 2010 and 2020 in contrast to an 8% decline in Scotland. However, despite recent growth in productivity, Brexit, Covid 19 and the current inflationary context are putting unprecedented challenges on the Inverclyde economy and will slow economic growth and productivity in the short to medium term. </w:t>
      </w:r>
    </w:p>
    <w:p w14:paraId="79C1709C" w14:textId="5C3E30DD" w:rsidR="00BC1CEC" w:rsidRPr="005D080B" w:rsidRDefault="00587845" w:rsidP="00825E25">
      <w:pPr>
        <w:spacing w:after="240"/>
        <w:rPr>
          <w:rFonts w:cs="Arial"/>
          <w:color w:val="auto"/>
          <w:sz w:val="22"/>
          <w:szCs w:val="22"/>
        </w:rPr>
      </w:pPr>
      <w:r w:rsidRPr="005D080B">
        <w:rPr>
          <w:rFonts w:cs="Arial"/>
          <w:color w:val="auto"/>
          <w:sz w:val="22"/>
          <w:szCs w:val="22"/>
        </w:rPr>
        <w:t>Furthermore, a</w:t>
      </w:r>
      <w:r w:rsidR="0046304C" w:rsidRPr="005D080B">
        <w:rPr>
          <w:rFonts w:cs="Arial"/>
          <w:color w:val="auto"/>
          <w:sz w:val="22"/>
          <w:szCs w:val="22"/>
        </w:rPr>
        <w:t xml:space="preserve">verage annual incomes </w:t>
      </w:r>
      <w:r w:rsidR="00F920DF" w:rsidRPr="005D080B">
        <w:rPr>
          <w:rFonts w:cs="Arial"/>
          <w:color w:val="auto"/>
          <w:sz w:val="22"/>
          <w:szCs w:val="22"/>
        </w:rPr>
        <w:t xml:space="preserve">in Inverclyde </w:t>
      </w:r>
      <w:r w:rsidR="0046304C" w:rsidRPr="005D080B">
        <w:rPr>
          <w:rFonts w:cs="Arial"/>
          <w:color w:val="auto"/>
          <w:sz w:val="22"/>
          <w:szCs w:val="22"/>
        </w:rPr>
        <w:t>are significantly lower that the Scottish average</w:t>
      </w:r>
      <w:r w:rsidR="00267590" w:rsidRPr="005D080B">
        <w:rPr>
          <w:rFonts w:cs="Arial"/>
          <w:color w:val="auto"/>
          <w:sz w:val="22"/>
          <w:szCs w:val="22"/>
        </w:rPr>
        <w:t xml:space="preserve"> and </w:t>
      </w:r>
      <w:r w:rsidR="00F920DF" w:rsidRPr="005D080B">
        <w:rPr>
          <w:rFonts w:cs="Arial"/>
          <w:color w:val="auto"/>
          <w:sz w:val="22"/>
          <w:szCs w:val="22"/>
        </w:rPr>
        <w:t xml:space="preserve">declining </w:t>
      </w:r>
      <w:r w:rsidR="00F12349" w:rsidRPr="005D080B">
        <w:rPr>
          <w:rFonts w:cs="Arial"/>
          <w:color w:val="auto"/>
          <w:sz w:val="22"/>
          <w:szCs w:val="22"/>
        </w:rPr>
        <w:t>when</w:t>
      </w:r>
      <w:r w:rsidR="00F1255B" w:rsidRPr="005D080B">
        <w:rPr>
          <w:rFonts w:cs="Arial"/>
          <w:color w:val="auto"/>
          <w:sz w:val="22"/>
          <w:szCs w:val="22"/>
        </w:rPr>
        <w:t xml:space="preserve"> compared to the </w:t>
      </w:r>
      <w:r w:rsidR="00F70C8B" w:rsidRPr="005D080B">
        <w:rPr>
          <w:rFonts w:cs="Arial"/>
          <w:color w:val="auto"/>
          <w:sz w:val="22"/>
          <w:szCs w:val="22"/>
        </w:rPr>
        <w:t xml:space="preserve">wider </w:t>
      </w:r>
      <w:r w:rsidR="00F1255B" w:rsidRPr="005D080B">
        <w:rPr>
          <w:rFonts w:cs="Arial"/>
          <w:color w:val="auto"/>
          <w:sz w:val="22"/>
          <w:szCs w:val="22"/>
        </w:rPr>
        <w:t>Glasgow City Region</w:t>
      </w:r>
      <w:r w:rsidR="00BC1CEC" w:rsidRPr="005D080B">
        <w:rPr>
          <w:rFonts w:cs="Arial"/>
          <w:color w:val="auto"/>
          <w:sz w:val="22"/>
          <w:szCs w:val="22"/>
        </w:rPr>
        <w:t>.</w:t>
      </w:r>
    </w:p>
    <w:p w14:paraId="3D76A026" w14:textId="535F7E5D" w:rsidR="00BC1CEC" w:rsidRPr="005D080B" w:rsidRDefault="000E1B67" w:rsidP="00F70C8B">
      <w:pPr>
        <w:spacing w:after="240"/>
        <w:rPr>
          <w:rFonts w:cs="Arial"/>
          <w:color w:val="auto"/>
          <w:sz w:val="22"/>
          <w:szCs w:val="22"/>
        </w:rPr>
      </w:pPr>
      <w:r w:rsidRPr="005D080B">
        <w:rPr>
          <w:rFonts w:cs="Arial"/>
          <w:noProof/>
          <w:color w:val="auto"/>
          <w:sz w:val="22"/>
          <w:szCs w:val="22"/>
        </w:rPr>
        <w:drawing>
          <wp:inline distT="0" distB="0" distL="0" distR="0" wp14:anchorId="7CD7D392" wp14:editId="50C9FCAF">
            <wp:extent cx="5540188" cy="1786151"/>
            <wp:effectExtent l="0" t="0" r="3810" b="5080"/>
            <wp:docPr id="485" name="Pictur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5059" cy="1787721"/>
                    </a:xfrm>
                    <a:prstGeom prst="rect">
                      <a:avLst/>
                    </a:prstGeom>
                    <a:noFill/>
                  </pic:spPr>
                </pic:pic>
              </a:graphicData>
            </a:graphic>
          </wp:inline>
        </w:drawing>
      </w:r>
    </w:p>
    <w:p w14:paraId="4D5A8A88" w14:textId="04ADA42C" w:rsidR="007F2DC7" w:rsidRPr="005D080B" w:rsidRDefault="00825E25" w:rsidP="007F2DC7">
      <w:pPr>
        <w:spacing w:after="240"/>
        <w:rPr>
          <w:rFonts w:cs="Arial"/>
          <w:b/>
          <w:bCs/>
          <w:i/>
          <w:iCs/>
          <w:color w:val="2A89CC" w:themeColor="text1" w:themeShade="BF"/>
          <w:sz w:val="22"/>
          <w:szCs w:val="22"/>
        </w:rPr>
      </w:pPr>
      <w:r w:rsidRPr="005D080B">
        <w:rPr>
          <w:rFonts w:cs="Arial"/>
          <w:color w:val="auto"/>
          <w:sz w:val="22"/>
          <w:szCs w:val="22"/>
        </w:rPr>
        <w:t xml:space="preserve">To address income inequalities, the </w:t>
      </w:r>
      <w:r w:rsidR="00902AE6" w:rsidRPr="005D080B">
        <w:rPr>
          <w:rFonts w:cs="Arial"/>
          <w:color w:val="auto"/>
          <w:sz w:val="22"/>
          <w:szCs w:val="22"/>
        </w:rPr>
        <w:t>I</w:t>
      </w:r>
      <w:r w:rsidR="00B135A1" w:rsidRPr="005D080B">
        <w:rPr>
          <w:rFonts w:cs="Arial"/>
          <w:color w:val="auto"/>
          <w:sz w:val="22"/>
          <w:szCs w:val="22"/>
        </w:rPr>
        <w:t xml:space="preserve">nverclyde LOIP and Economic Regeneration Strategy </w:t>
      </w:r>
      <w:r w:rsidRPr="005D080B">
        <w:rPr>
          <w:rFonts w:cs="Arial"/>
          <w:color w:val="auto"/>
          <w:sz w:val="22"/>
          <w:szCs w:val="22"/>
        </w:rPr>
        <w:t xml:space="preserve">supports the growth and development of the </w:t>
      </w:r>
      <w:r w:rsidR="00B135A1" w:rsidRPr="005D080B">
        <w:rPr>
          <w:rFonts w:cs="Arial"/>
          <w:color w:val="auto"/>
          <w:sz w:val="22"/>
          <w:szCs w:val="22"/>
        </w:rPr>
        <w:t xml:space="preserve">Inverclyde economy as well as addressing </w:t>
      </w:r>
      <w:r w:rsidR="00C66074" w:rsidRPr="005D080B">
        <w:rPr>
          <w:rFonts w:cs="Arial"/>
          <w:color w:val="auto"/>
          <w:sz w:val="22"/>
          <w:szCs w:val="22"/>
        </w:rPr>
        <w:t xml:space="preserve">urban decline and depopulation. </w:t>
      </w:r>
      <w:r w:rsidR="007F2DC7" w:rsidRPr="005D080B">
        <w:rPr>
          <w:rFonts w:cs="Arial"/>
          <w:color w:val="auto"/>
          <w:sz w:val="22"/>
          <w:szCs w:val="22"/>
        </w:rPr>
        <w:t xml:space="preserve">A key element of the vision of The Inverclyde </w:t>
      </w:r>
      <w:r w:rsidR="00160406" w:rsidRPr="005D080B">
        <w:rPr>
          <w:rFonts w:cs="Arial"/>
          <w:color w:val="auto"/>
          <w:sz w:val="22"/>
          <w:szCs w:val="22"/>
        </w:rPr>
        <w:t>Alliance is</w:t>
      </w:r>
      <w:r w:rsidR="007F2DC7" w:rsidRPr="005D080B">
        <w:rPr>
          <w:rFonts w:cs="Arial"/>
          <w:color w:val="auto"/>
          <w:sz w:val="22"/>
          <w:szCs w:val="22"/>
        </w:rPr>
        <w:t xml:space="preserve"> that: </w:t>
      </w:r>
      <w:r w:rsidR="007F2DC7" w:rsidRPr="00065D70">
        <w:rPr>
          <w:rFonts w:cs="Arial"/>
          <w:b/>
          <w:bCs/>
          <w:i/>
          <w:iCs/>
          <w:color w:val="1C5B88" w:themeColor="text1" w:themeShade="80"/>
          <w:sz w:val="22"/>
          <w:szCs w:val="22"/>
        </w:rPr>
        <w:t xml:space="preserve">“Inverclyde will be a more attractive place to live and work with excellent education provision, leisure facilities, transport links, good quality housing and employment opportunities”. </w:t>
      </w:r>
    </w:p>
    <w:p w14:paraId="25815228" w14:textId="7BFEC3CE" w:rsidR="007F2DC7" w:rsidRPr="005D080B" w:rsidRDefault="007F2DC7" w:rsidP="007F2DC7">
      <w:pPr>
        <w:spacing w:after="240"/>
        <w:rPr>
          <w:rFonts w:cs="Arial"/>
          <w:color w:val="auto"/>
          <w:sz w:val="22"/>
          <w:szCs w:val="22"/>
        </w:rPr>
      </w:pPr>
      <w:r w:rsidRPr="005D080B">
        <w:rPr>
          <w:rFonts w:cs="Arial"/>
          <w:color w:val="auto"/>
          <w:sz w:val="22"/>
          <w:szCs w:val="22"/>
        </w:rPr>
        <w:t xml:space="preserve">To achieve this vision, it will be important that future housing planning is informed by Inverclyde’s economic growth strategy and vision for the future. Current demographic projections predict continued depopulation in Inverclyde at a scale unprecedented in Scotland. Future housing estimates which drive investment in housing reflect this population decline. Connecting housing to economic development strategies through regeneration masterplans </w:t>
      </w:r>
      <w:r w:rsidR="00587845" w:rsidRPr="005D080B">
        <w:rPr>
          <w:rFonts w:cs="Arial"/>
          <w:color w:val="auto"/>
          <w:sz w:val="22"/>
          <w:szCs w:val="22"/>
        </w:rPr>
        <w:t>is</w:t>
      </w:r>
      <w:r w:rsidRPr="005D080B">
        <w:rPr>
          <w:rFonts w:cs="Arial"/>
          <w:color w:val="auto"/>
          <w:sz w:val="22"/>
          <w:szCs w:val="22"/>
        </w:rPr>
        <w:t xml:space="preserve"> a key </w:t>
      </w:r>
      <w:r w:rsidR="0099753E" w:rsidRPr="005D080B">
        <w:rPr>
          <w:rFonts w:cs="Arial"/>
          <w:color w:val="auto"/>
          <w:sz w:val="22"/>
          <w:szCs w:val="22"/>
        </w:rPr>
        <w:t>strategy</w:t>
      </w:r>
      <w:r w:rsidRPr="005D080B">
        <w:rPr>
          <w:rFonts w:cs="Arial"/>
          <w:color w:val="auto"/>
          <w:sz w:val="22"/>
          <w:szCs w:val="22"/>
        </w:rPr>
        <w:t xml:space="preserve"> for the new L</w:t>
      </w:r>
      <w:r w:rsidR="0099753E" w:rsidRPr="005D080B">
        <w:rPr>
          <w:rFonts w:cs="Arial"/>
          <w:color w:val="auto"/>
          <w:sz w:val="22"/>
          <w:szCs w:val="22"/>
        </w:rPr>
        <w:t>ocal Housing Strategy.</w:t>
      </w:r>
    </w:p>
    <w:p w14:paraId="23629133" w14:textId="6D399EB2" w:rsidR="00127BDA" w:rsidRPr="00065D70" w:rsidRDefault="00825E25" w:rsidP="00232DD6">
      <w:pPr>
        <w:spacing w:after="120"/>
        <w:rPr>
          <w:rFonts w:cs="Arial"/>
          <w:b/>
          <w:bCs/>
          <w:color w:val="1C5B88" w:themeColor="text1" w:themeShade="80"/>
          <w:sz w:val="22"/>
          <w:szCs w:val="22"/>
        </w:rPr>
      </w:pPr>
      <w:r w:rsidRPr="00065D70">
        <w:rPr>
          <w:rFonts w:cs="Arial"/>
          <w:b/>
          <w:bCs/>
          <w:color w:val="1C5B88" w:themeColor="text1" w:themeShade="80"/>
          <w:sz w:val="22"/>
          <w:szCs w:val="22"/>
        </w:rPr>
        <w:t xml:space="preserve">The </w:t>
      </w:r>
      <w:r w:rsidR="00C66074" w:rsidRPr="00065D70">
        <w:rPr>
          <w:rFonts w:cs="Arial"/>
          <w:b/>
          <w:bCs/>
          <w:color w:val="1C5B88" w:themeColor="text1" w:themeShade="80"/>
          <w:sz w:val="22"/>
          <w:szCs w:val="22"/>
        </w:rPr>
        <w:t>Inverclyde</w:t>
      </w:r>
      <w:r w:rsidRPr="00065D70">
        <w:rPr>
          <w:rFonts w:cs="Arial"/>
          <w:b/>
          <w:bCs/>
          <w:color w:val="1C5B88" w:themeColor="text1" w:themeShade="80"/>
          <w:sz w:val="22"/>
          <w:szCs w:val="22"/>
        </w:rPr>
        <w:t xml:space="preserve"> Housing Market</w:t>
      </w:r>
    </w:p>
    <w:p w14:paraId="282E2925" w14:textId="0EA7912A" w:rsidR="002B1A42" w:rsidRPr="005D080B" w:rsidRDefault="00127BDA" w:rsidP="00127BDA">
      <w:pPr>
        <w:spacing w:after="240"/>
        <w:rPr>
          <w:rFonts w:cs="Arial"/>
          <w:color w:val="auto"/>
          <w:sz w:val="22"/>
          <w:szCs w:val="22"/>
        </w:rPr>
      </w:pPr>
      <w:r w:rsidRPr="005D080B">
        <w:rPr>
          <w:rFonts w:cs="Arial"/>
          <w:color w:val="auto"/>
          <w:sz w:val="22"/>
          <w:szCs w:val="22"/>
        </w:rPr>
        <w:t xml:space="preserve">Inverclyde has experienced </w:t>
      </w:r>
      <w:r w:rsidR="004B1738" w:rsidRPr="005D080B">
        <w:rPr>
          <w:rFonts w:cs="Arial"/>
          <w:color w:val="auto"/>
          <w:sz w:val="22"/>
          <w:szCs w:val="22"/>
        </w:rPr>
        <w:t>a</w:t>
      </w:r>
      <w:r w:rsidR="002A174B" w:rsidRPr="005D080B">
        <w:rPr>
          <w:rFonts w:cs="Arial"/>
          <w:color w:val="auto"/>
          <w:sz w:val="22"/>
          <w:szCs w:val="22"/>
        </w:rPr>
        <w:t xml:space="preserve">n </w:t>
      </w:r>
      <w:r w:rsidRPr="005D080B">
        <w:rPr>
          <w:rFonts w:cs="Arial"/>
          <w:color w:val="auto"/>
          <w:sz w:val="22"/>
          <w:szCs w:val="22"/>
        </w:rPr>
        <w:t xml:space="preserve">increase in the rate of </w:t>
      </w:r>
      <w:r w:rsidR="00E904A6" w:rsidRPr="005D080B">
        <w:rPr>
          <w:rFonts w:cs="Arial"/>
          <w:color w:val="auto"/>
          <w:sz w:val="22"/>
          <w:szCs w:val="22"/>
        </w:rPr>
        <w:t>housing</w:t>
      </w:r>
      <w:r w:rsidRPr="005D080B">
        <w:rPr>
          <w:rFonts w:cs="Arial"/>
          <w:color w:val="auto"/>
          <w:sz w:val="22"/>
          <w:szCs w:val="22"/>
        </w:rPr>
        <w:t xml:space="preserve"> market activity</w:t>
      </w:r>
      <w:r w:rsidR="00E904A6" w:rsidRPr="005D080B">
        <w:rPr>
          <w:rFonts w:cs="Arial"/>
          <w:color w:val="auto"/>
          <w:sz w:val="22"/>
          <w:szCs w:val="22"/>
        </w:rPr>
        <w:t xml:space="preserve"> </w:t>
      </w:r>
      <w:r w:rsidR="00587845" w:rsidRPr="005D080B">
        <w:rPr>
          <w:rFonts w:cs="Arial"/>
          <w:color w:val="auto"/>
          <w:sz w:val="22"/>
          <w:szCs w:val="22"/>
        </w:rPr>
        <w:t xml:space="preserve">following </w:t>
      </w:r>
      <w:r w:rsidR="00967B85" w:rsidRPr="005D080B">
        <w:rPr>
          <w:rFonts w:cs="Arial"/>
          <w:color w:val="auto"/>
          <w:sz w:val="22"/>
          <w:szCs w:val="22"/>
        </w:rPr>
        <w:t>recovery</w:t>
      </w:r>
      <w:r w:rsidR="00825E25" w:rsidRPr="005D080B">
        <w:rPr>
          <w:rFonts w:cs="Arial"/>
          <w:color w:val="auto"/>
          <w:sz w:val="22"/>
          <w:szCs w:val="22"/>
        </w:rPr>
        <w:t xml:space="preserve"> </w:t>
      </w:r>
      <w:r w:rsidR="0073721A" w:rsidRPr="005D080B">
        <w:rPr>
          <w:rFonts w:cs="Arial"/>
          <w:color w:val="auto"/>
          <w:sz w:val="22"/>
          <w:szCs w:val="22"/>
        </w:rPr>
        <w:t xml:space="preserve">from </w:t>
      </w:r>
      <w:r w:rsidR="004B1738" w:rsidRPr="005D080B">
        <w:rPr>
          <w:rFonts w:cs="Arial"/>
          <w:color w:val="auto"/>
          <w:sz w:val="22"/>
          <w:szCs w:val="22"/>
        </w:rPr>
        <w:t>the</w:t>
      </w:r>
      <w:r w:rsidR="00825E25" w:rsidRPr="005D080B">
        <w:rPr>
          <w:rFonts w:cs="Arial"/>
          <w:color w:val="auto"/>
          <w:sz w:val="22"/>
          <w:szCs w:val="22"/>
        </w:rPr>
        <w:t xml:space="preserve"> housing market crash in 2009</w:t>
      </w:r>
      <w:r w:rsidR="0073721A" w:rsidRPr="005D080B">
        <w:rPr>
          <w:rFonts w:cs="Arial"/>
          <w:color w:val="auto"/>
          <w:sz w:val="22"/>
          <w:szCs w:val="22"/>
        </w:rPr>
        <w:t>,</w:t>
      </w:r>
      <w:r w:rsidR="00820505" w:rsidRPr="005D080B">
        <w:rPr>
          <w:rFonts w:cs="Arial"/>
          <w:color w:val="auto"/>
          <w:sz w:val="22"/>
          <w:szCs w:val="22"/>
        </w:rPr>
        <w:t xml:space="preserve"> with t</w:t>
      </w:r>
      <w:r w:rsidR="008D1545" w:rsidRPr="005D080B">
        <w:rPr>
          <w:rFonts w:cs="Arial"/>
          <w:color w:val="auto"/>
          <w:sz w:val="22"/>
          <w:szCs w:val="22"/>
        </w:rPr>
        <w:t>he</w:t>
      </w:r>
      <w:r w:rsidR="002B1A42" w:rsidRPr="005D080B">
        <w:rPr>
          <w:rFonts w:cs="Arial"/>
          <w:color w:val="auto"/>
          <w:sz w:val="22"/>
          <w:szCs w:val="22"/>
        </w:rPr>
        <w:t xml:space="preserve"> volume of </w:t>
      </w:r>
      <w:r w:rsidR="00FC2048" w:rsidRPr="005D080B">
        <w:rPr>
          <w:rFonts w:cs="Arial"/>
          <w:color w:val="auto"/>
          <w:sz w:val="22"/>
          <w:szCs w:val="22"/>
        </w:rPr>
        <w:t xml:space="preserve">sales increasing by </w:t>
      </w:r>
      <w:r w:rsidR="00B27DA7" w:rsidRPr="005D080B">
        <w:rPr>
          <w:rFonts w:cs="Arial"/>
          <w:color w:val="auto"/>
          <w:sz w:val="22"/>
          <w:szCs w:val="22"/>
        </w:rPr>
        <w:t>27% over the last 10 years</w:t>
      </w:r>
      <w:r w:rsidR="00820505" w:rsidRPr="005D080B">
        <w:rPr>
          <w:rFonts w:cs="Arial"/>
          <w:color w:val="auto"/>
          <w:sz w:val="22"/>
          <w:szCs w:val="22"/>
        </w:rPr>
        <w:t xml:space="preserve">. </w:t>
      </w:r>
      <w:r w:rsidR="0073721A" w:rsidRPr="005D080B">
        <w:rPr>
          <w:rFonts w:cs="Arial"/>
          <w:color w:val="auto"/>
          <w:sz w:val="22"/>
          <w:szCs w:val="22"/>
        </w:rPr>
        <w:t>However, t</w:t>
      </w:r>
      <w:r w:rsidR="00F3351A" w:rsidRPr="005D080B">
        <w:rPr>
          <w:rFonts w:cs="Arial"/>
          <w:color w:val="auto"/>
          <w:sz w:val="22"/>
          <w:szCs w:val="22"/>
        </w:rPr>
        <w:t>here are</w:t>
      </w:r>
      <w:r w:rsidR="000B5358" w:rsidRPr="005D080B">
        <w:rPr>
          <w:rFonts w:cs="Arial"/>
          <w:color w:val="auto"/>
          <w:sz w:val="22"/>
          <w:szCs w:val="22"/>
        </w:rPr>
        <w:t xml:space="preserve"> more</w:t>
      </w:r>
      <w:r w:rsidR="00F3351A" w:rsidRPr="005D080B">
        <w:rPr>
          <w:rFonts w:cs="Arial"/>
          <w:color w:val="auto"/>
          <w:sz w:val="22"/>
          <w:szCs w:val="22"/>
        </w:rPr>
        <w:t xml:space="preserve"> </w:t>
      </w:r>
      <w:r w:rsidR="000B5358" w:rsidRPr="005D080B">
        <w:rPr>
          <w:rFonts w:cs="Arial"/>
          <w:color w:val="auto"/>
          <w:sz w:val="22"/>
          <w:szCs w:val="22"/>
        </w:rPr>
        <w:t xml:space="preserve">recent </w:t>
      </w:r>
      <w:r w:rsidR="00F3351A" w:rsidRPr="005D080B">
        <w:rPr>
          <w:rFonts w:cs="Arial"/>
          <w:color w:val="auto"/>
          <w:sz w:val="22"/>
          <w:szCs w:val="22"/>
        </w:rPr>
        <w:t>signs</w:t>
      </w:r>
      <w:r w:rsidR="000B5358" w:rsidRPr="005D080B">
        <w:rPr>
          <w:rFonts w:cs="Arial"/>
          <w:color w:val="auto"/>
          <w:sz w:val="22"/>
          <w:szCs w:val="22"/>
        </w:rPr>
        <w:t xml:space="preserve"> </w:t>
      </w:r>
      <w:r w:rsidR="00B27DA7" w:rsidRPr="005D080B">
        <w:rPr>
          <w:rFonts w:cs="Arial"/>
          <w:color w:val="auto"/>
          <w:sz w:val="22"/>
          <w:szCs w:val="22"/>
        </w:rPr>
        <w:t>that th</w:t>
      </w:r>
      <w:r w:rsidR="00F3351A" w:rsidRPr="005D080B">
        <w:rPr>
          <w:rFonts w:cs="Arial"/>
          <w:color w:val="auto"/>
          <w:sz w:val="22"/>
          <w:szCs w:val="22"/>
        </w:rPr>
        <w:t xml:space="preserve">e market </w:t>
      </w:r>
      <w:r w:rsidR="00B27DA7" w:rsidRPr="005D080B">
        <w:rPr>
          <w:rFonts w:cs="Arial"/>
          <w:color w:val="auto"/>
          <w:sz w:val="22"/>
          <w:szCs w:val="22"/>
        </w:rPr>
        <w:t xml:space="preserve">has </w:t>
      </w:r>
      <w:r w:rsidR="00C86826" w:rsidRPr="005D080B">
        <w:rPr>
          <w:rFonts w:cs="Arial"/>
          <w:color w:val="auto"/>
          <w:sz w:val="22"/>
          <w:szCs w:val="22"/>
        </w:rPr>
        <w:t xml:space="preserve">slowed </w:t>
      </w:r>
      <w:r w:rsidR="00F3351A" w:rsidRPr="005D080B">
        <w:rPr>
          <w:rFonts w:cs="Arial"/>
          <w:color w:val="auto"/>
          <w:sz w:val="22"/>
          <w:szCs w:val="22"/>
        </w:rPr>
        <w:t xml:space="preserve">with </w:t>
      </w:r>
      <w:r w:rsidR="0073721A" w:rsidRPr="005D080B">
        <w:rPr>
          <w:rFonts w:cs="Arial"/>
          <w:color w:val="auto"/>
          <w:sz w:val="22"/>
          <w:szCs w:val="22"/>
        </w:rPr>
        <w:t xml:space="preserve">sales </w:t>
      </w:r>
      <w:r w:rsidR="00F3351A" w:rsidRPr="005D080B">
        <w:rPr>
          <w:rFonts w:cs="Arial"/>
          <w:color w:val="auto"/>
          <w:sz w:val="22"/>
          <w:szCs w:val="22"/>
        </w:rPr>
        <w:t xml:space="preserve">volumes dropping by </w:t>
      </w:r>
      <w:r w:rsidR="00A80A20" w:rsidRPr="005D080B">
        <w:rPr>
          <w:rFonts w:cs="Arial"/>
          <w:color w:val="auto"/>
          <w:sz w:val="22"/>
          <w:szCs w:val="22"/>
        </w:rPr>
        <w:t>8%</w:t>
      </w:r>
      <w:r w:rsidR="000C66D6" w:rsidRPr="005D080B">
        <w:rPr>
          <w:rFonts w:cs="Arial"/>
          <w:color w:val="auto"/>
          <w:sz w:val="22"/>
          <w:szCs w:val="22"/>
        </w:rPr>
        <w:t xml:space="preserve"> over the last 5 years</w:t>
      </w:r>
      <w:r w:rsidR="00A80A20" w:rsidRPr="005D080B">
        <w:rPr>
          <w:rFonts w:cs="Arial"/>
          <w:color w:val="auto"/>
          <w:sz w:val="22"/>
          <w:szCs w:val="22"/>
        </w:rPr>
        <w:t xml:space="preserve">. </w:t>
      </w:r>
    </w:p>
    <w:p w14:paraId="5745FFAC" w14:textId="3FEFA68F" w:rsidR="0073721A" w:rsidRPr="005D080B" w:rsidRDefault="001E1195" w:rsidP="0073721A">
      <w:pPr>
        <w:rPr>
          <w:rFonts w:cs="Arial"/>
          <w:b/>
          <w:color w:val="auto"/>
          <w:szCs w:val="20"/>
          <w:lang w:val="en-US"/>
        </w:rPr>
      </w:pPr>
      <w:r w:rsidRPr="005D080B">
        <w:rPr>
          <w:rFonts w:cs="Arial"/>
          <w:b/>
          <w:color w:val="auto"/>
          <w:szCs w:val="20"/>
        </w:rPr>
        <w:t xml:space="preserve">Chart 2: </w:t>
      </w:r>
      <w:r w:rsidRPr="005D080B">
        <w:rPr>
          <w:rFonts w:cs="Arial"/>
          <w:b/>
          <w:color w:val="auto"/>
          <w:szCs w:val="20"/>
          <w:lang w:val="en-US"/>
        </w:rPr>
        <w:t>Average House Sale Values</w:t>
      </w:r>
      <w:r w:rsidR="000377B7" w:rsidRPr="005D080B">
        <w:rPr>
          <w:rFonts w:cs="Arial"/>
          <w:b/>
          <w:color w:val="auto"/>
          <w:szCs w:val="20"/>
          <w:lang w:val="en-US"/>
        </w:rPr>
        <w:t xml:space="preserve"> in Inverclyde </w:t>
      </w:r>
    </w:p>
    <w:p w14:paraId="3FA29733" w14:textId="4E4C597F" w:rsidR="00825E25" w:rsidRPr="005D080B" w:rsidRDefault="00A6079A" w:rsidP="00A6079A">
      <w:pPr>
        <w:spacing w:after="240"/>
        <w:rPr>
          <w:rFonts w:cs="Arial"/>
          <w:color w:val="auto"/>
          <w:sz w:val="22"/>
          <w:szCs w:val="22"/>
        </w:rPr>
      </w:pPr>
      <w:r w:rsidRPr="005D080B">
        <w:rPr>
          <w:rFonts w:cs="Arial"/>
          <w:noProof/>
          <w:color w:val="auto"/>
          <w:szCs w:val="20"/>
        </w:rPr>
        <w:drawing>
          <wp:anchor distT="0" distB="0" distL="114300" distR="114300" simplePos="0" relativeHeight="251658246" behindDoc="0" locked="0" layoutInCell="1" allowOverlap="1" wp14:anchorId="15183861" wp14:editId="0287DF22">
            <wp:simplePos x="0" y="0"/>
            <wp:positionH relativeFrom="margin">
              <wp:posOffset>-24765</wp:posOffset>
            </wp:positionH>
            <wp:positionV relativeFrom="paragraph">
              <wp:posOffset>32385</wp:posOffset>
            </wp:positionV>
            <wp:extent cx="3238500" cy="1299845"/>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0" cy="1299845"/>
                    </a:xfrm>
                    <a:prstGeom prst="rect">
                      <a:avLst/>
                    </a:prstGeom>
                    <a:noFill/>
                  </pic:spPr>
                </pic:pic>
              </a:graphicData>
            </a:graphic>
            <wp14:sizeRelH relativeFrom="margin">
              <wp14:pctWidth>0</wp14:pctWidth>
            </wp14:sizeRelH>
            <wp14:sizeRelV relativeFrom="margin">
              <wp14:pctHeight>0</wp14:pctHeight>
            </wp14:sizeRelV>
          </wp:anchor>
        </w:drawing>
      </w:r>
      <w:r w:rsidR="00350924" w:rsidRPr="005D080B">
        <w:rPr>
          <w:rFonts w:cs="Arial"/>
          <w:color w:val="auto"/>
          <w:sz w:val="22"/>
          <w:szCs w:val="22"/>
        </w:rPr>
        <w:t>I</w:t>
      </w:r>
      <w:r w:rsidR="00B529C2" w:rsidRPr="005D080B">
        <w:rPr>
          <w:rFonts w:cs="Arial"/>
          <w:color w:val="auto"/>
          <w:sz w:val="22"/>
          <w:szCs w:val="22"/>
        </w:rPr>
        <w:t xml:space="preserve">n 2020, the average house price in Inverclyde was £135,302 </w:t>
      </w:r>
      <w:r w:rsidR="005A7E71" w:rsidRPr="005D080B">
        <w:rPr>
          <w:rFonts w:cs="Arial"/>
          <w:color w:val="auto"/>
          <w:sz w:val="22"/>
          <w:szCs w:val="22"/>
        </w:rPr>
        <w:t>which</w:t>
      </w:r>
      <w:r w:rsidR="00B529C2" w:rsidRPr="005D080B">
        <w:rPr>
          <w:rFonts w:cs="Arial"/>
          <w:color w:val="auto"/>
          <w:sz w:val="22"/>
          <w:szCs w:val="22"/>
        </w:rPr>
        <w:t xml:space="preserve"> is </w:t>
      </w:r>
      <w:r w:rsidR="005A7E71" w:rsidRPr="005D080B">
        <w:rPr>
          <w:rFonts w:cs="Arial"/>
          <w:color w:val="auto"/>
          <w:sz w:val="22"/>
          <w:szCs w:val="22"/>
        </w:rPr>
        <w:t xml:space="preserve">40% lower than the Scottish average house price at £188,902. </w:t>
      </w:r>
      <w:r w:rsidR="00C86826" w:rsidRPr="005D080B">
        <w:rPr>
          <w:rFonts w:cs="Arial"/>
          <w:color w:val="auto"/>
          <w:sz w:val="22"/>
          <w:szCs w:val="22"/>
        </w:rPr>
        <w:t>H</w:t>
      </w:r>
      <w:r w:rsidR="00825E25" w:rsidRPr="005D080B">
        <w:rPr>
          <w:rFonts w:cs="Arial"/>
          <w:color w:val="auto"/>
          <w:sz w:val="22"/>
          <w:szCs w:val="22"/>
        </w:rPr>
        <w:t xml:space="preserve">ouse prices have grown steadily in </w:t>
      </w:r>
      <w:r w:rsidR="00C86826" w:rsidRPr="005D080B">
        <w:rPr>
          <w:rFonts w:cs="Arial"/>
          <w:color w:val="auto"/>
          <w:sz w:val="22"/>
          <w:szCs w:val="22"/>
        </w:rPr>
        <w:t xml:space="preserve">Inverclyde over the last decade </w:t>
      </w:r>
      <w:r w:rsidR="0073721A" w:rsidRPr="005D080B">
        <w:rPr>
          <w:rFonts w:cs="Arial"/>
          <w:color w:val="auto"/>
          <w:sz w:val="22"/>
          <w:szCs w:val="22"/>
        </w:rPr>
        <w:t>(</w:t>
      </w:r>
      <w:r w:rsidR="00C86826" w:rsidRPr="005D080B">
        <w:rPr>
          <w:rFonts w:cs="Arial"/>
          <w:color w:val="auto"/>
          <w:sz w:val="22"/>
          <w:szCs w:val="22"/>
        </w:rPr>
        <w:t>by 28%</w:t>
      </w:r>
      <w:r w:rsidR="00082ABF" w:rsidRPr="005D080B">
        <w:rPr>
          <w:rFonts w:cs="Arial"/>
          <w:color w:val="auto"/>
          <w:sz w:val="22"/>
          <w:szCs w:val="22"/>
        </w:rPr>
        <w:t xml:space="preserve"> </w:t>
      </w:r>
      <w:r w:rsidR="0073721A" w:rsidRPr="005D080B">
        <w:rPr>
          <w:rFonts w:cs="Arial"/>
          <w:color w:val="auto"/>
          <w:sz w:val="22"/>
          <w:szCs w:val="22"/>
        </w:rPr>
        <w:t xml:space="preserve">overall) with </w:t>
      </w:r>
      <w:r w:rsidR="0059521E" w:rsidRPr="005D080B">
        <w:rPr>
          <w:rFonts w:cs="Arial"/>
          <w:color w:val="auto"/>
          <w:sz w:val="22"/>
          <w:szCs w:val="22"/>
        </w:rPr>
        <w:t xml:space="preserve">growth </w:t>
      </w:r>
      <w:r w:rsidR="00CD4943" w:rsidRPr="005D080B">
        <w:rPr>
          <w:rFonts w:cs="Arial"/>
          <w:color w:val="auto"/>
          <w:sz w:val="22"/>
          <w:szCs w:val="22"/>
        </w:rPr>
        <w:t>slow</w:t>
      </w:r>
      <w:r w:rsidRPr="005D080B">
        <w:rPr>
          <w:rFonts w:cs="Arial"/>
          <w:color w:val="auto"/>
          <w:sz w:val="22"/>
          <w:szCs w:val="22"/>
        </w:rPr>
        <w:t>ing</w:t>
      </w:r>
      <w:r w:rsidR="0059521E" w:rsidRPr="005D080B">
        <w:rPr>
          <w:rFonts w:cs="Arial"/>
          <w:color w:val="auto"/>
          <w:sz w:val="22"/>
          <w:szCs w:val="22"/>
        </w:rPr>
        <w:t xml:space="preserve"> over the last 5 years at 17%.</w:t>
      </w:r>
    </w:p>
    <w:p w14:paraId="6BE0F6EC" w14:textId="4907964E" w:rsidR="00A6079A" w:rsidRPr="005D080B" w:rsidRDefault="00CF5B51" w:rsidP="00825E25">
      <w:pPr>
        <w:spacing w:after="240"/>
        <w:rPr>
          <w:rFonts w:cs="Arial"/>
          <w:color w:val="auto"/>
          <w:sz w:val="22"/>
          <w:szCs w:val="22"/>
        </w:rPr>
      </w:pPr>
      <w:r w:rsidRPr="005D080B">
        <w:rPr>
          <w:rFonts w:cs="Arial"/>
          <w:color w:val="auto"/>
          <w:sz w:val="22"/>
          <w:szCs w:val="22"/>
        </w:rPr>
        <w:lastRenderedPageBreak/>
        <w:t xml:space="preserve">Analysis of housing </w:t>
      </w:r>
      <w:r w:rsidR="00A6079A" w:rsidRPr="005D080B">
        <w:rPr>
          <w:rFonts w:cs="Arial"/>
          <w:color w:val="auto"/>
          <w:sz w:val="22"/>
          <w:szCs w:val="22"/>
        </w:rPr>
        <w:t>m</w:t>
      </w:r>
      <w:r w:rsidR="00825E25" w:rsidRPr="005D080B">
        <w:rPr>
          <w:rFonts w:cs="Arial"/>
          <w:color w:val="auto"/>
          <w:sz w:val="22"/>
          <w:szCs w:val="22"/>
        </w:rPr>
        <w:t xml:space="preserve">arket affordability </w:t>
      </w:r>
      <w:r w:rsidRPr="005D080B">
        <w:rPr>
          <w:rFonts w:cs="Arial"/>
          <w:color w:val="auto"/>
          <w:sz w:val="22"/>
          <w:szCs w:val="22"/>
        </w:rPr>
        <w:t>in Inverclyde</w:t>
      </w:r>
      <w:r w:rsidR="00825E25" w:rsidRPr="005D080B">
        <w:rPr>
          <w:rFonts w:cs="Arial"/>
          <w:color w:val="auto"/>
          <w:sz w:val="22"/>
          <w:szCs w:val="22"/>
        </w:rPr>
        <w:t xml:space="preserve"> reveals that</w:t>
      </w:r>
      <w:r w:rsidR="002D4A29" w:rsidRPr="005D080B">
        <w:rPr>
          <w:rFonts w:cs="Arial"/>
          <w:color w:val="auto"/>
          <w:sz w:val="22"/>
          <w:szCs w:val="22"/>
        </w:rPr>
        <w:t xml:space="preserve"> homeownership </w:t>
      </w:r>
      <w:r w:rsidR="00607BF6" w:rsidRPr="005D080B">
        <w:rPr>
          <w:rFonts w:cs="Arial"/>
          <w:color w:val="auto"/>
          <w:sz w:val="22"/>
          <w:szCs w:val="22"/>
        </w:rPr>
        <w:t xml:space="preserve">is </w:t>
      </w:r>
      <w:r w:rsidR="00A6079A" w:rsidRPr="005D080B">
        <w:rPr>
          <w:rFonts w:cs="Arial"/>
          <w:color w:val="auto"/>
          <w:sz w:val="22"/>
          <w:szCs w:val="22"/>
        </w:rPr>
        <w:t xml:space="preserve">firmly </w:t>
      </w:r>
      <w:r w:rsidR="002D4A29" w:rsidRPr="005D080B">
        <w:rPr>
          <w:rFonts w:cs="Arial"/>
          <w:color w:val="auto"/>
          <w:sz w:val="22"/>
          <w:szCs w:val="22"/>
        </w:rPr>
        <w:t xml:space="preserve">out of reach to </w:t>
      </w:r>
      <w:r w:rsidR="00607BF6" w:rsidRPr="005D080B">
        <w:rPr>
          <w:rFonts w:cs="Arial"/>
          <w:color w:val="auto"/>
          <w:sz w:val="22"/>
          <w:szCs w:val="22"/>
        </w:rPr>
        <w:t>low income households</w:t>
      </w:r>
      <w:r w:rsidR="005B643B" w:rsidRPr="005D080B">
        <w:rPr>
          <w:rFonts w:cs="Arial"/>
          <w:color w:val="auto"/>
          <w:sz w:val="22"/>
          <w:szCs w:val="22"/>
        </w:rPr>
        <w:t xml:space="preserve"> primarily </w:t>
      </w:r>
      <w:r w:rsidR="00350924" w:rsidRPr="005D080B">
        <w:rPr>
          <w:rFonts w:cs="Arial"/>
          <w:color w:val="auto"/>
          <w:sz w:val="22"/>
          <w:szCs w:val="22"/>
        </w:rPr>
        <w:t xml:space="preserve">driven </w:t>
      </w:r>
      <w:r w:rsidR="005B643B" w:rsidRPr="005D080B">
        <w:rPr>
          <w:rFonts w:cs="Arial"/>
          <w:color w:val="auto"/>
          <w:sz w:val="22"/>
          <w:szCs w:val="22"/>
        </w:rPr>
        <w:t xml:space="preserve">by the income poverty experienced in the area. </w:t>
      </w:r>
      <w:r w:rsidR="00A6079A" w:rsidRPr="005D080B">
        <w:rPr>
          <w:rFonts w:cs="Arial"/>
          <w:color w:val="auto"/>
          <w:sz w:val="22"/>
          <w:szCs w:val="22"/>
        </w:rPr>
        <w:t xml:space="preserve">The average income in Inverclyde is £31,165 per annum which is 21% below the Scottish average of £37,767. </w:t>
      </w:r>
      <w:r w:rsidR="005B643B" w:rsidRPr="005D080B">
        <w:rPr>
          <w:rFonts w:cs="Arial"/>
          <w:color w:val="auto"/>
          <w:sz w:val="22"/>
          <w:szCs w:val="22"/>
        </w:rPr>
        <w:t>In fact, m</w:t>
      </w:r>
      <w:r w:rsidR="00A6079A" w:rsidRPr="005D080B">
        <w:rPr>
          <w:rFonts w:cs="Arial"/>
          <w:color w:val="auto"/>
          <w:sz w:val="22"/>
          <w:szCs w:val="22"/>
        </w:rPr>
        <w:t>ore than half of the Inverclyde population (53%) earn less than £25,000 per annum with lower quartile incomes of £12,827.</w:t>
      </w:r>
    </w:p>
    <w:p w14:paraId="27A10D74" w14:textId="078DF447" w:rsidR="00825E25" w:rsidRPr="005D080B" w:rsidRDefault="002474D1" w:rsidP="00825E25">
      <w:pPr>
        <w:spacing w:after="240"/>
        <w:rPr>
          <w:rFonts w:cs="Arial"/>
          <w:color w:val="auto"/>
          <w:sz w:val="22"/>
          <w:szCs w:val="22"/>
        </w:rPr>
      </w:pPr>
      <w:r w:rsidRPr="005D080B">
        <w:rPr>
          <w:rFonts w:cs="Arial"/>
          <w:color w:val="auto"/>
          <w:sz w:val="22"/>
          <w:szCs w:val="22"/>
        </w:rPr>
        <w:t>H</w:t>
      </w:r>
      <w:r w:rsidR="00825E25" w:rsidRPr="005D080B">
        <w:rPr>
          <w:rFonts w:cs="Arial"/>
          <w:color w:val="auto"/>
          <w:sz w:val="22"/>
          <w:szCs w:val="22"/>
        </w:rPr>
        <w:t xml:space="preserve">ouseholds must spend up to </w:t>
      </w:r>
      <w:r w:rsidR="00BA50AD" w:rsidRPr="005D080B">
        <w:rPr>
          <w:rFonts w:cs="Arial"/>
          <w:color w:val="auto"/>
          <w:sz w:val="22"/>
          <w:szCs w:val="22"/>
        </w:rPr>
        <w:t>4.</w:t>
      </w:r>
      <w:r w:rsidR="00C926AD" w:rsidRPr="005D080B">
        <w:rPr>
          <w:rFonts w:cs="Arial"/>
          <w:color w:val="auto"/>
          <w:sz w:val="22"/>
          <w:szCs w:val="22"/>
        </w:rPr>
        <w:t>7</w:t>
      </w:r>
      <w:r w:rsidR="00825E25" w:rsidRPr="005D080B">
        <w:rPr>
          <w:rFonts w:cs="Arial"/>
          <w:color w:val="auto"/>
          <w:sz w:val="22"/>
          <w:szCs w:val="22"/>
        </w:rPr>
        <w:t xml:space="preserve"> times the average local income to afford the average house price. This is well in excess of the typical 3.9 X’s multiplier used for mortgage purposes.</w:t>
      </w:r>
      <w:r w:rsidR="00F24CA3" w:rsidRPr="005D080B">
        <w:rPr>
          <w:rFonts w:cs="Arial"/>
          <w:color w:val="auto"/>
          <w:sz w:val="22"/>
          <w:szCs w:val="22"/>
        </w:rPr>
        <w:t xml:space="preserve"> </w:t>
      </w:r>
    </w:p>
    <w:p w14:paraId="688DD6EE" w14:textId="2365577A" w:rsidR="00825E25" w:rsidRPr="005D080B" w:rsidRDefault="00825E25" w:rsidP="00507DE1">
      <w:pPr>
        <w:rPr>
          <w:rFonts w:cs="Arial"/>
          <w:b/>
          <w:color w:val="auto"/>
          <w:sz w:val="22"/>
          <w:szCs w:val="22"/>
        </w:rPr>
      </w:pPr>
      <w:r w:rsidRPr="005D080B">
        <w:rPr>
          <w:rFonts w:cs="Arial"/>
          <w:b/>
          <w:color w:val="auto"/>
          <w:sz w:val="22"/>
          <w:szCs w:val="22"/>
        </w:rPr>
        <w:t xml:space="preserve">Table 2: </w:t>
      </w:r>
      <w:r w:rsidR="00CF5B51" w:rsidRPr="005D080B">
        <w:rPr>
          <w:rFonts w:cs="Arial"/>
          <w:b/>
          <w:color w:val="auto"/>
          <w:sz w:val="22"/>
          <w:szCs w:val="22"/>
        </w:rPr>
        <w:t>Inverclyde</w:t>
      </w:r>
      <w:r w:rsidRPr="005D080B">
        <w:rPr>
          <w:rFonts w:cs="Arial"/>
          <w:b/>
          <w:color w:val="auto"/>
          <w:sz w:val="22"/>
          <w:szCs w:val="22"/>
        </w:rPr>
        <w:t xml:space="preserve"> Mortgage Affordability Ratio 2021</w:t>
      </w:r>
    </w:p>
    <w:p w14:paraId="6F0945A8" w14:textId="0F848ED9" w:rsidR="00150A99" w:rsidRPr="005D080B" w:rsidRDefault="00507DE1" w:rsidP="00825E25">
      <w:pPr>
        <w:spacing w:after="240"/>
        <w:rPr>
          <w:rFonts w:cs="Arial"/>
          <w:b/>
          <w:color w:val="auto"/>
          <w:sz w:val="22"/>
          <w:szCs w:val="22"/>
        </w:rPr>
      </w:pPr>
      <w:r w:rsidRPr="005D080B">
        <w:rPr>
          <w:rFonts w:cs="Arial"/>
          <w:b/>
          <w:noProof/>
          <w:color w:val="auto"/>
          <w:sz w:val="22"/>
          <w:szCs w:val="22"/>
        </w:rPr>
        <w:drawing>
          <wp:inline distT="0" distB="0" distL="0" distR="0" wp14:anchorId="3E557CB7" wp14:editId="3187DB1E">
            <wp:extent cx="5272472" cy="900753"/>
            <wp:effectExtent l="0" t="0" r="4445" b="0"/>
            <wp:docPr id="510" name="Picture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8919" cy="910396"/>
                    </a:xfrm>
                    <a:prstGeom prst="rect">
                      <a:avLst/>
                    </a:prstGeom>
                    <a:noFill/>
                  </pic:spPr>
                </pic:pic>
              </a:graphicData>
            </a:graphic>
          </wp:inline>
        </w:drawing>
      </w:r>
    </w:p>
    <w:p w14:paraId="63B9A0F3" w14:textId="61ECAA30" w:rsidR="001D6C72" w:rsidRPr="005D080B" w:rsidRDefault="006306EE" w:rsidP="001D6C72">
      <w:pPr>
        <w:spacing w:after="240"/>
        <w:rPr>
          <w:rFonts w:cs="Arial"/>
          <w:color w:val="auto"/>
          <w:sz w:val="22"/>
          <w:szCs w:val="22"/>
        </w:rPr>
      </w:pPr>
      <w:r w:rsidRPr="005D080B">
        <w:rPr>
          <w:rFonts w:cs="Arial"/>
          <w:color w:val="auto"/>
          <w:sz w:val="22"/>
          <w:szCs w:val="22"/>
        </w:rPr>
        <w:t>For households on lower income</w:t>
      </w:r>
      <w:r w:rsidR="00A6079A" w:rsidRPr="005D080B">
        <w:rPr>
          <w:rFonts w:cs="Arial"/>
          <w:color w:val="auto"/>
          <w:sz w:val="22"/>
          <w:szCs w:val="22"/>
        </w:rPr>
        <w:t>s</w:t>
      </w:r>
      <w:r w:rsidRPr="005D080B">
        <w:rPr>
          <w:rFonts w:cs="Arial"/>
          <w:color w:val="auto"/>
          <w:sz w:val="22"/>
          <w:szCs w:val="22"/>
        </w:rPr>
        <w:t>,</w:t>
      </w:r>
      <w:r w:rsidR="00D251F9" w:rsidRPr="005D080B">
        <w:rPr>
          <w:rFonts w:cs="Arial"/>
          <w:color w:val="auto"/>
          <w:sz w:val="22"/>
          <w:szCs w:val="22"/>
        </w:rPr>
        <w:t xml:space="preserve"> housing affordability </w:t>
      </w:r>
      <w:r w:rsidRPr="005D080B">
        <w:rPr>
          <w:rFonts w:cs="Arial"/>
          <w:color w:val="auto"/>
          <w:sz w:val="22"/>
          <w:szCs w:val="22"/>
        </w:rPr>
        <w:t xml:space="preserve">is particularly challenging with analysis revealing they must spend almost 6.5 times their income to purchase a home </w:t>
      </w:r>
      <w:r w:rsidR="00A6079A" w:rsidRPr="005D080B">
        <w:rPr>
          <w:rFonts w:cs="Arial"/>
          <w:color w:val="auto"/>
          <w:sz w:val="22"/>
          <w:szCs w:val="22"/>
        </w:rPr>
        <w:t>at</w:t>
      </w:r>
      <w:r w:rsidRPr="005D080B">
        <w:rPr>
          <w:rFonts w:cs="Arial"/>
          <w:color w:val="auto"/>
          <w:sz w:val="22"/>
          <w:szCs w:val="22"/>
        </w:rPr>
        <w:t xml:space="preserve"> the lower quartile price. </w:t>
      </w:r>
    </w:p>
    <w:p w14:paraId="1A935D35" w14:textId="2EE47EE8" w:rsidR="00150A99" w:rsidRPr="005D080B" w:rsidRDefault="005B643B" w:rsidP="00825E25">
      <w:pPr>
        <w:spacing w:after="240"/>
        <w:rPr>
          <w:rFonts w:cs="Arial"/>
          <w:b/>
          <w:color w:val="auto"/>
          <w:sz w:val="22"/>
          <w:szCs w:val="22"/>
        </w:rPr>
      </w:pPr>
      <w:r w:rsidRPr="005D080B">
        <w:rPr>
          <w:rFonts w:cs="Arial"/>
          <w:noProof/>
          <w:color w:val="auto"/>
          <w:sz w:val="22"/>
          <w:szCs w:val="22"/>
        </w:rPr>
        <w:drawing>
          <wp:anchor distT="0" distB="0" distL="114300" distR="114300" simplePos="0" relativeHeight="251658247" behindDoc="0" locked="0" layoutInCell="1" allowOverlap="1" wp14:anchorId="3560FD98" wp14:editId="43EDD77B">
            <wp:simplePos x="0" y="0"/>
            <wp:positionH relativeFrom="margin">
              <wp:align>right</wp:align>
            </wp:positionH>
            <wp:positionV relativeFrom="paragraph">
              <wp:posOffset>1331595</wp:posOffset>
            </wp:positionV>
            <wp:extent cx="1317625" cy="1060450"/>
            <wp:effectExtent l="0" t="0" r="0" b="635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7625" cy="1060450"/>
                    </a:xfrm>
                    <a:prstGeom prst="rect">
                      <a:avLst/>
                    </a:prstGeom>
                    <a:noFill/>
                  </pic:spPr>
                </pic:pic>
              </a:graphicData>
            </a:graphic>
            <wp14:sizeRelH relativeFrom="margin">
              <wp14:pctWidth>0</wp14:pctWidth>
            </wp14:sizeRelH>
            <wp14:sizeRelV relativeFrom="margin">
              <wp14:pctHeight>0</wp14:pctHeight>
            </wp14:sizeRelV>
          </wp:anchor>
        </w:drawing>
      </w:r>
      <w:r w:rsidR="00104D86" w:rsidRPr="005D080B">
        <w:rPr>
          <w:rFonts w:cs="Arial"/>
          <w:b/>
          <w:noProof/>
          <w:color w:val="auto"/>
          <w:sz w:val="22"/>
          <w:szCs w:val="22"/>
        </w:rPr>
        <w:drawing>
          <wp:inline distT="0" distB="0" distL="0" distR="0" wp14:anchorId="1F671C5E" wp14:editId="16706267">
            <wp:extent cx="5763260" cy="1185863"/>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4425" cy="1198448"/>
                    </a:xfrm>
                    <a:prstGeom prst="rect">
                      <a:avLst/>
                    </a:prstGeom>
                    <a:noFill/>
                  </pic:spPr>
                </pic:pic>
              </a:graphicData>
            </a:graphic>
          </wp:inline>
        </w:drawing>
      </w:r>
    </w:p>
    <w:p w14:paraId="3C2928C0" w14:textId="50DD7043" w:rsidR="00825E25" w:rsidRPr="005D080B" w:rsidRDefault="00933BD0" w:rsidP="00825E25">
      <w:pPr>
        <w:spacing w:after="240"/>
        <w:rPr>
          <w:rFonts w:cs="Arial"/>
          <w:color w:val="auto"/>
          <w:sz w:val="22"/>
          <w:szCs w:val="22"/>
        </w:rPr>
      </w:pPr>
      <w:r w:rsidRPr="005D080B">
        <w:rPr>
          <w:rFonts w:cs="Arial"/>
          <w:bCs/>
          <w:color w:val="auto"/>
          <w:sz w:val="22"/>
          <w:szCs w:val="22"/>
        </w:rPr>
        <w:t xml:space="preserve">The </w:t>
      </w:r>
      <w:r w:rsidR="00350924" w:rsidRPr="005D080B">
        <w:rPr>
          <w:rFonts w:cs="Arial"/>
          <w:bCs/>
          <w:color w:val="auto"/>
          <w:sz w:val="22"/>
          <w:szCs w:val="22"/>
        </w:rPr>
        <w:t xml:space="preserve">evidence </w:t>
      </w:r>
      <w:r w:rsidRPr="005D080B">
        <w:rPr>
          <w:rFonts w:cs="Arial"/>
          <w:bCs/>
          <w:color w:val="auto"/>
          <w:sz w:val="22"/>
          <w:szCs w:val="22"/>
        </w:rPr>
        <w:t xml:space="preserve">of </w:t>
      </w:r>
      <w:r w:rsidR="00350924" w:rsidRPr="005D080B">
        <w:rPr>
          <w:rFonts w:cs="Arial"/>
          <w:bCs/>
          <w:color w:val="auto"/>
          <w:sz w:val="22"/>
          <w:szCs w:val="22"/>
        </w:rPr>
        <w:t xml:space="preserve">challenging </w:t>
      </w:r>
      <w:r w:rsidRPr="005D080B">
        <w:rPr>
          <w:rFonts w:cs="Arial"/>
          <w:bCs/>
          <w:color w:val="auto"/>
          <w:sz w:val="22"/>
          <w:szCs w:val="22"/>
        </w:rPr>
        <w:t>h</w:t>
      </w:r>
      <w:r w:rsidR="001B123A" w:rsidRPr="005D080B">
        <w:rPr>
          <w:rFonts w:cs="Arial"/>
          <w:bCs/>
          <w:color w:val="auto"/>
          <w:sz w:val="22"/>
          <w:szCs w:val="22"/>
        </w:rPr>
        <w:t xml:space="preserve">ousing market </w:t>
      </w:r>
      <w:r w:rsidRPr="005D080B">
        <w:rPr>
          <w:rFonts w:cs="Arial"/>
          <w:bCs/>
          <w:color w:val="auto"/>
          <w:sz w:val="22"/>
          <w:szCs w:val="22"/>
        </w:rPr>
        <w:t xml:space="preserve">access </w:t>
      </w:r>
      <w:r w:rsidR="001B123A" w:rsidRPr="005D080B">
        <w:rPr>
          <w:rFonts w:cs="Arial"/>
          <w:bCs/>
          <w:color w:val="auto"/>
          <w:sz w:val="22"/>
          <w:szCs w:val="22"/>
        </w:rPr>
        <w:t xml:space="preserve">in Inverclyde </w:t>
      </w:r>
      <w:r w:rsidRPr="005D080B">
        <w:rPr>
          <w:rFonts w:cs="Arial"/>
          <w:bCs/>
          <w:color w:val="auto"/>
          <w:sz w:val="22"/>
          <w:szCs w:val="22"/>
        </w:rPr>
        <w:t>are</w:t>
      </w:r>
      <w:r w:rsidR="001B123A" w:rsidRPr="005D080B">
        <w:rPr>
          <w:rFonts w:cs="Arial"/>
          <w:bCs/>
          <w:color w:val="auto"/>
          <w:sz w:val="22"/>
          <w:szCs w:val="22"/>
        </w:rPr>
        <w:t xml:space="preserve"> </w:t>
      </w:r>
      <w:r w:rsidR="00825E25" w:rsidRPr="005D080B">
        <w:rPr>
          <w:rFonts w:cs="Arial"/>
          <w:bCs/>
          <w:color w:val="auto"/>
          <w:sz w:val="22"/>
          <w:szCs w:val="22"/>
        </w:rPr>
        <w:t>echoed</w:t>
      </w:r>
      <w:r w:rsidR="00825E25" w:rsidRPr="005D080B">
        <w:rPr>
          <w:rFonts w:cs="Arial"/>
          <w:color w:val="auto"/>
          <w:sz w:val="22"/>
          <w:szCs w:val="22"/>
        </w:rPr>
        <w:t xml:space="preserve"> </w:t>
      </w:r>
      <w:r w:rsidR="00EA698B" w:rsidRPr="005D080B">
        <w:rPr>
          <w:rFonts w:cs="Arial"/>
          <w:color w:val="auto"/>
          <w:sz w:val="22"/>
          <w:szCs w:val="22"/>
        </w:rPr>
        <w:t xml:space="preserve">by </w:t>
      </w:r>
      <w:r w:rsidRPr="005D080B">
        <w:rPr>
          <w:rFonts w:cs="Arial"/>
          <w:color w:val="auto"/>
          <w:sz w:val="22"/>
          <w:szCs w:val="22"/>
        </w:rPr>
        <w:t>local r</w:t>
      </w:r>
      <w:r w:rsidR="00EA698B" w:rsidRPr="005D080B">
        <w:rPr>
          <w:rFonts w:cs="Arial"/>
          <w:color w:val="auto"/>
          <w:sz w:val="22"/>
          <w:szCs w:val="22"/>
        </w:rPr>
        <w:t>esidents</w:t>
      </w:r>
      <w:r w:rsidR="00825E25" w:rsidRPr="005D080B">
        <w:rPr>
          <w:rFonts w:cs="Arial"/>
          <w:color w:val="auto"/>
          <w:sz w:val="22"/>
          <w:szCs w:val="22"/>
        </w:rPr>
        <w:t xml:space="preserve">. </w:t>
      </w:r>
      <w:r w:rsidR="00DF23B8" w:rsidRPr="005D080B">
        <w:rPr>
          <w:rFonts w:cs="Arial"/>
          <w:color w:val="auto"/>
          <w:sz w:val="22"/>
          <w:szCs w:val="22"/>
        </w:rPr>
        <w:t xml:space="preserve">As part of the </w:t>
      </w:r>
      <w:r w:rsidRPr="005D080B">
        <w:rPr>
          <w:rFonts w:cs="Arial"/>
          <w:color w:val="auto"/>
          <w:sz w:val="22"/>
          <w:szCs w:val="22"/>
        </w:rPr>
        <w:t xml:space="preserve">LHS </w:t>
      </w:r>
      <w:r w:rsidR="00350924" w:rsidRPr="005D080B">
        <w:rPr>
          <w:rFonts w:cs="Arial"/>
          <w:color w:val="auto"/>
          <w:sz w:val="22"/>
          <w:szCs w:val="22"/>
        </w:rPr>
        <w:t>early engagement</w:t>
      </w:r>
      <w:r w:rsidR="00DF23B8" w:rsidRPr="005D080B">
        <w:rPr>
          <w:rFonts w:cs="Arial"/>
          <w:color w:val="auto"/>
          <w:sz w:val="22"/>
          <w:szCs w:val="22"/>
        </w:rPr>
        <w:t xml:space="preserve"> survey, </w:t>
      </w:r>
      <w:r w:rsidR="00EA698B" w:rsidRPr="005D080B">
        <w:rPr>
          <w:rFonts w:cs="Arial"/>
          <w:color w:val="auto"/>
          <w:sz w:val="22"/>
          <w:szCs w:val="22"/>
        </w:rPr>
        <w:t>residents</w:t>
      </w:r>
      <w:r w:rsidR="00825E25" w:rsidRPr="005D080B">
        <w:rPr>
          <w:rFonts w:cs="Arial"/>
          <w:color w:val="auto"/>
          <w:sz w:val="22"/>
          <w:szCs w:val="22"/>
        </w:rPr>
        <w:t xml:space="preserve"> were asked to rank the top 5 housing challenges currently facing </w:t>
      </w:r>
      <w:r w:rsidRPr="005D080B">
        <w:rPr>
          <w:rFonts w:cs="Arial"/>
          <w:color w:val="auto"/>
          <w:sz w:val="22"/>
          <w:szCs w:val="22"/>
        </w:rPr>
        <w:t xml:space="preserve">households in the </w:t>
      </w:r>
      <w:r w:rsidR="00DF23B8" w:rsidRPr="005D080B">
        <w:rPr>
          <w:rFonts w:cs="Arial"/>
          <w:color w:val="auto"/>
          <w:sz w:val="22"/>
          <w:szCs w:val="22"/>
        </w:rPr>
        <w:t>Inverclyde</w:t>
      </w:r>
      <w:r w:rsidRPr="005D080B">
        <w:rPr>
          <w:rFonts w:cs="Arial"/>
          <w:color w:val="auto"/>
          <w:sz w:val="22"/>
          <w:szCs w:val="22"/>
        </w:rPr>
        <w:t xml:space="preserve"> area</w:t>
      </w:r>
      <w:r w:rsidR="00DF23B8" w:rsidRPr="005D080B">
        <w:rPr>
          <w:rFonts w:cs="Arial"/>
          <w:color w:val="auto"/>
          <w:sz w:val="22"/>
          <w:szCs w:val="22"/>
        </w:rPr>
        <w:t xml:space="preserve">. </w:t>
      </w:r>
      <w:r w:rsidR="00825E25" w:rsidRPr="005D080B">
        <w:rPr>
          <w:rFonts w:cs="Arial"/>
          <w:color w:val="auto"/>
          <w:sz w:val="22"/>
          <w:szCs w:val="22"/>
        </w:rPr>
        <w:t xml:space="preserve">The </w:t>
      </w:r>
      <w:r w:rsidR="000A7743" w:rsidRPr="005D080B">
        <w:rPr>
          <w:rFonts w:cs="Arial"/>
          <w:color w:val="auto"/>
          <w:sz w:val="22"/>
          <w:szCs w:val="22"/>
        </w:rPr>
        <w:t xml:space="preserve">second </w:t>
      </w:r>
      <w:r w:rsidR="00825E25" w:rsidRPr="005D080B">
        <w:rPr>
          <w:rFonts w:cs="Arial"/>
          <w:color w:val="auto"/>
          <w:sz w:val="22"/>
          <w:szCs w:val="22"/>
        </w:rPr>
        <w:t xml:space="preserve">ranking issue in the top five housing challenges </w:t>
      </w:r>
      <w:r w:rsidRPr="005D080B">
        <w:rPr>
          <w:rFonts w:cs="Arial"/>
          <w:color w:val="auto"/>
          <w:sz w:val="22"/>
          <w:szCs w:val="22"/>
        </w:rPr>
        <w:t>‘</w:t>
      </w:r>
      <w:r w:rsidR="000A7743" w:rsidRPr="005D080B">
        <w:rPr>
          <w:rFonts w:cs="Arial"/>
          <w:color w:val="auto"/>
          <w:sz w:val="22"/>
          <w:szCs w:val="22"/>
        </w:rPr>
        <w:t xml:space="preserve">was a shortage </w:t>
      </w:r>
      <w:r w:rsidR="0022308B" w:rsidRPr="005D080B">
        <w:rPr>
          <w:rFonts w:cs="Arial"/>
          <w:color w:val="auto"/>
          <w:sz w:val="22"/>
          <w:szCs w:val="22"/>
        </w:rPr>
        <w:t>of housing</w:t>
      </w:r>
      <w:r w:rsidR="000A7743" w:rsidRPr="005D080B">
        <w:rPr>
          <w:rFonts w:cs="Arial"/>
          <w:color w:val="auto"/>
          <w:sz w:val="22"/>
          <w:szCs w:val="22"/>
        </w:rPr>
        <w:t xml:space="preserve"> </w:t>
      </w:r>
      <w:r w:rsidR="00320950" w:rsidRPr="005D080B">
        <w:rPr>
          <w:rFonts w:cs="Arial"/>
          <w:color w:val="auto"/>
          <w:sz w:val="22"/>
          <w:szCs w:val="22"/>
        </w:rPr>
        <w:t xml:space="preserve">that people </w:t>
      </w:r>
      <w:r w:rsidRPr="005D080B">
        <w:rPr>
          <w:rFonts w:cs="Arial"/>
          <w:color w:val="auto"/>
          <w:sz w:val="22"/>
          <w:szCs w:val="22"/>
        </w:rPr>
        <w:t xml:space="preserve">want and </w:t>
      </w:r>
      <w:r w:rsidR="00320950" w:rsidRPr="005D080B">
        <w:rPr>
          <w:rFonts w:cs="Arial"/>
          <w:color w:val="auto"/>
          <w:sz w:val="22"/>
          <w:szCs w:val="22"/>
        </w:rPr>
        <w:t>can afford</w:t>
      </w:r>
      <w:r w:rsidRPr="005D080B">
        <w:rPr>
          <w:rFonts w:cs="Arial"/>
          <w:color w:val="auto"/>
          <w:sz w:val="22"/>
          <w:szCs w:val="22"/>
        </w:rPr>
        <w:t>’</w:t>
      </w:r>
      <w:r w:rsidR="00320950" w:rsidRPr="005D080B">
        <w:rPr>
          <w:rFonts w:cs="Arial"/>
          <w:color w:val="auto"/>
          <w:sz w:val="22"/>
          <w:szCs w:val="22"/>
        </w:rPr>
        <w:t xml:space="preserve"> at 74.3%. The top </w:t>
      </w:r>
      <w:r w:rsidR="0022308B" w:rsidRPr="005D080B">
        <w:rPr>
          <w:rFonts w:cs="Arial"/>
          <w:color w:val="auto"/>
          <w:sz w:val="22"/>
          <w:szCs w:val="22"/>
        </w:rPr>
        <w:t xml:space="preserve">housing challenge facing residents </w:t>
      </w:r>
      <w:r w:rsidRPr="005D080B">
        <w:rPr>
          <w:rFonts w:cs="Arial"/>
          <w:color w:val="auto"/>
          <w:sz w:val="22"/>
          <w:szCs w:val="22"/>
        </w:rPr>
        <w:t xml:space="preserve">in Inverclyde </w:t>
      </w:r>
      <w:r w:rsidR="0022308B" w:rsidRPr="005D080B">
        <w:rPr>
          <w:rFonts w:cs="Arial"/>
          <w:color w:val="auto"/>
          <w:sz w:val="22"/>
          <w:szCs w:val="22"/>
        </w:rPr>
        <w:t>was</w:t>
      </w:r>
      <w:r w:rsidR="00AC0F23" w:rsidRPr="005D080B">
        <w:rPr>
          <w:rFonts w:cs="Arial"/>
          <w:color w:val="auto"/>
          <w:sz w:val="22"/>
          <w:szCs w:val="22"/>
        </w:rPr>
        <w:t xml:space="preserve"> </w:t>
      </w:r>
      <w:r w:rsidR="00350924" w:rsidRPr="005D080B">
        <w:rPr>
          <w:rFonts w:cs="Arial"/>
          <w:color w:val="auto"/>
          <w:sz w:val="22"/>
          <w:szCs w:val="22"/>
        </w:rPr>
        <w:t xml:space="preserve">defined as </w:t>
      </w:r>
      <w:r w:rsidR="00AC0F23" w:rsidRPr="005D080B">
        <w:rPr>
          <w:rFonts w:cs="Arial"/>
          <w:color w:val="auto"/>
          <w:sz w:val="22"/>
          <w:szCs w:val="22"/>
        </w:rPr>
        <w:t xml:space="preserve">the energy efficiency of </w:t>
      </w:r>
      <w:r w:rsidRPr="005D080B">
        <w:rPr>
          <w:rFonts w:cs="Arial"/>
          <w:color w:val="auto"/>
          <w:sz w:val="22"/>
          <w:szCs w:val="22"/>
        </w:rPr>
        <w:t>homes</w:t>
      </w:r>
      <w:r w:rsidR="00AC0F23" w:rsidRPr="005D080B">
        <w:rPr>
          <w:rFonts w:cs="Arial"/>
          <w:color w:val="auto"/>
          <w:sz w:val="22"/>
          <w:szCs w:val="22"/>
        </w:rPr>
        <w:t xml:space="preserve"> in the area.</w:t>
      </w:r>
    </w:p>
    <w:p w14:paraId="5D357570" w14:textId="31802686" w:rsidR="00825E25" w:rsidRPr="005D080B" w:rsidRDefault="000426B7" w:rsidP="001D6C72">
      <w:pPr>
        <w:numPr>
          <w:ilvl w:val="1"/>
          <w:numId w:val="1"/>
        </w:numPr>
        <w:spacing w:after="240"/>
        <w:rPr>
          <w:rFonts w:cs="Arial"/>
          <w:b/>
          <w:bCs/>
          <w:color w:val="auto"/>
          <w:sz w:val="22"/>
          <w:szCs w:val="22"/>
        </w:rPr>
      </w:pPr>
      <w:bookmarkStart w:id="26" w:name="_Toc104556805"/>
      <w:r w:rsidRPr="005D080B">
        <w:rPr>
          <w:rFonts w:cs="Arial"/>
          <w:b/>
          <w:bCs/>
          <w:color w:val="auto"/>
          <w:sz w:val="22"/>
          <w:szCs w:val="22"/>
        </w:rPr>
        <w:t>Inverclyde</w:t>
      </w:r>
      <w:r w:rsidR="00825E25" w:rsidRPr="005D080B">
        <w:rPr>
          <w:rFonts w:cs="Arial"/>
          <w:b/>
          <w:bCs/>
          <w:color w:val="auto"/>
          <w:sz w:val="22"/>
          <w:szCs w:val="22"/>
        </w:rPr>
        <w:t xml:space="preserve"> Housing Stock</w:t>
      </w:r>
      <w:bookmarkEnd w:id="26"/>
    </w:p>
    <w:p w14:paraId="66E72C25" w14:textId="123EAC70" w:rsidR="00825E25" w:rsidRPr="005D080B" w:rsidRDefault="00825E25" w:rsidP="00825E25">
      <w:pPr>
        <w:spacing w:after="240"/>
        <w:rPr>
          <w:rFonts w:cs="Arial"/>
          <w:color w:val="auto"/>
          <w:sz w:val="22"/>
          <w:szCs w:val="22"/>
        </w:rPr>
      </w:pPr>
      <w:r w:rsidRPr="005D080B">
        <w:rPr>
          <w:rFonts w:cs="Arial"/>
          <w:color w:val="auto"/>
          <w:sz w:val="22"/>
          <w:szCs w:val="22"/>
        </w:rPr>
        <w:t xml:space="preserve">There are approximately </w:t>
      </w:r>
      <w:r w:rsidR="00E0499C" w:rsidRPr="005D080B">
        <w:rPr>
          <w:rFonts w:cs="Arial"/>
          <w:color w:val="auto"/>
          <w:sz w:val="22"/>
          <w:szCs w:val="22"/>
        </w:rPr>
        <w:t>39,466</w:t>
      </w:r>
      <w:r w:rsidRPr="005D080B">
        <w:rPr>
          <w:rFonts w:cs="Arial"/>
          <w:color w:val="auto"/>
          <w:sz w:val="22"/>
          <w:szCs w:val="22"/>
        </w:rPr>
        <w:t xml:space="preserve"> residential homes in </w:t>
      </w:r>
      <w:r w:rsidR="00E0499C" w:rsidRPr="005D080B">
        <w:rPr>
          <w:rFonts w:cs="Arial"/>
          <w:color w:val="auto"/>
          <w:sz w:val="22"/>
          <w:szCs w:val="22"/>
        </w:rPr>
        <w:t xml:space="preserve">Inverclyde </w:t>
      </w:r>
      <w:r w:rsidRPr="005D080B">
        <w:rPr>
          <w:rFonts w:cs="Arial"/>
          <w:color w:val="auto"/>
          <w:sz w:val="22"/>
          <w:szCs w:val="22"/>
        </w:rPr>
        <w:t>to meet the needs of the local population.</w:t>
      </w:r>
    </w:p>
    <w:p w14:paraId="78C65759" w14:textId="49464FE3" w:rsidR="00AB20BC" w:rsidRPr="005D080B" w:rsidRDefault="00AB20BC" w:rsidP="00825E25">
      <w:pPr>
        <w:spacing w:after="240"/>
        <w:rPr>
          <w:rFonts w:cs="Arial"/>
          <w:b/>
          <w:bCs/>
          <w:color w:val="auto"/>
          <w:sz w:val="22"/>
          <w:szCs w:val="22"/>
        </w:rPr>
      </w:pPr>
      <w:r w:rsidRPr="005D080B">
        <w:rPr>
          <w:rFonts w:cs="Arial"/>
          <w:b/>
          <w:bCs/>
          <w:noProof/>
          <w:color w:val="auto"/>
          <w:sz w:val="22"/>
          <w:szCs w:val="22"/>
        </w:rPr>
        <w:drawing>
          <wp:inline distT="0" distB="0" distL="0" distR="0" wp14:anchorId="073DE897" wp14:editId="707BBF4A">
            <wp:extent cx="3944620" cy="1134110"/>
            <wp:effectExtent l="0" t="0" r="0" b="889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4620" cy="1134110"/>
                    </a:xfrm>
                    <a:prstGeom prst="rect">
                      <a:avLst/>
                    </a:prstGeom>
                    <a:noFill/>
                  </pic:spPr>
                </pic:pic>
              </a:graphicData>
            </a:graphic>
          </wp:inline>
        </w:drawing>
      </w:r>
    </w:p>
    <w:p w14:paraId="0E2FA5CA" w14:textId="0C0A7971" w:rsidR="00071951" w:rsidRPr="005D080B" w:rsidRDefault="00455B3E" w:rsidP="00AB20BC">
      <w:pPr>
        <w:spacing w:before="240" w:after="240"/>
        <w:rPr>
          <w:rFonts w:cs="Arial"/>
          <w:color w:val="auto"/>
          <w:sz w:val="22"/>
          <w:szCs w:val="22"/>
        </w:rPr>
      </w:pPr>
      <w:r w:rsidRPr="005D080B">
        <w:rPr>
          <w:rFonts w:cs="Arial"/>
          <w:color w:val="auto"/>
          <w:sz w:val="22"/>
          <w:szCs w:val="22"/>
        </w:rPr>
        <w:lastRenderedPageBreak/>
        <w:t>O</w:t>
      </w:r>
      <w:r w:rsidR="00071951" w:rsidRPr="005D080B">
        <w:rPr>
          <w:rFonts w:cs="Arial"/>
          <w:color w:val="auto"/>
          <w:sz w:val="22"/>
          <w:szCs w:val="22"/>
        </w:rPr>
        <w:t xml:space="preserve">wner occupation is the most dominant tenure in Inverclyde’s housing system representing 57% of homes, </w:t>
      </w:r>
      <w:r w:rsidRPr="005D080B">
        <w:rPr>
          <w:rFonts w:cs="Arial"/>
          <w:color w:val="auto"/>
          <w:sz w:val="22"/>
          <w:szCs w:val="22"/>
        </w:rPr>
        <w:t>with</w:t>
      </w:r>
      <w:r w:rsidR="00071951" w:rsidRPr="005D080B">
        <w:rPr>
          <w:rFonts w:cs="Arial"/>
          <w:color w:val="auto"/>
          <w:sz w:val="22"/>
          <w:szCs w:val="22"/>
        </w:rPr>
        <w:t xml:space="preserve"> the social housing sector accommodat</w:t>
      </w:r>
      <w:r w:rsidRPr="005D080B">
        <w:rPr>
          <w:rFonts w:cs="Arial"/>
          <w:color w:val="auto"/>
          <w:sz w:val="22"/>
          <w:szCs w:val="22"/>
        </w:rPr>
        <w:t>ing</w:t>
      </w:r>
      <w:r w:rsidR="00071951" w:rsidRPr="005D080B">
        <w:rPr>
          <w:rFonts w:cs="Arial"/>
          <w:color w:val="auto"/>
          <w:sz w:val="22"/>
          <w:szCs w:val="22"/>
        </w:rPr>
        <w:t xml:space="preserve"> 25% of local households </w:t>
      </w:r>
      <w:r w:rsidRPr="005D080B">
        <w:rPr>
          <w:rFonts w:cs="Arial"/>
          <w:color w:val="auto"/>
          <w:sz w:val="22"/>
          <w:szCs w:val="22"/>
        </w:rPr>
        <w:t>(</w:t>
      </w:r>
      <w:r w:rsidR="00071951" w:rsidRPr="005D080B">
        <w:rPr>
          <w:rFonts w:cs="Arial"/>
          <w:color w:val="auto"/>
          <w:sz w:val="22"/>
          <w:szCs w:val="22"/>
        </w:rPr>
        <w:t>slightly higher than the Scottish average of 23%</w:t>
      </w:r>
      <w:r w:rsidRPr="005D080B">
        <w:rPr>
          <w:rFonts w:cs="Arial"/>
          <w:color w:val="auto"/>
          <w:sz w:val="22"/>
          <w:szCs w:val="22"/>
        </w:rPr>
        <w:t>)</w:t>
      </w:r>
      <w:r w:rsidR="00071951" w:rsidRPr="005D080B">
        <w:rPr>
          <w:rFonts w:cs="Arial"/>
          <w:color w:val="auto"/>
          <w:sz w:val="22"/>
          <w:szCs w:val="22"/>
        </w:rPr>
        <w:t xml:space="preserve">. </w:t>
      </w:r>
    </w:p>
    <w:p w14:paraId="38CED790" w14:textId="3AB12CC8" w:rsidR="00825E25" w:rsidRPr="005D080B" w:rsidRDefault="005251FF" w:rsidP="00825E25">
      <w:pPr>
        <w:spacing w:after="240"/>
        <w:rPr>
          <w:rFonts w:cs="Arial"/>
          <w:color w:val="auto"/>
          <w:sz w:val="22"/>
          <w:szCs w:val="22"/>
        </w:rPr>
      </w:pPr>
      <w:r w:rsidRPr="005D080B">
        <w:rPr>
          <w:rFonts w:cs="Arial"/>
          <w:noProof/>
          <w:color w:val="auto"/>
          <w:sz w:val="22"/>
          <w:szCs w:val="22"/>
        </w:rPr>
        <w:drawing>
          <wp:anchor distT="0" distB="0" distL="114300" distR="114300" simplePos="0" relativeHeight="251658253" behindDoc="0" locked="0" layoutInCell="1" allowOverlap="1" wp14:anchorId="4231D453" wp14:editId="56666AB9">
            <wp:simplePos x="0" y="0"/>
            <wp:positionH relativeFrom="column">
              <wp:posOffset>2321560</wp:posOffset>
            </wp:positionH>
            <wp:positionV relativeFrom="paragraph">
              <wp:posOffset>1078230</wp:posOffset>
            </wp:positionV>
            <wp:extent cx="3676650" cy="116332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6650" cy="1163320"/>
                    </a:xfrm>
                    <a:prstGeom prst="rect">
                      <a:avLst/>
                    </a:prstGeom>
                    <a:noFill/>
                  </pic:spPr>
                </pic:pic>
              </a:graphicData>
            </a:graphic>
            <wp14:sizeRelV relativeFrom="margin">
              <wp14:pctHeight>0</wp14:pctHeight>
            </wp14:sizeRelV>
          </wp:anchor>
        </w:drawing>
      </w:r>
      <w:r w:rsidR="00825E25" w:rsidRPr="005D080B">
        <w:rPr>
          <w:rFonts w:cs="Arial"/>
          <w:color w:val="auto"/>
          <w:sz w:val="22"/>
          <w:szCs w:val="22"/>
        </w:rPr>
        <w:t xml:space="preserve">The </w:t>
      </w:r>
      <w:r w:rsidR="00A80B14" w:rsidRPr="005D080B">
        <w:rPr>
          <w:rFonts w:cs="Arial"/>
          <w:color w:val="auto"/>
          <w:sz w:val="22"/>
          <w:szCs w:val="22"/>
        </w:rPr>
        <w:t xml:space="preserve">value of household incomes in Inverclyde makes affordable housing options central to meeting housing need, particularly for working age households who have no </w:t>
      </w:r>
      <w:r w:rsidR="00770BAA" w:rsidRPr="005D080B">
        <w:rPr>
          <w:rFonts w:cs="Arial"/>
          <w:color w:val="auto"/>
          <w:sz w:val="22"/>
          <w:szCs w:val="22"/>
        </w:rPr>
        <w:t xml:space="preserve">eligibility for social housing. </w:t>
      </w:r>
      <w:r w:rsidR="003035BB" w:rsidRPr="005D080B">
        <w:rPr>
          <w:rFonts w:cs="Arial"/>
          <w:color w:val="auto"/>
          <w:sz w:val="22"/>
          <w:szCs w:val="22"/>
        </w:rPr>
        <w:t>Demographic</w:t>
      </w:r>
      <w:r w:rsidR="001F48F2" w:rsidRPr="005D080B">
        <w:rPr>
          <w:rFonts w:cs="Arial"/>
          <w:color w:val="auto"/>
          <w:sz w:val="22"/>
          <w:szCs w:val="22"/>
        </w:rPr>
        <w:t xml:space="preserve"> </w:t>
      </w:r>
      <w:r w:rsidR="003035BB" w:rsidRPr="005D080B">
        <w:rPr>
          <w:rFonts w:cs="Arial"/>
          <w:color w:val="auto"/>
          <w:sz w:val="22"/>
          <w:szCs w:val="22"/>
        </w:rPr>
        <w:t>projections show</w:t>
      </w:r>
      <w:r w:rsidR="001F48F2" w:rsidRPr="005D080B">
        <w:rPr>
          <w:rFonts w:cs="Arial"/>
          <w:color w:val="auto"/>
          <w:sz w:val="22"/>
          <w:szCs w:val="22"/>
        </w:rPr>
        <w:t xml:space="preserve"> a decline in the population of working </w:t>
      </w:r>
      <w:r w:rsidR="003035BB" w:rsidRPr="005D080B">
        <w:rPr>
          <w:rFonts w:cs="Arial"/>
          <w:color w:val="auto"/>
          <w:sz w:val="22"/>
          <w:szCs w:val="22"/>
        </w:rPr>
        <w:t>age</w:t>
      </w:r>
      <w:r w:rsidR="001F48F2" w:rsidRPr="005D080B">
        <w:rPr>
          <w:rFonts w:cs="Arial"/>
          <w:color w:val="auto"/>
          <w:sz w:val="22"/>
          <w:szCs w:val="22"/>
        </w:rPr>
        <w:t xml:space="preserve"> households </w:t>
      </w:r>
      <w:r w:rsidR="00F31837" w:rsidRPr="005D080B">
        <w:rPr>
          <w:rFonts w:cs="Arial"/>
          <w:color w:val="auto"/>
          <w:sz w:val="22"/>
          <w:szCs w:val="22"/>
        </w:rPr>
        <w:t>making</w:t>
      </w:r>
      <w:r w:rsidR="00083C6E" w:rsidRPr="005D080B">
        <w:rPr>
          <w:rFonts w:cs="Arial"/>
          <w:color w:val="auto"/>
          <w:sz w:val="22"/>
          <w:szCs w:val="22"/>
        </w:rPr>
        <w:t xml:space="preserve"> it </w:t>
      </w:r>
      <w:r w:rsidR="00F31837" w:rsidRPr="005D080B">
        <w:rPr>
          <w:rFonts w:cs="Arial"/>
          <w:color w:val="auto"/>
          <w:sz w:val="22"/>
          <w:szCs w:val="22"/>
        </w:rPr>
        <w:t>increasingly</w:t>
      </w:r>
      <w:r w:rsidR="00083C6E" w:rsidRPr="005D080B">
        <w:rPr>
          <w:rFonts w:cs="Arial"/>
          <w:color w:val="auto"/>
          <w:sz w:val="22"/>
          <w:szCs w:val="22"/>
        </w:rPr>
        <w:t xml:space="preserve"> </w:t>
      </w:r>
      <w:r w:rsidR="003035BB" w:rsidRPr="005D080B">
        <w:rPr>
          <w:rFonts w:cs="Arial"/>
          <w:color w:val="auto"/>
          <w:sz w:val="22"/>
          <w:szCs w:val="22"/>
        </w:rPr>
        <w:t>important</w:t>
      </w:r>
      <w:r w:rsidR="00083C6E" w:rsidRPr="005D080B">
        <w:rPr>
          <w:rFonts w:cs="Arial"/>
          <w:color w:val="auto"/>
          <w:sz w:val="22"/>
          <w:szCs w:val="22"/>
        </w:rPr>
        <w:t xml:space="preserve"> that a wide range of </w:t>
      </w:r>
      <w:r w:rsidR="00F31837" w:rsidRPr="005D080B">
        <w:rPr>
          <w:rFonts w:cs="Arial"/>
          <w:color w:val="auto"/>
          <w:sz w:val="22"/>
          <w:szCs w:val="22"/>
        </w:rPr>
        <w:t xml:space="preserve">quality </w:t>
      </w:r>
      <w:r w:rsidR="003035BB" w:rsidRPr="005D080B">
        <w:rPr>
          <w:rFonts w:cs="Arial"/>
          <w:color w:val="auto"/>
          <w:sz w:val="22"/>
          <w:szCs w:val="22"/>
        </w:rPr>
        <w:t xml:space="preserve">housing options are </w:t>
      </w:r>
      <w:r w:rsidR="00083C6E" w:rsidRPr="005D080B">
        <w:rPr>
          <w:rFonts w:cs="Arial"/>
          <w:color w:val="auto"/>
          <w:sz w:val="22"/>
          <w:szCs w:val="22"/>
        </w:rPr>
        <w:t xml:space="preserve">available for working </w:t>
      </w:r>
      <w:r w:rsidR="00F31837" w:rsidRPr="005D080B">
        <w:rPr>
          <w:rFonts w:cs="Arial"/>
          <w:color w:val="auto"/>
          <w:sz w:val="22"/>
          <w:szCs w:val="22"/>
        </w:rPr>
        <w:t>people</w:t>
      </w:r>
      <w:r w:rsidR="00083C6E" w:rsidRPr="005D080B">
        <w:rPr>
          <w:rFonts w:cs="Arial"/>
          <w:color w:val="auto"/>
          <w:sz w:val="22"/>
          <w:szCs w:val="22"/>
        </w:rPr>
        <w:t xml:space="preserve"> </w:t>
      </w:r>
      <w:r w:rsidR="00D153D9" w:rsidRPr="005D080B">
        <w:rPr>
          <w:rFonts w:cs="Arial"/>
          <w:color w:val="auto"/>
          <w:sz w:val="22"/>
          <w:szCs w:val="22"/>
        </w:rPr>
        <w:t xml:space="preserve">to </w:t>
      </w:r>
      <w:r w:rsidR="00F31837" w:rsidRPr="005D080B">
        <w:rPr>
          <w:rFonts w:cs="Arial"/>
          <w:color w:val="auto"/>
          <w:sz w:val="22"/>
          <w:szCs w:val="22"/>
        </w:rPr>
        <w:t>realise</w:t>
      </w:r>
      <w:r w:rsidR="00D153D9" w:rsidRPr="005D080B">
        <w:rPr>
          <w:rFonts w:cs="Arial"/>
          <w:color w:val="auto"/>
          <w:sz w:val="22"/>
          <w:szCs w:val="22"/>
        </w:rPr>
        <w:t xml:space="preserve"> Inverclyde’s </w:t>
      </w:r>
      <w:r w:rsidR="00982898" w:rsidRPr="005D080B">
        <w:rPr>
          <w:rFonts w:cs="Arial"/>
          <w:color w:val="auto"/>
          <w:sz w:val="22"/>
          <w:szCs w:val="22"/>
        </w:rPr>
        <w:t>economic</w:t>
      </w:r>
      <w:r w:rsidR="00D153D9" w:rsidRPr="005D080B">
        <w:rPr>
          <w:rFonts w:cs="Arial"/>
          <w:color w:val="auto"/>
          <w:sz w:val="22"/>
          <w:szCs w:val="22"/>
        </w:rPr>
        <w:t xml:space="preserve"> </w:t>
      </w:r>
      <w:r w:rsidR="00F31837" w:rsidRPr="005D080B">
        <w:rPr>
          <w:rFonts w:cs="Arial"/>
          <w:color w:val="auto"/>
          <w:sz w:val="22"/>
          <w:szCs w:val="22"/>
        </w:rPr>
        <w:t>regeneration and gr</w:t>
      </w:r>
      <w:r w:rsidRPr="005D080B">
        <w:rPr>
          <w:rFonts w:cs="Arial"/>
          <w:color w:val="auto"/>
          <w:sz w:val="22"/>
          <w:szCs w:val="22"/>
        </w:rPr>
        <w:t xml:space="preserve">owth </w:t>
      </w:r>
      <w:r w:rsidR="00D153D9" w:rsidRPr="005D080B">
        <w:rPr>
          <w:rFonts w:cs="Arial"/>
          <w:color w:val="auto"/>
          <w:sz w:val="22"/>
          <w:szCs w:val="22"/>
        </w:rPr>
        <w:t>strategy</w:t>
      </w:r>
      <w:r w:rsidR="00982898" w:rsidRPr="005D080B">
        <w:rPr>
          <w:rFonts w:cs="Arial"/>
          <w:color w:val="auto"/>
          <w:sz w:val="22"/>
          <w:szCs w:val="22"/>
        </w:rPr>
        <w:t>.</w:t>
      </w:r>
    </w:p>
    <w:p w14:paraId="095DFDE6" w14:textId="7864110E" w:rsidR="00D0180C" w:rsidRPr="005D080B" w:rsidRDefault="00B45067" w:rsidP="00825E25">
      <w:pPr>
        <w:spacing w:after="240"/>
        <w:rPr>
          <w:rFonts w:cs="Arial"/>
          <w:color w:val="auto"/>
          <w:sz w:val="22"/>
          <w:szCs w:val="22"/>
        </w:rPr>
      </w:pPr>
      <w:r w:rsidRPr="005D080B">
        <w:rPr>
          <w:rFonts w:cs="Arial"/>
          <w:color w:val="auto"/>
          <w:sz w:val="22"/>
          <w:szCs w:val="22"/>
        </w:rPr>
        <w:t xml:space="preserve">The early engagement survey held </w:t>
      </w:r>
      <w:r w:rsidR="00825E25" w:rsidRPr="005D080B">
        <w:rPr>
          <w:rFonts w:cs="Arial"/>
          <w:color w:val="auto"/>
          <w:sz w:val="22"/>
          <w:szCs w:val="22"/>
        </w:rPr>
        <w:t>to inform the Local Housing Strategy</w:t>
      </w:r>
      <w:r w:rsidR="00982898" w:rsidRPr="005D080B">
        <w:rPr>
          <w:rFonts w:cs="Arial"/>
          <w:color w:val="auto"/>
          <w:sz w:val="22"/>
          <w:szCs w:val="22"/>
        </w:rPr>
        <w:t xml:space="preserve"> </w:t>
      </w:r>
      <w:r w:rsidR="006C31BF" w:rsidRPr="005D080B">
        <w:rPr>
          <w:rFonts w:cs="Arial"/>
          <w:color w:val="auto"/>
          <w:sz w:val="22"/>
          <w:szCs w:val="22"/>
        </w:rPr>
        <w:t xml:space="preserve">development </w:t>
      </w:r>
      <w:r w:rsidR="00EA64B0" w:rsidRPr="005D080B">
        <w:rPr>
          <w:rFonts w:cs="Arial"/>
          <w:color w:val="auto"/>
          <w:sz w:val="22"/>
          <w:szCs w:val="22"/>
        </w:rPr>
        <w:t>reveals</w:t>
      </w:r>
      <w:r w:rsidR="00825E25" w:rsidRPr="005D080B">
        <w:rPr>
          <w:rFonts w:cs="Arial"/>
          <w:color w:val="auto"/>
          <w:sz w:val="22"/>
          <w:szCs w:val="22"/>
        </w:rPr>
        <w:t xml:space="preserve"> that limited housing options are a concern for many households</w:t>
      </w:r>
      <w:r w:rsidRPr="005D080B">
        <w:rPr>
          <w:rFonts w:cs="Arial"/>
          <w:color w:val="auto"/>
          <w:sz w:val="22"/>
          <w:szCs w:val="22"/>
        </w:rPr>
        <w:t xml:space="preserve"> in Inverclyde</w:t>
      </w:r>
      <w:r w:rsidR="00825E25" w:rsidRPr="005D080B">
        <w:rPr>
          <w:rFonts w:cs="Arial"/>
          <w:color w:val="auto"/>
          <w:sz w:val="22"/>
          <w:szCs w:val="22"/>
        </w:rPr>
        <w:t xml:space="preserve">. </w:t>
      </w:r>
      <w:r w:rsidR="005251FF" w:rsidRPr="005D080B">
        <w:rPr>
          <w:rFonts w:cs="Arial"/>
          <w:color w:val="auto"/>
          <w:sz w:val="22"/>
          <w:szCs w:val="22"/>
        </w:rPr>
        <w:t xml:space="preserve">Almost 40% identified </w:t>
      </w:r>
      <w:r w:rsidR="00474054" w:rsidRPr="005D080B">
        <w:rPr>
          <w:rFonts w:cs="Arial"/>
          <w:color w:val="auto"/>
          <w:sz w:val="22"/>
          <w:szCs w:val="22"/>
        </w:rPr>
        <w:t xml:space="preserve">‘limited housing options for young people and families’ as a concern, with a third </w:t>
      </w:r>
      <w:r w:rsidR="007B7C6A" w:rsidRPr="005D080B">
        <w:rPr>
          <w:rFonts w:cs="Arial"/>
          <w:color w:val="auto"/>
          <w:sz w:val="22"/>
          <w:szCs w:val="22"/>
        </w:rPr>
        <w:t xml:space="preserve">highlighting </w:t>
      </w:r>
      <w:r w:rsidR="006C31BF" w:rsidRPr="005D080B">
        <w:rPr>
          <w:rFonts w:cs="Arial"/>
          <w:color w:val="auto"/>
          <w:sz w:val="22"/>
          <w:szCs w:val="22"/>
        </w:rPr>
        <w:t>a</w:t>
      </w:r>
      <w:r w:rsidR="007B7C6A" w:rsidRPr="005D080B">
        <w:rPr>
          <w:rFonts w:cs="Arial"/>
          <w:color w:val="auto"/>
          <w:sz w:val="22"/>
          <w:szCs w:val="22"/>
        </w:rPr>
        <w:t xml:space="preserve"> lack of </w:t>
      </w:r>
      <w:r w:rsidR="00B9071F" w:rsidRPr="005D080B">
        <w:rPr>
          <w:rFonts w:cs="Arial"/>
          <w:color w:val="auto"/>
          <w:sz w:val="22"/>
          <w:szCs w:val="22"/>
        </w:rPr>
        <w:t>intermediate housing options such as low cost home ownership</w:t>
      </w:r>
      <w:r w:rsidR="006C31BF" w:rsidRPr="005D080B">
        <w:rPr>
          <w:rFonts w:cs="Arial"/>
          <w:color w:val="auto"/>
          <w:sz w:val="22"/>
          <w:szCs w:val="22"/>
        </w:rPr>
        <w:t xml:space="preserve"> as</w:t>
      </w:r>
      <w:r w:rsidR="00B9071F" w:rsidRPr="005D080B">
        <w:rPr>
          <w:rFonts w:cs="Arial"/>
          <w:color w:val="auto"/>
          <w:sz w:val="22"/>
          <w:szCs w:val="22"/>
        </w:rPr>
        <w:t xml:space="preserve"> a problem.</w:t>
      </w:r>
    </w:p>
    <w:p w14:paraId="35529659" w14:textId="2674F032" w:rsidR="006D0987" w:rsidRPr="005D080B" w:rsidRDefault="006D0987" w:rsidP="00D0262E">
      <w:pPr>
        <w:spacing w:after="240"/>
        <w:rPr>
          <w:rFonts w:cs="Arial"/>
          <w:color w:val="auto"/>
          <w:sz w:val="22"/>
          <w:szCs w:val="22"/>
        </w:rPr>
      </w:pPr>
      <w:r w:rsidRPr="005D080B">
        <w:rPr>
          <w:rFonts w:cs="Arial"/>
          <w:color w:val="auto"/>
          <w:sz w:val="22"/>
          <w:szCs w:val="22"/>
        </w:rPr>
        <w:t xml:space="preserve">The private rented sector </w:t>
      </w:r>
      <w:r w:rsidR="00BE6C9B" w:rsidRPr="005D080B">
        <w:rPr>
          <w:rFonts w:cs="Arial"/>
          <w:color w:val="auto"/>
          <w:sz w:val="22"/>
          <w:szCs w:val="22"/>
        </w:rPr>
        <w:t xml:space="preserve">(PRS) </w:t>
      </w:r>
      <w:r w:rsidRPr="005D080B">
        <w:rPr>
          <w:rFonts w:cs="Arial"/>
          <w:color w:val="auto"/>
          <w:sz w:val="22"/>
          <w:szCs w:val="22"/>
        </w:rPr>
        <w:t xml:space="preserve">accounts for 13% of the housing stock in Inverclyde which is </w:t>
      </w:r>
      <w:r w:rsidR="006C31BF" w:rsidRPr="005D080B">
        <w:rPr>
          <w:rFonts w:cs="Arial"/>
          <w:color w:val="auto"/>
          <w:sz w:val="22"/>
          <w:szCs w:val="22"/>
        </w:rPr>
        <w:t xml:space="preserve">slightly lower than </w:t>
      </w:r>
      <w:r w:rsidRPr="005D080B">
        <w:rPr>
          <w:rFonts w:cs="Arial"/>
          <w:color w:val="auto"/>
          <w:sz w:val="22"/>
          <w:szCs w:val="22"/>
        </w:rPr>
        <w:t xml:space="preserve">Scotland at 14%. </w:t>
      </w:r>
      <w:r w:rsidR="006C31BF" w:rsidRPr="005D080B">
        <w:rPr>
          <w:rFonts w:cs="Arial"/>
          <w:color w:val="auto"/>
          <w:sz w:val="22"/>
          <w:szCs w:val="22"/>
        </w:rPr>
        <w:t xml:space="preserve">The </w:t>
      </w:r>
      <w:r w:rsidRPr="005D080B">
        <w:rPr>
          <w:rFonts w:cs="Arial"/>
          <w:color w:val="auto"/>
          <w:sz w:val="22"/>
          <w:szCs w:val="22"/>
        </w:rPr>
        <w:t>P</w:t>
      </w:r>
      <w:r w:rsidR="00BE6C9B" w:rsidRPr="005D080B">
        <w:rPr>
          <w:rFonts w:cs="Arial"/>
          <w:color w:val="auto"/>
          <w:sz w:val="22"/>
          <w:szCs w:val="22"/>
        </w:rPr>
        <w:t>RS</w:t>
      </w:r>
      <w:r w:rsidRPr="005D080B">
        <w:rPr>
          <w:rFonts w:cs="Arial"/>
          <w:color w:val="auto"/>
          <w:sz w:val="22"/>
          <w:szCs w:val="22"/>
        </w:rPr>
        <w:t xml:space="preserve"> in Inverclyde has almost doubled in size over the past decade and </w:t>
      </w:r>
      <w:r w:rsidR="00BE6C9B" w:rsidRPr="005D080B">
        <w:rPr>
          <w:rFonts w:cs="Arial"/>
          <w:color w:val="auto"/>
          <w:sz w:val="22"/>
          <w:szCs w:val="22"/>
        </w:rPr>
        <w:t>is</w:t>
      </w:r>
      <w:r w:rsidRPr="005D080B">
        <w:rPr>
          <w:rFonts w:cs="Arial"/>
          <w:color w:val="auto"/>
          <w:sz w:val="22"/>
          <w:szCs w:val="22"/>
        </w:rPr>
        <w:t xml:space="preserve"> an important transitional and flexible tenure option to those who are not eligible for social housing or cannot afford to access the housing market.</w:t>
      </w:r>
      <w:r w:rsidR="00D65677" w:rsidRPr="005D080B">
        <w:rPr>
          <w:rFonts w:cs="Arial"/>
          <w:color w:val="auto"/>
          <w:sz w:val="22"/>
          <w:szCs w:val="22"/>
        </w:rPr>
        <w:t xml:space="preserve"> </w:t>
      </w:r>
      <w:proofErr w:type="gramStart"/>
      <w:r w:rsidR="002E2BA2" w:rsidRPr="005D080B">
        <w:rPr>
          <w:rFonts w:cs="Arial"/>
          <w:color w:val="auto"/>
          <w:sz w:val="22"/>
          <w:szCs w:val="22"/>
        </w:rPr>
        <w:t>H</w:t>
      </w:r>
      <w:r w:rsidR="00D65677" w:rsidRPr="005D080B">
        <w:rPr>
          <w:rFonts w:cs="Arial"/>
          <w:color w:val="auto"/>
          <w:sz w:val="22"/>
          <w:szCs w:val="22"/>
        </w:rPr>
        <w:t>aving said this</w:t>
      </w:r>
      <w:r w:rsidR="002E2BA2" w:rsidRPr="005D080B">
        <w:rPr>
          <w:rFonts w:cs="Arial"/>
          <w:color w:val="auto"/>
          <w:sz w:val="22"/>
          <w:szCs w:val="22"/>
        </w:rPr>
        <w:t>, t</w:t>
      </w:r>
      <w:r w:rsidRPr="005D080B">
        <w:rPr>
          <w:rFonts w:cs="Arial"/>
          <w:color w:val="auto"/>
          <w:sz w:val="22"/>
          <w:szCs w:val="22"/>
        </w:rPr>
        <w:t>here</w:t>
      </w:r>
      <w:proofErr w:type="gramEnd"/>
      <w:r w:rsidRPr="005D080B">
        <w:rPr>
          <w:rFonts w:cs="Arial"/>
          <w:color w:val="auto"/>
          <w:sz w:val="22"/>
          <w:szCs w:val="22"/>
        </w:rPr>
        <w:t xml:space="preserve"> is evidence that the cost of private renting is out of reach for low-income households in </w:t>
      </w:r>
      <w:r w:rsidR="00213EB3" w:rsidRPr="005D080B">
        <w:rPr>
          <w:rFonts w:cs="Arial"/>
          <w:color w:val="auto"/>
          <w:sz w:val="22"/>
          <w:szCs w:val="22"/>
        </w:rPr>
        <w:t>Inverclyde</w:t>
      </w:r>
      <w:r w:rsidRPr="005D080B">
        <w:rPr>
          <w:rFonts w:cs="Arial"/>
          <w:color w:val="auto"/>
          <w:sz w:val="22"/>
          <w:szCs w:val="22"/>
        </w:rPr>
        <w:t>. A household requires to earn up to £2</w:t>
      </w:r>
      <w:r w:rsidR="00671E9C" w:rsidRPr="005D080B">
        <w:rPr>
          <w:rFonts w:cs="Arial"/>
          <w:color w:val="auto"/>
          <w:sz w:val="22"/>
          <w:szCs w:val="22"/>
        </w:rPr>
        <w:t>5,000</w:t>
      </w:r>
      <w:r w:rsidRPr="005D080B">
        <w:rPr>
          <w:rFonts w:cs="Arial"/>
          <w:color w:val="auto"/>
          <w:sz w:val="22"/>
          <w:szCs w:val="22"/>
        </w:rPr>
        <w:t xml:space="preserve"> to be able to afford the average market rent if they devote 30% of their income to housing costs. This is significantly above lower quartile incomes in Inverclyde (£1</w:t>
      </w:r>
      <w:r w:rsidR="00671E9C" w:rsidRPr="005D080B">
        <w:rPr>
          <w:rFonts w:cs="Arial"/>
          <w:color w:val="auto"/>
          <w:sz w:val="22"/>
          <w:szCs w:val="22"/>
        </w:rPr>
        <w:t>2,827</w:t>
      </w:r>
      <w:r w:rsidRPr="005D080B">
        <w:rPr>
          <w:rFonts w:cs="Arial"/>
          <w:color w:val="auto"/>
          <w:sz w:val="22"/>
          <w:szCs w:val="22"/>
        </w:rPr>
        <w:t>)</w:t>
      </w:r>
      <w:r w:rsidR="00810912" w:rsidRPr="005D080B">
        <w:rPr>
          <w:rFonts w:cs="Arial"/>
          <w:color w:val="auto"/>
          <w:sz w:val="22"/>
          <w:szCs w:val="22"/>
        </w:rPr>
        <w:t>.</w:t>
      </w:r>
    </w:p>
    <w:p w14:paraId="186DCCD9" w14:textId="77777777" w:rsidR="00D65677" w:rsidRPr="005D080B" w:rsidRDefault="00D65677">
      <w:pPr>
        <w:rPr>
          <w:rFonts w:cs="Arial"/>
          <w:b/>
          <w:bCs/>
          <w:color w:val="6AAFE0" w:themeColor="text1"/>
          <w:sz w:val="22"/>
          <w:szCs w:val="22"/>
        </w:rPr>
      </w:pPr>
      <w:r w:rsidRPr="005D080B">
        <w:rPr>
          <w:rFonts w:cs="Arial"/>
          <w:b/>
          <w:bCs/>
          <w:color w:val="6AAFE0" w:themeColor="text1"/>
          <w:sz w:val="22"/>
          <w:szCs w:val="22"/>
        </w:rPr>
        <w:br w:type="page"/>
      </w:r>
    </w:p>
    <w:p w14:paraId="48A58DBC" w14:textId="6374F1D1" w:rsidR="005A34B9" w:rsidRPr="00065D70" w:rsidRDefault="005A34B9" w:rsidP="00232DD6">
      <w:pPr>
        <w:spacing w:after="120"/>
        <w:rPr>
          <w:rFonts w:cs="Arial"/>
          <w:b/>
          <w:bCs/>
          <w:color w:val="1C5B88" w:themeColor="text1" w:themeShade="80"/>
          <w:sz w:val="22"/>
          <w:szCs w:val="22"/>
        </w:rPr>
      </w:pPr>
      <w:r w:rsidRPr="00065D70">
        <w:rPr>
          <w:rFonts w:cs="Arial"/>
          <w:b/>
          <w:bCs/>
          <w:color w:val="1C5B88" w:themeColor="text1" w:themeShade="80"/>
          <w:sz w:val="22"/>
          <w:szCs w:val="22"/>
        </w:rPr>
        <w:lastRenderedPageBreak/>
        <w:t>Inverclyde Dwelling Profile</w:t>
      </w:r>
    </w:p>
    <w:p w14:paraId="131354A8" w14:textId="547228FB" w:rsidR="00CE7727" w:rsidRPr="005D080B" w:rsidRDefault="00D65677" w:rsidP="00CE7727">
      <w:pPr>
        <w:spacing w:after="240"/>
        <w:rPr>
          <w:rFonts w:cs="Arial"/>
          <w:color w:val="auto"/>
          <w:sz w:val="22"/>
          <w:szCs w:val="22"/>
        </w:rPr>
      </w:pPr>
      <w:r w:rsidRPr="005D080B">
        <w:rPr>
          <w:rFonts w:cs="Arial"/>
          <w:noProof/>
          <w:color w:val="auto"/>
          <w:sz w:val="22"/>
          <w:szCs w:val="22"/>
        </w:rPr>
        <w:drawing>
          <wp:anchor distT="0" distB="0" distL="114300" distR="114300" simplePos="0" relativeHeight="251675683" behindDoc="0" locked="0" layoutInCell="1" allowOverlap="1" wp14:anchorId="60FB2A89" wp14:editId="32192A54">
            <wp:simplePos x="0" y="0"/>
            <wp:positionH relativeFrom="margin">
              <wp:align>right</wp:align>
            </wp:positionH>
            <wp:positionV relativeFrom="paragraph">
              <wp:posOffset>113030</wp:posOffset>
            </wp:positionV>
            <wp:extent cx="3390900" cy="3803650"/>
            <wp:effectExtent l="0" t="0" r="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0900" cy="3803650"/>
                    </a:xfrm>
                    <a:prstGeom prst="rect">
                      <a:avLst/>
                    </a:prstGeom>
                    <a:noFill/>
                  </pic:spPr>
                </pic:pic>
              </a:graphicData>
            </a:graphic>
            <wp14:sizeRelH relativeFrom="margin">
              <wp14:pctWidth>0</wp14:pctWidth>
            </wp14:sizeRelH>
            <wp14:sizeRelV relativeFrom="margin">
              <wp14:pctHeight>0</wp14:pctHeight>
            </wp14:sizeRelV>
          </wp:anchor>
        </w:drawing>
      </w:r>
      <w:r w:rsidR="00CE7727" w:rsidRPr="005D080B">
        <w:rPr>
          <w:rFonts w:cs="Arial"/>
          <w:b/>
          <w:bCs/>
          <w:color w:val="auto"/>
          <w:sz w:val="22"/>
          <w:szCs w:val="22"/>
        </w:rPr>
        <w:t>There are approximately 39,466 residential homes across Inverclyde</w:t>
      </w:r>
    </w:p>
    <w:p w14:paraId="18C3C86E" w14:textId="6AFB5D92" w:rsidR="007D7963" w:rsidRPr="005D080B" w:rsidRDefault="00D0262E" w:rsidP="00D0262E">
      <w:pPr>
        <w:spacing w:after="240"/>
        <w:rPr>
          <w:rFonts w:cs="Arial"/>
          <w:color w:val="auto"/>
          <w:sz w:val="22"/>
          <w:szCs w:val="22"/>
        </w:rPr>
      </w:pPr>
      <w:r w:rsidRPr="005D080B">
        <w:rPr>
          <w:rFonts w:cs="Arial"/>
          <w:color w:val="auto"/>
          <w:sz w:val="22"/>
          <w:szCs w:val="22"/>
        </w:rPr>
        <w:t xml:space="preserve">The dwelling profile in </w:t>
      </w:r>
      <w:r w:rsidR="005D69E9" w:rsidRPr="005D080B">
        <w:rPr>
          <w:rFonts w:cs="Arial"/>
          <w:color w:val="auto"/>
          <w:sz w:val="22"/>
          <w:szCs w:val="22"/>
        </w:rPr>
        <w:t>Inverclyde</w:t>
      </w:r>
      <w:r w:rsidRPr="005D080B">
        <w:rPr>
          <w:rFonts w:cs="Arial"/>
          <w:color w:val="auto"/>
          <w:sz w:val="22"/>
          <w:szCs w:val="22"/>
        </w:rPr>
        <w:t xml:space="preserve"> is characterised by properties that are </w:t>
      </w:r>
      <w:r w:rsidR="00EB4E8A" w:rsidRPr="005D080B">
        <w:rPr>
          <w:rFonts w:cs="Arial"/>
          <w:color w:val="auto"/>
          <w:sz w:val="22"/>
          <w:szCs w:val="22"/>
        </w:rPr>
        <w:t>flatted, more dense</w:t>
      </w:r>
      <w:r w:rsidRPr="005D080B">
        <w:rPr>
          <w:rFonts w:cs="Arial"/>
          <w:color w:val="auto"/>
          <w:sz w:val="22"/>
          <w:szCs w:val="22"/>
        </w:rPr>
        <w:t xml:space="preserve"> and </w:t>
      </w:r>
      <w:r w:rsidR="00654547" w:rsidRPr="005D080B">
        <w:rPr>
          <w:rFonts w:cs="Arial"/>
          <w:color w:val="auto"/>
          <w:sz w:val="22"/>
          <w:szCs w:val="22"/>
        </w:rPr>
        <w:t xml:space="preserve">smaller </w:t>
      </w:r>
      <w:r w:rsidRPr="005D080B">
        <w:rPr>
          <w:rFonts w:cs="Arial"/>
          <w:color w:val="auto"/>
          <w:sz w:val="22"/>
          <w:szCs w:val="22"/>
        </w:rPr>
        <w:t xml:space="preserve">in size than </w:t>
      </w:r>
      <w:r w:rsidR="00EB4E8A" w:rsidRPr="005D080B">
        <w:rPr>
          <w:rFonts w:cs="Arial"/>
          <w:color w:val="auto"/>
          <w:sz w:val="22"/>
          <w:szCs w:val="22"/>
        </w:rPr>
        <w:t>elsewhere in</w:t>
      </w:r>
      <w:r w:rsidRPr="005D080B">
        <w:rPr>
          <w:rFonts w:cs="Arial"/>
          <w:color w:val="auto"/>
          <w:sz w:val="22"/>
          <w:szCs w:val="22"/>
        </w:rPr>
        <w:t xml:space="preserve"> Scotland. </w:t>
      </w:r>
      <w:r w:rsidR="00D65677" w:rsidRPr="005D080B">
        <w:rPr>
          <w:rFonts w:cs="Arial"/>
          <w:color w:val="auto"/>
          <w:sz w:val="22"/>
          <w:szCs w:val="22"/>
        </w:rPr>
        <w:t>T</w:t>
      </w:r>
      <w:r w:rsidR="007774C4" w:rsidRPr="005D080B">
        <w:rPr>
          <w:rFonts w:cs="Arial"/>
          <w:color w:val="auto"/>
          <w:sz w:val="22"/>
          <w:szCs w:val="22"/>
        </w:rPr>
        <w:t xml:space="preserve">he age profile </w:t>
      </w:r>
      <w:r w:rsidR="005617C9" w:rsidRPr="005D080B">
        <w:rPr>
          <w:rFonts w:cs="Arial"/>
          <w:color w:val="auto"/>
          <w:sz w:val="22"/>
          <w:szCs w:val="22"/>
        </w:rPr>
        <w:t>of the current housing stock</w:t>
      </w:r>
      <w:r w:rsidR="00D65677" w:rsidRPr="005D080B">
        <w:rPr>
          <w:rFonts w:cs="Arial"/>
          <w:color w:val="auto"/>
          <w:sz w:val="22"/>
          <w:szCs w:val="22"/>
        </w:rPr>
        <w:t xml:space="preserve"> is relatively new with</w:t>
      </w:r>
      <w:r w:rsidR="005617C9" w:rsidRPr="005D080B">
        <w:rPr>
          <w:rFonts w:cs="Arial"/>
          <w:color w:val="auto"/>
          <w:sz w:val="22"/>
          <w:szCs w:val="22"/>
        </w:rPr>
        <w:t xml:space="preserve"> </w:t>
      </w:r>
      <w:r w:rsidR="00654547" w:rsidRPr="005D080B">
        <w:rPr>
          <w:rFonts w:cs="Arial"/>
          <w:color w:val="auto"/>
          <w:sz w:val="22"/>
          <w:szCs w:val="22"/>
        </w:rPr>
        <w:t>70</w:t>
      </w:r>
      <w:r w:rsidRPr="005D080B">
        <w:rPr>
          <w:rFonts w:cs="Arial"/>
          <w:color w:val="auto"/>
          <w:sz w:val="22"/>
          <w:szCs w:val="22"/>
        </w:rPr>
        <w:t xml:space="preserve">% of dwellings in </w:t>
      </w:r>
      <w:r w:rsidR="00AD0B7A" w:rsidRPr="005D080B">
        <w:rPr>
          <w:rFonts w:cs="Arial"/>
          <w:color w:val="auto"/>
          <w:sz w:val="22"/>
          <w:szCs w:val="22"/>
        </w:rPr>
        <w:t xml:space="preserve">Inverclyde </w:t>
      </w:r>
      <w:r w:rsidR="00E14839" w:rsidRPr="005D080B">
        <w:rPr>
          <w:rFonts w:cs="Arial"/>
          <w:color w:val="auto"/>
          <w:sz w:val="22"/>
          <w:szCs w:val="22"/>
        </w:rPr>
        <w:t>built after 1945</w:t>
      </w:r>
      <w:r w:rsidR="00D65677" w:rsidRPr="005D080B">
        <w:rPr>
          <w:rFonts w:cs="Arial"/>
          <w:color w:val="auto"/>
          <w:sz w:val="22"/>
          <w:szCs w:val="22"/>
        </w:rPr>
        <w:t xml:space="preserve">, </w:t>
      </w:r>
      <w:r w:rsidR="00E14839" w:rsidRPr="005D080B">
        <w:rPr>
          <w:rFonts w:cs="Arial"/>
          <w:color w:val="auto"/>
          <w:sz w:val="22"/>
          <w:szCs w:val="22"/>
        </w:rPr>
        <w:t xml:space="preserve">which is similar to </w:t>
      </w:r>
      <w:r w:rsidR="005617C9" w:rsidRPr="005D080B">
        <w:rPr>
          <w:rFonts w:cs="Arial"/>
          <w:color w:val="auto"/>
          <w:sz w:val="22"/>
          <w:szCs w:val="22"/>
        </w:rPr>
        <w:t xml:space="preserve">the </w:t>
      </w:r>
      <w:r w:rsidR="00E14839" w:rsidRPr="005D080B">
        <w:rPr>
          <w:rFonts w:cs="Arial"/>
          <w:color w:val="auto"/>
          <w:sz w:val="22"/>
          <w:szCs w:val="22"/>
        </w:rPr>
        <w:t>Scot</w:t>
      </w:r>
      <w:r w:rsidR="009B5D21" w:rsidRPr="005D080B">
        <w:rPr>
          <w:rFonts w:cs="Arial"/>
          <w:color w:val="auto"/>
          <w:sz w:val="22"/>
          <w:szCs w:val="22"/>
        </w:rPr>
        <w:t>tish profil</w:t>
      </w:r>
      <w:r w:rsidR="00D65677" w:rsidRPr="005D080B">
        <w:rPr>
          <w:rFonts w:cs="Arial"/>
          <w:color w:val="auto"/>
          <w:sz w:val="22"/>
          <w:szCs w:val="22"/>
        </w:rPr>
        <w:t xml:space="preserve">e at </w:t>
      </w:r>
      <w:r w:rsidR="00AD0B7A" w:rsidRPr="005D080B">
        <w:rPr>
          <w:rFonts w:cs="Arial"/>
          <w:color w:val="auto"/>
          <w:sz w:val="22"/>
          <w:szCs w:val="22"/>
        </w:rPr>
        <w:t xml:space="preserve">69%. </w:t>
      </w:r>
    </w:p>
    <w:p w14:paraId="08B09DAA" w14:textId="57E08830" w:rsidR="00232DD6" w:rsidRPr="005D080B" w:rsidRDefault="00AD0B7A" w:rsidP="00D0262E">
      <w:pPr>
        <w:spacing w:after="240"/>
        <w:rPr>
          <w:rFonts w:cs="Arial"/>
          <w:color w:val="auto"/>
          <w:sz w:val="22"/>
          <w:szCs w:val="22"/>
        </w:rPr>
      </w:pPr>
      <w:r w:rsidRPr="005D080B">
        <w:rPr>
          <w:rFonts w:cs="Arial"/>
          <w:color w:val="auto"/>
          <w:sz w:val="22"/>
          <w:szCs w:val="22"/>
        </w:rPr>
        <w:t xml:space="preserve">54% of </w:t>
      </w:r>
      <w:r w:rsidR="007D7963" w:rsidRPr="005D080B">
        <w:rPr>
          <w:rFonts w:cs="Arial"/>
          <w:color w:val="auto"/>
          <w:sz w:val="22"/>
          <w:szCs w:val="22"/>
        </w:rPr>
        <w:t xml:space="preserve">all </w:t>
      </w:r>
      <w:r w:rsidRPr="005D080B">
        <w:rPr>
          <w:rFonts w:cs="Arial"/>
          <w:color w:val="auto"/>
          <w:sz w:val="22"/>
          <w:szCs w:val="22"/>
        </w:rPr>
        <w:t xml:space="preserve">dwellings </w:t>
      </w:r>
      <w:r w:rsidR="007D7963" w:rsidRPr="005D080B">
        <w:rPr>
          <w:rFonts w:cs="Arial"/>
          <w:color w:val="auto"/>
          <w:sz w:val="22"/>
          <w:szCs w:val="22"/>
        </w:rPr>
        <w:t xml:space="preserve">inn Inverclyde </w:t>
      </w:r>
      <w:r w:rsidRPr="005D080B">
        <w:rPr>
          <w:rFonts w:cs="Arial"/>
          <w:color w:val="auto"/>
          <w:sz w:val="22"/>
          <w:szCs w:val="22"/>
        </w:rPr>
        <w:t xml:space="preserve">are </w:t>
      </w:r>
      <w:r w:rsidR="004A3F72" w:rsidRPr="005D080B">
        <w:rPr>
          <w:rFonts w:cs="Arial"/>
          <w:color w:val="auto"/>
          <w:sz w:val="22"/>
          <w:szCs w:val="22"/>
        </w:rPr>
        <w:t>flats</w:t>
      </w:r>
      <w:r w:rsidR="005617C9" w:rsidRPr="005D080B">
        <w:rPr>
          <w:rFonts w:cs="Arial"/>
          <w:color w:val="auto"/>
          <w:sz w:val="22"/>
          <w:szCs w:val="22"/>
        </w:rPr>
        <w:t>,</w:t>
      </w:r>
      <w:r w:rsidR="004A3F72" w:rsidRPr="005D080B">
        <w:rPr>
          <w:rFonts w:cs="Arial"/>
          <w:color w:val="auto"/>
          <w:sz w:val="22"/>
          <w:szCs w:val="22"/>
        </w:rPr>
        <w:t xml:space="preserve"> with</w:t>
      </w:r>
      <w:r w:rsidRPr="005D080B">
        <w:rPr>
          <w:rFonts w:cs="Arial"/>
          <w:color w:val="auto"/>
          <w:sz w:val="22"/>
          <w:szCs w:val="22"/>
        </w:rPr>
        <w:t xml:space="preserve"> </w:t>
      </w:r>
      <w:r w:rsidR="007D7963" w:rsidRPr="005D080B">
        <w:rPr>
          <w:rFonts w:cs="Arial"/>
          <w:color w:val="auto"/>
          <w:sz w:val="22"/>
          <w:szCs w:val="22"/>
        </w:rPr>
        <w:t xml:space="preserve">just </w:t>
      </w:r>
      <w:r w:rsidRPr="005D080B">
        <w:rPr>
          <w:rFonts w:cs="Arial"/>
          <w:color w:val="auto"/>
          <w:sz w:val="22"/>
          <w:szCs w:val="22"/>
        </w:rPr>
        <w:t xml:space="preserve">46% </w:t>
      </w:r>
      <w:r w:rsidR="00D0262E" w:rsidRPr="005D080B">
        <w:rPr>
          <w:rFonts w:cs="Arial"/>
          <w:color w:val="auto"/>
          <w:sz w:val="22"/>
          <w:szCs w:val="22"/>
        </w:rPr>
        <w:t>houses</w:t>
      </w:r>
      <w:r w:rsidRPr="005D080B">
        <w:rPr>
          <w:rFonts w:cs="Arial"/>
          <w:color w:val="auto"/>
          <w:sz w:val="22"/>
          <w:szCs w:val="22"/>
        </w:rPr>
        <w:t xml:space="preserve">. </w:t>
      </w:r>
      <w:r w:rsidR="00D0262E" w:rsidRPr="005D080B">
        <w:rPr>
          <w:rFonts w:cs="Arial"/>
          <w:color w:val="auto"/>
          <w:sz w:val="22"/>
          <w:szCs w:val="22"/>
        </w:rPr>
        <w:t xml:space="preserve">This is </w:t>
      </w:r>
      <w:r w:rsidR="009B5D21" w:rsidRPr="005D080B">
        <w:rPr>
          <w:rFonts w:cs="Arial"/>
          <w:color w:val="auto"/>
          <w:sz w:val="22"/>
          <w:szCs w:val="22"/>
        </w:rPr>
        <w:t xml:space="preserve">a </w:t>
      </w:r>
      <w:r w:rsidR="00D0262E" w:rsidRPr="005D080B">
        <w:rPr>
          <w:rFonts w:cs="Arial"/>
          <w:color w:val="auto"/>
          <w:sz w:val="22"/>
          <w:szCs w:val="22"/>
        </w:rPr>
        <w:t>significantly higher</w:t>
      </w:r>
      <w:r w:rsidRPr="005D080B">
        <w:rPr>
          <w:rFonts w:cs="Arial"/>
          <w:color w:val="auto"/>
          <w:sz w:val="22"/>
          <w:szCs w:val="22"/>
        </w:rPr>
        <w:t xml:space="preserve"> proportion of </w:t>
      </w:r>
      <w:r w:rsidR="004A3F72" w:rsidRPr="005D080B">
        <w:rPr>
          <w:rFonts w:cs="Arial"/>
          <w:color w:val="auto"/>
          <w:sz w:val="22"/>
          <w:szCs w:val="22"/>
        </w:rPr>
        <w:t>flats than</w:t>
      </w:r>
      <w:r w:rsidR="00D0262E" w:rsidRPr="005D080B">
        <w:rPr>
          <w:rFonts w:cs="Arial"/>
          <w:color w:val="auto"/>
          <w:sz w:val="22"/>
          <w:szCs w:val="22"/>
        </w:rPr>
        <w:t xml:space="preserve"> </w:t>
      </w:r>
      <w:r w:rsidR="00D65677" w:rsidRPr="005D080B">
        <w:rPr>
          <w:rFonts w:cs="Arial"/>
          <w:color w:val="auto"/>
          <w:sz w:val="22"/>
          <w:szCs w:val="22"/>
        </w:rPr>
        <w:t xml:space="preserve">is the case in </w:t>
      </w:r>
      <w:r w:rsidR="00D0262E" w:rsidRPr="005D080B">
        <w:rPr>
          <w:rFonts w:cs="Arial"/>
          <w:color w:val="auto"/>
          <w:sz w:val="22"/>
          <w:szCs w:val="22"/>
        </w:rPr>
        <w:t xml:space="preserve">Scotland where </w:t>
      </w:r>
      <w:r w:rsidRPr="005D080B">
        <w:rPr>
          <w:rFonts w:cs="Arial"/>
          <w:color w:val="auto"/>
          <w:sz w:val="22"/>
          <w:szCs w:val="22"/>
        </w:rPr>
        <w:t>36</w:t>
      </w:r>
      <w:r w:rsidR="00D0262E" w:rsidRPr="005D080B">
        <w:rPr>
          <w:rFonts w:cs="Arial"/>
          <w:color w:val="auto"/>
          <w:sz w:val="22"/>
          <w:szCs w:val="22"/>
        </w:rPr>
        <w:t xml:space="preserve">% of dwellings are </w:t>
      </w:r>
      <w:r w:rsidR="00C13D13" w:rsidRPr="005D080B">
        <w:rPr>
          <w:rFonts w:cs="Arial"/>
          <w:color w:val="auto"/>
          <w:sz w:val="22"/>
          <w:szCs w:val="22"/>
        </w:rPr>
        <w:t>flat</w:t>
      </w:r>
      <w:r w:rsidR="003907DA" w:rsidRPr="005D080B">
        <w:rPr>
          <w:rFonts w:cs="Arial"/>
          <w:color w:val="auto"/>
          <w:sz w:val="22"/>
          <w:szCs w:val="22"/>
        </w:rPr>
        <w:t>ted</w:t>
      </w:r>
      <w:r w:rsidR="00D0262E" w:rsidRPr="005D080B">
        <w:rPr>
          <w:rFonts w:cs="Arial"/>
          <w:color w:val="auto"/>
          <w:sz w:val="22"/>
          <w:szCs w:val="22"/>
        </w:rPr>
        <w:t>.</w:t>
      </w:r>
    </w:p>
    <w:p w14:paraId="6FD93CC1" w14:textId="71021B08" w:rsidR="00A250E7" w:rsidRPr="005D080B" w:rsidRDefault="00D0262E" w:rsidP="00D0262E">
      <w:pPr>
        <w:spacing w:after="240"/>
        <w:rPr>
          <w:rFonts w:cs="Arial"/>
          <w:color w:val="auto"/>
          <w:sz w:val="22"/>
          <w:szCs w:val="22"/>
        </w:rPr>
      </w:pPr>
      <w:r w:rsidRPr="005D080B">
        <w:rPr>
          <w:rFonts w:cs="Arial"/>
          <w:color w:val="auto"/>
          <w:sz w:val="22"/>
          <w:szCs w:val="22"/>
        </w:rPr>
        <w:t xml:space="preserve">Furthermore, </w:t>
      </w:r>
      <w:r w:rsidR="00467CBB" w:rsidRPr="005D080B">
        <w:rPr>
          <w:rFonts w:cs="Arial"/>
          <w:color w:val="auto"/>
          <w:sz w:val="22"/>
          <w:szCs w:val="22"/>
        </w:rPr>
        <w:t>57</w:t>
      </w:r>
      <w:r w:rsidRPr="005D080B">
        <w:rPr>
          <w:rFonts w:cs="Arial"/>
          <w:color w:val="auto"/>
          <w:sz w:val="22"/>
          <w:szCs w:val="22"/>
        </w:rPr>
        <w:t xml:space="preserve">% of dwellings in </w:t>
      </w:r>
      <w:r w:rsidR="00467CBB" w:rsidRPr="005D080B">
        <w:rPr>
          <w:rFonts w:cs="Arial"/>
          <w:color w:val="auto"/>
          <w:sz w:val="22"/>
          <w:szCs w:val="22"/>
        </w:rPr>
        <w:t xml:space="preserve">Inverclyde have up to 2 </w:t>
      </w:r>
      <w:r w:rsidR="004A3F72" w:rsidRPr="005D080B">
        <w:rPr>
          <w:rFonts w:cs="Arial"/>
          <w:color w:val="auto"/>
          <w:sz w:val="22"/>
          <w:szCs w:val="22"/>
        </w:rPr>
        <w:t xml:space="preserve">bedrooms which </w:t>
      </w:r>
      <w:r w:rsidR="003907DA" w:rsidRPr="005D080B">
        <w:rPr>
          <w:rFonts w:cs="Arial"/>
          <w:color w:val="auto"/>
          <w:sz w:val="22"/>
          <w:szCs w:val="22"/>
        </w:rPr>
        <w:t xml:space="preserve">again </w:t>
      </w:r>
      <w:r w:rsidR="004A3F72" w:rsidRPr="005D080B">
        <w:rPr>
          <w:rFonts w:cs="Arial"/>
          <w:color w:val="auto"/>
          <w:sz w:val="22"/>
          <w:szCs w:val="22"/>
        </w:rPr>
        <w:t>is higher than Scotland</w:t>
      </w:r>
      <w:r w:rsidR="003907DA" w:rsidRPr="005D080B">
        <w:rPr>
          <w:rFonts w:cs="Arial"/>
          <w:color w:val="auto"/>
          <w:sz w:val="22"/>
          <w:szCs w:val="22"/>
        </w:rPr>
        <w:t xml:space="preserve"> (50%).</w:t>
      </w:r>
    </w:p>
    <w:p w14:paraId="76DE2F32" w14:textId="69932AA3" w:rsidR="00A0547E" w:rsidRPr="005D080B" w:rsidRDefault="00481DC0" w:rsidP="008C6545">
      <w:pPr>
        <w:spacing w:after="240"/>
        <w:rPr>
          <w:rFonts w:cs="Arial"/>
          <w:color w:val="auto"/>
          <w:sz w:val="22"/>
          <w:szCs w:val="22"/>
        </w:rPr>
      </w:pPr>
      <w:r w:rsidRPr="005D080B">
        <w:rPr>
          <w:rFonts w:cs="Arial"/>
          <w:color w:val="auto"/>
          <w:sz w:val="22"/>
          <w:szCs w:val="22"/>
        </w:rPr>
        <w:t>There is a major mismatch between the needs and aspiration</w:t>
      </w:r>
      <w:r w:rsidR="008C417B" w:rsidRPr="005D080B">
        <w:rPr>
          <w:rFonts w:cs="Arial"/>
          <w:color w:val="auto"/>
          <w:sz w:val="22"/>
          <w:szCs w:val="22"/>
        </w:rPr>
        <w:t>s</w:t>
      </w:r>
      <w:r w:rsidRPr="005D080B">
        <w:rPr>
          <w:rFonts w:cs="Arial"/>
          <w:color w:val="auto"/>
          <w:sz w:val="22"/>
          <w:szCs w:val="22"/>
        </w:rPr>
        <w:t xml:space="preserve"> of local households and the profile of homes</w:t>
      </w:r>
      <w:r w:rsidR="008C417B" w:rsidRPr="005D080B">
        <w:rPr>
          <w:rFonts w:cs="Arial"/>
          <w:color w:val="auto"/>
          <w:sz w:val="22"/>
          <w:szCs w:val="22"/>
        </w:rPr>
        <w:t xml:space="preserve"> available </w:t>
      </w:r>
      <w:r w:rsidRPr="005D080B">
        <w:rPr>
          <w:rFonts w:cs="Arial"/>
          <w:color w:val="auto"/>
          <w:sz w:val="22"/>
          <w:szCs w:val="22"/>
        </w:rPr>
        <w:t xml:space="preserve">in Inverclyde. </w:t>
      </w:r>
      <w:r w:rsidR="00FE139D" w:rsidRPr="005D080B">
        <w:rPr>
          <w:rFonts w:cs="Arial"/>
          <w:color w:val="auto"/>
          <w:sz w:val="22"/>
          <w:szCs w:val="22"/>
        </w:rPr>
        <w:t>There is evidence of an oversupply of 2 and 3-bedroom homes</w:t>
      </w:r>
      <w:r w:rsidR="008C417B" w:rsidRPr="005D080B">
        <w:rPr>
          <w:rFonts w:cs="Arial"/>
          <w:color w:val="auto"/>
          <w:sz w:val="22"/>
          <w:szCs w:val="22"/>
        </w:rPr>
        <w:t>, with low demand housing concentrated in tenemental stock</w:t>
      </w:r>
      <w:r w:rsidR="006F5C85" w:rsidRPr="005D080B">
        <w:rPr>
          <w:rFonts w:cs="Arial"/>
          <w:color w:val="auto"/>
          <w:sz w:val="22"/>
          <w:szCs w:val="22"/>
        </w:rPr>
        <w:t xml:space="preserve">. Low demand homes are </w:t>
      </w:r>
      <w:r w:rsidR="008C6545" w:rsidRPr="005D080B">
        <w:rPr>
          <w:rFonts w:cs="Arial"/>
          <w:color w:val="auto"/>
          <w:sz w:val="22"/>
          <w:szCs w:val="22"/>
        </w:rPr>
        <w:t xml:space="preserve">also </w:t>
      </w:r>
      <w:r w:rsidR="006F5C85" w:rsidRPr="005D080B">
        <w:rPr>
          <w:rFonts w:cs="Arial"/>
          <w:color w:val="auto"/>
          <w:sz w:val="22"/>
          <w:szCs w:val="22"/>
        </w:rPr>
        <w:t>concentrated in the most d</w:t>
      </w:r>
      <w:r w:rsidR="009312BC" w:rsidRPr="005D080B">
        <w:rPr>
          <w:rFonts w:cs="Arial"/>
          <w:color w:val="auto"/>
          <w:sz w:val="22"/>
          <w:szCs w:val="22"/>
        </w:rPr>
        <w:t xml:space="preserve">isadvantaged </w:t>
      </w:r>
      <w:r w:rsidR="006F5C85" w:rsidRPr="005D080B">
        <w:rPr>
          <w:rFonts w:cs="Arial"/>
          <w:color w:val="auto"/>
          <w:sz w:val="22"/>
          <w:szCs w:val="22"/>
        </w:rPr>
        <w:t>communities</w:t>
      </w:r>
      <w:r w:rsidR="008C6545" w:rsidRPr="005D080B">
        <w:rPr>
          <w:rFonts w:cs="Arial"/>
          <w:color w:val="auto"/>
          <w:sz w:val="22"/>
          <w:szCs w:val="22"/>
        </w:rPr>
        <w:t xml:space="preserve"> in Inverclyde</w:t>
      </w:r>
      <w:r w:rsidR="009312BC" w:rsidRPr="005D080B">
        <w:rPr>
          <w:rFonts w:cs="Arial"/>
          <w:color w:val="auto"/>
          <w:sz w:val="22"/>
          <w:szCs w:val="22"/>
        </w:rPr>
        <w:t xml:space="preserve">, </w:t>
      </w:r>
      <w:r w:rsidR="00AA2596" w:rsidRPr="005D080B">
        <w:rPr>
          <w:rFonts w:cs="Arial"/>
          <w:color w:val="auto"/>
          <w:sz w:val="22"/>
          <w:szCs w:val="22"/>
        </w:rPr>
        <w:t>with</w:t>
      </w:r>
      <w:r w:rsidR="009312BC" w:rsidRPr="005D080B">
        <w:rPr>
          <w:rFonts w:cs="Arial"/>
          <w:color w:val="auto"/>
          <w:sz w:val="22"/>
          <w:szCs w:val="22"/>
        </w:rPr>
        <w:t xml:space="preserve"> limited </w:t>
      </w:r>
      <w:r w:rsidR="00815BB5" w:rsidRPr="005D080B">
        <w:rPr>
          <w:rFonts w:cs="Arial"/>
          <w:color w:val="auto"/>
          <w:sz w:val="22"/>
          <w:szCs w:val="22"/>
        </w:rPr>
        <w:t xml:space="preserve">quality </w:t>
      </w:r>
      <w:r w:rsidR="009312BC" w:rsidRPr="005D080B">
        <w:rPr>
          <w:rFonts w:cs="Arial"/>
          <w:color w:val="auto"/>
          <w:sz w:val="22"/>
          <w:szCs w:val="22"/>
        </w:rPr>
        <w:t xml:space="preserve">options for </w:t>
      </w:r>
      <w:r w:rsidR="00AA2596" w:rsidRPr="005D080B">
        <w:rPr>
          <w:rFonts w:cs="Arial"/>
          <w:color w:val="auto"/>
          <w:sz w:val="22"/>
          <w:szCs w:val="22"/>
        </w:rPr>
        <w:t>households in employment or who require larger family homes</w:t>
      </w:r>
      <w:r w:rsidR="009312BC" w:rsidRPr="005D080B">
        <w:rPr>
          <w:rFonts w:cs="Arial"/>
          <w:color w:val="auto"/>
          <w:sz w:val="22"/>
          <w:szCs w:val="22"/>
        </w:rPr>
        <w:t>.</w:t>
      </w:r>
    </w:p>
    <w:p w14:paraId="088520D2" w14:textId="28CA49B4" w:rsidR="00700FB5" w:rsidRPr="00065D70" w:rsidRDefault="00700FB5" w:rsidP="00232DD6">
      <w:pPr>
        <w:spacing w:after="120"/>
        <w:rPr>
          <w:rFonts w:cs="Arial"/>
          <w:b/>
          <w:bCs/>
          <w:color w:val="1C5B88" w:themeColor="text1" w:themeShade="80"/>
          <w:sz w:val="22"/>
          <w:szCs w:val="22"/>
        </w:rPr>
      </w:pPr>
      <w:r w:rsidRPr="00065D70">
        <w:rPr>
          <w:rFonts w:cs="Arial"/>
          <w:b/>
          <w:bCs/>
          <w:color w:val="1C5B88" w:themeColor="text1" w:themeShade="80"/>
          <w:sz w:val="22"/>
          <w:szCs w:val="22"/>
        </w:rPr>
        <w:t>Empty Homes</w:t>
      </w:r>
    </w:p>
    <w:p w14:paraId="6FFE1881" w14:textId="43F9C38E" w:rsidR="004337A9" w:rsidRPr="005D080B" w:rsidRDefault="004337A9" w:rsidP="004337A9">
      <w:pPr>
        <w:spacing w:after="240"/>
        <w:rPr>
          <w:rFonts w:cs="Arial"/>
          <w:color w:val="auto"/>
          <w:sz w:val="22"/>
          <w:szCs w:val="22"/>
        </w:rPr>
      </w:pPr>
      <w:r w:rsidRPr="005D080B">
        <w:rPr>
          <w:rFonts w:cs="Arial"/>
          <w:color w:val="auto"/>
          <w:sz w:val="22"/>
          <w:szCs w:val="22"/>
        </w:rPr>
        <w:t xml:space="preserve">As a well as a challenging property type profile, Inverclyde also has challenges regarding long term empty homes. Properties that are considered to be long-term empty are homes </w:t>
      </w:r>
      <w:r w:rsidR="000A67DF" w:rsidRPr="005D080B">
        <w:rPr>
          <w:rFonts w:cs="Arial"/>
          <w:color w:val="auto"/>
          <w:sz w:val="22"/>
          <w:szCs w:val="22"/>
        </w:rPr>
        <w:t xml:space="preserve">which </w:t>
      </w:r>
      <w:r w:rsidRPr="005D080B">
        <w:rPr>
          <w:rFonts w:cs="Arial"/>
          <w:color w:val="auto"/>
          <w:sz w:val="22"/>
          <w:szCs w:val="22"/>
        </w:rPr>
        <w:t xml:space="preserve">are recorded as empty on </w:t>
      </w:r>
      <w:r w:rsidR="000A67DF" w:rsidRPr="005D080B">
        <w:rPr>
          <w:rFonts w:cs="Arial"/>
          <w:color w:val="auto"/>
          <w:sz w:val="22"/>
          <w:szCs w:val="22"/>
        </w:rPr>
        <w:t>C</w:t>
      </w:r>
      <w:r w:rsidRPr="005D080B">
        <w:rPr>
          <w:rFonts w:cs="Arial"/>
          <w:color w:val="auto"/>
          <w:sz w:val="22"/>
          <w:szCs w:val="22"/>
        </w:rPr>
        <w:t xml:space="preserve">ouncil tax records for 6 months or more. Scottish Government statistics </w:t>
      </w:r>
      <w:r w:rsidR="000A67DF" w:rsidRPr="005D080B">
        <w:rPr>
          <w:rFonts w:cs="Arial"/>
          <w:color w:val="auto"/>
          <w:sz w:val="22"/>
          <w:szCs w:val="22"/>
        </w:rPr>
        <w:t xml:space="preserve">suggest </w:t>
      </w:r>
      <w:r w:rsidRPr="005D080B">
        <w:rPr>
          <w:rFonts w:cs="Arial"/>
          <w:color w:val="auto"/>
          <w:sz w:val="22"/>
          <w:szCs w:val="22"/>
        </w:rPr>
        <w:t>that 1.4% of all homes in Inverclyde are classified as long term empty.</w:t>
      </w:r>
    </w:p>
    <w:p w14:paraId="01FF1191" w14:textId="4ECB5DFB" w:rsidR="004337A9" w:rsidRPr="005D080B" w:rsidRDefault="004337A9" w:rsidP="004337A9">
      <w:pPr>
        <w:spacing w:after="240"/>
        <w:rPr>
          <w:rFonts w:cs="Arial"/>
          <w:color w:val="auto"/>
          <w:sz w:val="22"/>
          <w:szCs w:val="22"/>
        </w:rPr>
      </w:pPr>
      <w:r w:rsidRPr="005D080B">
        <w:rPr>
          <w:rFonts w:cs="Arial"/>
          <w:color w:val="auto"/>
          <w:sz w:val="22"/>
          <w:szCs w:val="22"/>
        </w:rPr>
        <w:t xml:space="preserve">Empty homes area a wasted resource and can often cause blight on local communities and places. In Inverclyde, empty homes create a risk of exacerbating problems with low demand housing, further declining the value of place and community. </w:t>
      </w:r>
      <w:r w:rsidR="00531EF1" w:rsidRPr="005D080B">
        <w:rPr>
          <w:rFonts w:cs="Arial"/>
          <w:color w:val="auto"/>
          <w:sz w:val="22"/>
          <w:szCs w:val="22"/>
        </w:rPr>
        <w:t>In some cases, e</w:t>
      </w:r>
      <w:r w:rsidRPr="005D080B">
        <w:rPr>
          <w:rFonts w:cs="Arial"/>
          <w:color w:val="auto"/>
          <w:sz w:val="22"/>
          <w:szCs w:val="22"/>
        </w:rPr>
        <w:t xml:space="preserve">mpty </w:t>
      </w:r>
      <w:r w:rsidR="00531EF1" w:rsidRPr="005D080B">
        <w:rPr>
          <w:rFonts w:cs="Arial"/>
          <w:color w:val="auto"/>
          <w:sz w:val="22"/>
          <w:szCs w:val="22"/>
        </w:rPr>
        <w:t>h</w:t>
      </w:r>
      <w:r w:rsidRPr="005D080B">
        <w:rPr>
          <w:rFonts w:cs="Arial"/>
          <w:color w:val="auto"/>
          <w:sz w:val="22"/>
          <w:szCs w:val="22"/>
        </w:rPr>
        <w:t xml:space="preserve">omes </w:t>
      </w:r>
      <w:r w:rsidR="00531EF1" w:rsidRPr="005D080B">
        <w:rPr>
          <w:rFonts w:cs="Arial"/>
          <w:color w:val="auto"/>
          <w:sz w:val="22"/>
          <w:szCs w:val="22"/>
        </w:rPr>
        <w:t xml:space="preserve">can </w:t>
      </w:r>
      <w:r w:rsidRPr="005D080B">
        <w:rPr>
          <w:rFonts w:cs="Arial"/>
          <w:color w:val="auto"/>
          <w:sz w:val="22"/>
          <w:szCs w:val="22"/>
        </w:rPr>
        <w:t>prolong the efforts of social landlords to carry out improvement works to mixed tenure housing assets.</w:t>
      </w:r>
    </w:p>
    <w:p w14:paraId="31518F2A" w14:textId="603ECE50" w:rsidR="004337A9" w:rsidRPr="005D080B" w:rsidRDefault="004337A9" w:rsidP="004337A9">
      <w:pPr>
        <w:spacing w:after="240"/>
        <w:rPr>
          <w:rFonts w:cs="Arial"/>
          <w:color w:val="auto"/>
          <w:sz w:val="22"/>
          <w:szCs w:val="22"/>
        </w:rPr>
      </w:pPr>
      <w:r w:rsidRPr="005D080B">
        <w:rPr>
          <w:rFonts w:cs="Arial"/>
          <w:color w:val="auto"/>
          <w:sz w:val="22"/>
          <w:szCs w:val="22"/>
        </w:rPr>
        <w:t>Tackling empty homes can be part of a holistic approach to increasing the availability of housing and helping to regenerate communities. To deal with such challenges</w:t>
      </w:r>
      <w:r w:rsidR="00531EF1" w:rsidRPr="005D080B">
        <w:rPr>
          <w:rFonts w:cs="Arial"/>
          <w:color w:val="auto"/>
          <w:sz w:val="22"/>
          <w:szCs w:val="22"/>
        </w:rPr>
        <w:t>, the</w:t>
      </w:r>
      <w:r w:rsidRPr="005D080B">
        <w:rPr>
          <w:rFonts w:cs="Arial"/>
          <w:color w:val="auto"/>
          <w:sz w:val="22"/>
          <w:szCs w:val="22"/>
        </w:rPr>
        <w:t xml:space="preserve"> Inverclyde Empty Homes Service was set up in 2017 as a partnership between Inverclyde Council, River Clyde Homes and the Scottish Empty Homes Partnership. When </w:t>
      </w:r>
      <w:r w:rsidR="000A721D" w:rsidRPr="005D080B">
        <w:rPr>
          <w:rFonts w:cs="Arial"/>
          <w:color w:val="auto"/>
          <w:sz w:val="22"/>
          <w:szCs w:val="22"/>
        </w:rPr>
        <w:t>an</w:t>
      </w:r>
      <w:r w:rsidRPr="005D080B">
        <w:rPr>
          <w:rFonts w:cs="Arial"/>
          <w:color w:val="auto"/>
          <w:sz w:val="22"/>
          <w:szCs w:val="22"/>
        </w:rPr>
        <w:t xml:space="preserve"> Empty Homes Officer was appointed in 2017 there were 647 long term empty properties (properties </w:t>
      </w:r>
      <w:r w:rsidRPr="005D080B">
        <w:rPr>
          <w:rFonts w:cs="Arial"/>
          <w:color w:val="auto"/>
          <w:sz w:val="22"/>
          <w:szCs w:val="22"/>
        </w:rPr>
        <w:lastRenderedPageBreak/>
        <w:t xml:space="preserve">empty for 6 months or more). The number of long-term empty properties in Inverclyde now stands at 541, a decrease of 16%. </w:t>
      </w:r>
    </w:p>
    <w:p w14:paraId="0220196E" w14:textId="1C81D64A" w:rsidR="00F63933" w:rsidRDefault="004337A9" w:rsidP="004337A9">
      <w:pPr>
        <w:spacing w:after="240"/>
        <w:rPr>
          <w:rFonts w:cs="Arial"/>
          <w:color w:val="auto"/>
          <w:sz w:val="22"/>
          <w:szCs w:val="22"/>
        </w:rPr>
      </w:pPr>
      <w:r w:rsidRPr="005D080B">
        <w:rPr>
          <w:rFonts w:cs="Arial"/>
          <w:color w:val="auto"/>
          <w:sz w:val="22"/>
          <w:szCs w:val="22"/>
        </w:rPr>
        <w:t xml:space="preserve">The new Local Housing Strategy will programme further action to bring more long-term empty properties back into residential use, ensuring that there is a </w:t>
      </w:r>
      <w:r w:rsidR="000A721D" w:rsidRPr="005D080B">
        <w:rPr>
          <w:rFonts w:cs="Arial"/>
          <w:color w:val="auto"/>
          <w:sz w:val="22"/>
          <w:szCs w:val="22"/>
        </w:rPr>
        <w:t>continued</w:t>
      </w:r>
      <w:r w:rsidRPr="005D080B">
        <w:rPr>
          <w:rFonts w:cs="Arial"/>
          <w:color w:val="auto"/>
          <w:sz w:val="22"/>
          <w:szCs w:val="22"/>
        </w:rPr>
        <w:t xml:space="preserve"> reduction in the number of long-term empty homes. As low demand housing stock is often located in areas of deprivation, it further limits the housing choices of the most disadvantaged communities. Maximising the use of existing stock will not only increase supply of local housing but support improvement in the condition of homes, helping to regenerate communities. This means that tackling long term empty homes will support wider LHS objectives.</w:t>
      </w:r>
    </w:p>
    <w:p w14:paraId="46C46188" w14:textId="3F480592" w:rsidR="001747C5" w:rsidRPr="00065D70" w:rsidRDefault="00CF73EA" w:rsidP="00F82B0A">
      <w:pPr>
        <w:pStyle w:val="Heading1"/>
        <w:pageBreakBefore/>
        <w:numPr>
          <w:ilvl w:val="0"/>
          <w:numId w:val="1"/>
        </w:numPr>
        <w:tabs>
          <w:tab w:val="left" w:pos="426"/>
        </w:tabs>
        <w:overflowPunct w:val="0"/>
        <w:autoSpaceDE w:val="0"/>
        <w:autoSpaceDN w:val="0"/>
        <w:adjustRightInd w:val="0"/>
        <w:spacing w:before="0" w:after="240"/>
        <w:ind w:left="426" w:hanging="426"/>
        <w:textAlignment w:val="baseline"/>
        <w:rPr>
          <w:rFonts w:ascii="Arial Bold" w:eastAsia="Times New Roman" w:hAnsi="Arial Bold"/>
          <w:color w:val="1C5B88" w:themeColor="text1" w:themeShade="80"/>
          <w:sz w:val="24"/>
          <w:szCs w:val="20"/>
        </w:rPr>
      </w:pPr>
      <w:bookmarkStart w:id="27" w:name="_Toc111224130"/>
      <w:bookmarkStart w:id="28" w:name="_Toc132198976"/>
      <w:r w:rsidRPr="00065D70">
        <w:rPr>
          <w:rFonts w:ascii="Arial Bold" w:eastAsia="Times New Roman" w:hAnsi="Arial Bold"/>
          <w:color w:val="1C5B88" w:themeColor="text1" w:themeShade="80"/>
          <w:sz w:val="24"/>
          <w:szCs w:val="20"/>
        </w:rPr>
        <w:lastRenderedPageBreak/>
        <w:t xml:space="preserve">LHS </w:t>
      </w:r>
      <w:r w:rsidR="00D1624A" w:rsidRPr="00065D70">
        <w:rPr>
          <w:rFonts w:ascii="Arial Bold" w:eastAsia="Times New Roman" w:hAnsi="Arial Bold"/>
          <w:color w:val="1C5B88" w:themeColor="text1" w:themeShade="80"/>
          <w:sz w:val="24"/>
          <w:szCs w:val="20"/>
        </w:rPr>
        <w:t>Outcome</w:t>
      </w:r>
      <w:r w:rsidRPr="00065D70">
        <w:rPr>
          <w:rFonts w:ascii="Arial Bold" w:eastAsia="Times New Roman" w:hAnsi="Arial Bold"/>
          <w:color w:val="1C5B88" w:themeColor="text1" w:themeShade="80"/>
          <w:sz w:val="24"/>
          <w:szCs w:val="20"/>
        </w:rPr>
        <w:t xml:space="preserve"> 1: </w:t>
      </w:r>
      <w:bookmarkEnd w:id="27"/>
      <w:r w:rsidR="009F700B" w:rsidRPr="00065D70">
        <w:rPr>
          <w:rFonts w:ascii="Arial Bold" w:eastAsia="Times New Roman" w:hAnsi="Arial Bold"/>
          <w:color w:val="1C5B88" w:themeColor="text1" w:themeShade="80"/>
          <w:sz w:val="24"/>
          <w:szCs w:val="20"/>
        </w:rPr>
        <w:t>People in Inverclyde live in quality homes in connected communities</w:t>
      </w:r>
      <w:bookmarkEnd w:id="28"/>
    </w:p>
    <w:p w14:paraId="27C3B144" w14:textId="11EBD4AA" w:rsidR="001A050B" w:rsidRDefault="001A050B" w:rsidP="001A050B">
      <w:pPr>
        <w:spacing w:after="240"/>
        <w:rPr>
          <w:rFonts w:cs="Arial"/>
          <w:color w:val="auto"/>
          <w:sz w:val="22"/>
          <w:szCs w:val="22"/>
        </w:rPr>
      </w:pPr>
      <w:r w:rsidRPr="00AD6138">
        <w:rPr>
          <w:rFonts w:cs="Arial"/>
          <w:color w:val="auto"/>
          <w:sz w:val="22"/>
          <w:szCs w:val="22"/>
        </w:rPr>
        <w:t xml:space="preserve">The LHS is an all-tenure strategy which considers current and future housing need, setting a strategic vision for housing across both public and private sectors. Providing </w:t>
      </w:r>
      <w:r>
        <w:rPr>
          <w:rFonts w:cs="Arial"/>
          <w:color w:val="auto"/>
          <w:sz w:val="22"/>
          <w:szCs w:val="22"/>
        </w:rPr>
        <w:t xml:space="preserve">a better profile of housing </w:t>
      </w:r>
      <w:r w:rsidR="00EE19FC">
        <w:rPr>
          <w:rFonts w:cs="Arial"/>
          <w:color w:val="auto"/>
          <w:sz w:val="22"/>
          <w:szCs w:val="22"/>
        </w:rPr>
        <w:t xml:space="preserve">by </w:t>
      </w:r>
      <w:r w:rsidRPr="00AD6138">
        <w:rPr>
          <w:rFonts w:cs="Arial"/>
          <w:color w:val="auto"/>
          <w:sz w:val="22"/>
          <w:szCs w:val="22"/>
        </w:rPr>
        <w:t xml:space="preserve">size, type and tenure, in sustainable, well-connected places is a fundamental </w:t>
      </w:r>
      <w:r w:rsidR="00EE19FC">
        <w:rPr>
          <w:rFonts w:cs="Arial"/>
          <w:color w:val="auto"/>
          <w:sz w:val="22"/>
          <w:szCs w:val="22"/>
        </w:rPr>
        <w:t>aim</w:t>
      </w:r>
      <w:r w:rsidRPr="00AD6138">
        <w:rPr>
          <w:rFonts w:cs="Arial"/>
          <w:color w:val="auto"/>
          <w:sz w:val="22"/>
          <w:szCs w:val="22"/>
        </w:rPr>
        <w:t xml:space="preserve"> of </w:t>
      </w:r>
      <w:r w:rsidR="00D36A6D">
        <w:rPr>
          <w:rFonts w:cs="Arial"/>
          <w:color w:val="auto"/>
          <w:sz w:val="22"/>
          <w:szCs w:val="22"/>
        </w:rPr>
        <w:t xml:space="preserve">the </w:t>
      </w:r>
      <w:r w:rsidRPr="00AD6138">
        <w:rPr>
          <w:rFonts w:cs="Arial"/>
          <w:color w:val="auto"/>
          <w:sz w:val="22"/>
          <w:szCs w:val="22"/>
        </w:rPr>
        <w:t xml:space="preserve">Local Housing Strategy and crucial to the delivery of the </w:t>
      </w:r>
      <w:r>
        <w:rPr>
          <w:rFonts w:cs="Arial"/>
          <w:color w:val="auto"/>
          <w:sz w:val="22"/>
          <w:szCs w:val="22"/>
        </w:rPr>
        <w:t xml:space="preserve">Local Outcomes Improvement Plan and </w:t>
      </w:r>
      <w:r w:rsidR="00EE19FC">
        <w:rPr>
          <w:rFonts w:cs="Arial"/>
          <w:color w:val="auto"/>
          <w:sz w:val="22"/>
          <w:szCs w:val="22"/>
        </w:rPr>
        <w:t xml:space="preserve">ambitious economic development </w:t>
      </w:r>
      <w:r w:rsidR="000C5367">
        <w:rPr>
          <w:rFonts w:cs="Arial"/>
          <w:color w:val="auto"/>
          <w:sz w:val="22"/>
          <w:szCs w:val="22"/>
        </w:rPr>
        <w:t>agenda</w:t>
      </w:r>
      <w:r>
        <w:rPr>
          <w:rFonts w:cs="Arial"/>
          <w:color w:val="auto"/>
          <w:sz w:val="22"/>
          <w:szCs w:val="22"/>
        </w:rPr>
        <w:t xml:space="preserve">. </w:t>
      </w:r>
    </w:p>
    <w:p w14:paraId="19744BC8" w14:textId="16CD5F3D" w:rsidR="001A050B" w:rsidRPr="006A5F73" w:rsidRDefault="001A050B" w:rsidP="001A050B">
      <w:pPr>
        <w:spacing w:after="120"/>
        <w:rPr>
          <w:rFonts w:cs="Arial"/>
          <w:color w:val="auto"/>
          <w:sz w:val="22"/>
          <w:szCs w:val="22"/>
        </w:rPr>
      </w:pPr>
      <w:r>
        <w:rPr>
          <w:rFonts w:cs="Arial"/>
          <w:color w:val="auto"/>
          <w:sz w:val="22"/>
          <w:szCs w:val="22"/>
        </w:rPr>
        <w:t xml:space="preserve">Aligned to providing </w:t>
      </w:r>
      <w:r w:rsidR="000C5367">
        <w:rPr>
          <w:rFonts w:cs="Arial"/>
          <w:color w:val="auto"/>
          <w:sz w:val="22"/>
          <w:szCs w:val="22"/>
        </w:rPr>
        <w:t>quality homes in connected places</w:t>
      </w:r>
      <w:r w:rsidRPr="006A5F73">
        <w:rPr>
          <w:rFonts w:cs="Arial"/>
          <w:color w:val="auto"/>
          <w:sz w:val="22"/>
          <w:szCs w:val="22"/>
        </w:rPr>
        <w:t>, the LHS is required to provide evidence and policy direction in relation to:</w:t>
      </w:r>
    </w:p>
    <w:p w14:paraId="1D8BF579" w14:textId="4377B634" w:rsidR="001A050B" w:rsidRPr="006A5F73" w:rsidRDefault="001A050B" w:rsidP="00BE63FC">
      <w:pPr>
        <w:pStyle w:val="ListParagraph"/>
        <w:numPr>
          <w:ilvl w:val="0"/>
          <w:numId w:val="10"/>
        </w:numPr>
        <w:spacing w:after="120"/>
        <w:contextualSpacing w:val="0"/>
        <w:rPr>
          <w:rFonts w:cs="Arial"/>
          <w:color w:val="auto"/>
          <w:sz w:val="22"/>
          <w:szCs w:val="22"/>
        </w:rPr>
      </w:pPr>
      <w:r w:rsidRPr="006A5F73">
        <w:rPr>
          <w:rFonts w:cs="Arial"/>
          <w:color w:val="auto"/>
          <w:sz w:val="22"/>
          <w:szCs w:val="22"/>
        </w:rPr>
        <w:t xml:space="preserve">the extent and nature of housing need and demand across </w:t>
      </w:r>
      <w:r w:rsidR="000C5367">
        <w:rPr>
          <w:rFonts w:cs="Arial"/>
          <w:color w:val="auto"/>
          <w:sz w:val="22"/>
          <w:szCs w:val="22"/>
        </w:rPr>
        <w:t>Inverclyde</w:t>
      </w:r>
    </w:p>
    <w:p w14:paraId="1D54F72E" w14:textId="5AECDD66" w:rsidR="001A050B" w:rsidRPr="006A5F73" w:rsidRDefault="00E81C7A" w:rsidP="00BE63FC">
      <w:pPr>
        <w:pStyle w:val="ListParagraph"/>
        <w:numPr>
          <w:ilvl w:val="0"/>
          <w:numId w:val="10"/>
        </w:numPr>
        <w:spacing w:after="120"/>
        <w:contextualSpacing w:val="0"/>
        <w:rPr>
          <w:rFonts w:cs="Arial"/>
          <w:color w:val="auto"/>
          <w:sz w:val="22"/>
          <w:szCs w:val="22"/>
        </w:rPr>
      </w:pPr>
      <w:r>
        <w:rPr>
          <w:rFonts w:cs="Arial"/>
          <w:color w:val="auto"/>
          <w:sz w:val="22"/>
          <w:szCs w:val="22"/>
        </w:rPr>
        <w:t>defining</w:t>
      </w:r>
      <w:r w:rsidR="001A050B" w:rsidRPr="006A5F73">
        <w:rPr>
          <w:rFonts w:cs="Arial"/>
          <w:color w:val="auto"/>
          <w:sz w:val="22"/>
          <w:szCs w:val="22"/>
        </w:rPr>
        <w:t xml:space="preserve"> a generous supply of </w:t>
      </w:r>
      <w:r w:rsidR="000C5367">
        <w:rPr>
          <w:rFonts w:cs="Arial"/>
          <w:color w:val="auto"/>
          <w:sz w:val="22"/>
          <w:szCs w:val="22"/>
        </w:rPr>
        <w:t xml:space="preserve">effective </w:t>
      </w:r>
      <w:r w:rsidR="001A050B" w:rsidRPr="006A5F73">
        <w:rPr>
          <w:rFonts w:cs="Arial"/>
          <w:color w:val="auto"/>
          <w:sz w:val="22"/>
          <w:szCs w:val="22"/>
        </w:rPr>
        <w:t>housing land to</w:t>
      </w:r>
      <w:r w:rsidR="000C5367">
        <w:rPr>
          <w:rFonts w:cs="Arial"/>
          <w:color w:val="auto"/>
          <w:sz w:val="22"/>
          <w:szCs w:val="22"/>
        </w:rPr>
        <w:t xml:space="preserve"> enable </w:t>
      </w:r>
      <w:r w:rsidR="00B136B3">
        <w:rPr>
          <w:rFonts w:cs="Arial"/>
          <w:color w:val="auto"/>
          <w:sz w:val="22"/>
          <w:szCs w:val="22"/>
        </w:rPr>
        <w:t xml:space="preserve">the </w:t>
      </w:r>
      <w:r>
        <w:rPr>
          <w:rFonts w:cs="Arial"/>
          <w:color w:val="auto"/>
          <w:sz w:val="22"/>
          <w:szCs w:val="22"/>
        </w:rPr>
        <w:t>delivery of</w:t>
      </w:r>
      <w:r w:rsidR="001A050B">
        <w:rPr>
          <w:rFonts w:cs="Arial"/>
          <w:color w:val="auto"/>
          <w:sz w:val="22"/>
          <w:szCs w:val="22"/>
        </w:rPr>
        <w:t xml:space="preserve"> H</w:t>
      </w:r>
      <w:r w:rsidR="001A050B" w:rsidRPr="006A5F73">
        <w:rPr>
          <w:rFonts w:cs="Arial"/>
          <w:color w:val="auto"/>
          <w:sz w:val="22"/>
          <w:szCs w:val="22"/>
        </w:rPr>
        <w:t xml:space="preserve">ousing </w:t>
      </w:r>
      <w:r w:rsidR="001A050B">
        <w:rPr>
          <w:rFonts w:cs="Arial"/>
          <w:color w:val="auto"/>
          <w:sz w:val="22"/>
          <w:szCs w:val="22"/>
        </w:rPr>
        <w:t>S</w:t>
      </w:r>
      <w:r w:rsidR="001A050B" w:rsidRPr="006A5F73">
        <w:rPr>
          <w:rFonts w:cs="Arial"/>
          <w:color w:val="auto"/>
          <w:sz w:val="22"/>
          <w:szCs w:val="22"/>
        </w:rPr>
        <w:t xml:space="preserve">upply </w:t>
      </w:r>
      <w:r w:rsidR="001A050B">
        <w:rPr>
          <w:rFonts w:cs="Arial"/>
          <w:color w:val="auto"/>
          <w:sz w:val="22"/>
          <w:szCs w:val="22"/>
        </w:rPr>
        <w:t>T</w:t>
      </w:r>
      <w:r w:rsidR="001A050B" w:rsidRPr="006A5F73">
        <w:rPr>
          <w:rFonts w:cs="Arial"/>
          <w:color w:val="auto"/>
          <w:sz w:val="22"/>
          <w:szCs w:val="22"/>
        </w:rPr>
        <w:t>argets</w:t>
      </w:r>
    </w:p>
    <w:p w14:paraId="5F9B597B" w14:textId="56294B80" w:rsidR="001A050B" w:rsidRPr="006A5F73" w:rsidRDefault="001A050B" w:rsidP="00BE63FC">
      <w:pPr>
        <w:pStyle w:val="ListParagraph"/>
        <w:numPr>
          <w:ilvl w:val="0"/>
          <w:numId w:val="10"/>
        </w:numPr>
        <w:spacing w:after="120"/>
        <w:contextualSpacing w:val="0"/>
        <w:rPr>
          <w:rFonts w:cs="Arial"/>
          <w:color w:val="auto"/>
          <w:sz w:val="22"/>
          <w:szCs w:val="22"/>
        </w:rPr>
      </w:pPr>
      <w:r>
        <w:rPr>
          <w:rFonts w:cs="Arial"/>
          <w:color w:val="auto"/>
          <w:sz w:val="22"/>
          <w:szCs w:val="22"/>
        </w:rPr>
        <w:t>t</w:t>
      </w:r>
      <w:r w:rsidRPr="006A5F73">
        <w:rPr>
          <w:rFonts w:cs="Arial"/>
          <w:color w:val="auto"/>
          <w:sz w:val="22"/>
          <w:szCs w:val="22"/>
        </w:rPr>
        <w:t xml:space="preserve">he strategic direction for housing investment in </w:t>
      </w:r>
      <w:r w:rsidR="00E81C7A">
        <w:rPr>
          <w:rFonts w:cs="Arial"/>
          <w:color w:val="auto"/>
          <w:sz w:val="22"/>
          <w:szCs w:val="22"/>
        </w:rPr>
        <w:t>Inverclyde</w:t>
      </w:r>
      <w:r w:rsidRPr="006A5F73">
        <w:rPr>
          <w:rFonts w:cs="Arial"/>
          <w:color w:val="auto"/>
          <w:sz w:val="22"/>
          <w:szCs w:val="22"/>
        </w:rPr>
        <w:t xml:space="preserve">, including the Strategic Housing Investment Plan </w:t>
      </w:r>
      <w:r w:rsidR="00E81C7A">
        <w:rPr>
          <w:rFonts w:cs="Arial"/>
          <w:color w:val="auto"/>
          <w:sz w:val="22"/>
          <w:szCs w:val="22"/>
        </w:rPr>
        <w:t>and wider regeneration activity</w:t>
      </w:r>
    </w:p>
    <w:p w14:paraId="65C49F3E" w14:textId="77777777" w:rsidR="001A050B" w:rsidRPr="006A5F73" w:rsidRDefault="001A050B" w:rsidP="00BE63FC">
      <w:pPr>
        <w:pStyle w:val="ListParagraph"/>
        <w:numPr>
          <w:ilvl w:val="0"/>
          <w:numId w:val="10"/>
        </w:numPr>
        <w:spacing w:after="120"/>
        <w:contextualSpacing w:val="0"/>
        <w:rPr>
          <w:rFonts w:cs="Arial"/>
          <w:color w:val="auto"/>
          <w:sz w:val="22"/>
          <w:szCs w:val="22"/>
        </w:rPr>
      </w:pPr>
      <w:r w:rsidRPr="006A5F73">
        <w:rPr>
          <w:rFonts w:cs="Arial"/>
          <w:color w:val="auto"/>
          <w:sz w:val="22"/>
          <w:szCs w:val="22"/>
        </w:rPr>
        <w:t xml:space="preserve">powers and </w:t>
      </w:r>
      <w:r>
        <w:rPr>
          <w:rFonts w:cs="Arial"/>
          <w:color w:val="auto"/>
          <w:sz w:val="22"/>
          <w:szCs w:val="22"/>
        </w:rPr>
        <w:t>mechanisms</w:t>
      </w:r>
      <w:r w:rsidRPr="006A5F73">
        <w:rPr>
          <w:rFonts w:cs="Arial"/>
          <w:color w:val="auto"/>
          <w:sz w:val="22"/>
          <w:szCs w:val="22"/>
        </w:rPr>
        <w:t xml:space="preserve"> to help households and landlords</w:t>
      </w:r>
      <w:r>
        <w:rPr>
          <w:rFonts w:cs="Arial"/>
          <w:color w:val="auto"/>
          <w:sz w:val="22"/>
          <w:szCs w:val="22"/>
        </w:rPr>
        <w:t xml:space="preserve"> make best use of existing homes</w:t>
      </w:r>
    </w:p>
    <w:p w14:paraId="431E0C61" w14:textId="78D7DA05" w:rsidR="001A050B" w:rsidRPr="006A5F73" w:rsidRDefault="001A050B" w:rsidP="00BE63FC">
      <w:pPr>
        <w:pStyle w:val="ListParagraph"/>
        <w:numPr>
          <w:ilvl w:val="0"/>
          <w:numId w:val="10"/>
        </w:numPr>
        <w:spacing w:after="240"/>
        <w:rPr>
          <w:rFonts w:cs="Arial"/>
          <w:color w:val="auto"/>
          <w:sz w:val="22"/>
          <w:szCs w:val="22"/>
        </w:rPr>
      </w:pPr>
      <w:r w:rsidRPr="006A5F73">
        <w:rPr>
          <w:rFonts w:cs="Arial"/>
          <w:color w:val="auto"/>
          <w:sz w:val="22"/>
          <w:szCs w:val="22"/>
        </w:rPr>
        <w:t xml:space="preserve">efficient and innovative ways of financing </w:t>
      </w:r>
      <w:r>
        <w:rPr>
          <w:rFonts w:cs="Arial"/>
          <w:color w:val="auto"/>
          <w:sz w:val="22"/>
          <w:szCs w:val="22"/>
        </w:rPr>
        <w:t xml:space="preserve">the development of </w:t>
      </w:r>
      <w:r w:rsidRPr="006A5F73">
        <w:rPr>
          <w:rFonts w:cs="Arial"/>
          <w:color w:val="auto"/>
          <w:sz w:val="22"/>
          <w:szCs w:val="22"/>
        </w:rPr>
        <w:t>new homes</w:t>
      </w:r>
      <w:r w:rsidR="00E81C7A">
        <w:rPr>
          <w:rFonts w:cs="Arial"/>
          <w:color w:val="auto"/>
          <w:sz w:val="22"/>
          <w:szCs w:val="22"/>
        </w:rPr>
        <w:t xml:space="preserve"> and </w:t>
      </w:r>
      <w:r w:rsidR="002B2EEF">
        <w:rPr>
          <w:rFonts w:cs="Arial"/>
          <w:color w:val="auto"/>
          <w:sz w:val="22"/>
          <w:szCs w:val="22"/>
        </w:rPr>
        <w:t>transforming existing homes.</w:t>
      </w:r>
    </w:p>
    <w:p w14:paraId="72CDAC91" w14:textId="2AA83FA6" w:rsidR="001A050B" w:rsidRPr="00517F54" w:rsidRDefault="001A050B" w:rsidP="001A050B">
      <w:pPr>
        <w:spacing w:after="240"/>
        <w:rPr>
          <w:rFonts w:cs="Arial"/>
          <w:color w:val="auto"/>
          <w:sz w:val="28"/>
          <w:szCs w:val="28"/>
        </w:rPr>
      </w:pPr>
      <w:r w:rsidRPr="00517F54">
        <w:rPr>
          <w:rFonts w:cs="Arial"/>
          <w:color w:val="auto"/>
          <w:sz w:val="28"/>
          <w:szCs w:val="28"/>
        </w:rPr>
        <w:t xml:space="preserve">Informed by analysis of the main issues and housing system drivers, LHS Priority 1 focuses on </w:t>
      </w:r>
      <w:r w:rsidRPr="00785C39">
        <w:rPr>
          <w:rFonts w:cs="Arial"/>
          <w:color w:val="auto"/>
          <w:sz w:val="36"/>
          <w:szCs w:val="36"/>
        </w:rPr>
        <w:t>‘</w:t>
      </w:r>
      <w:r w:rsidR="002B2EEF">
        <w:rPr>
          <w:rFonts w:cs="Arial"/>
          <w:b/>
          <w:bCs/>
          <w:i/>
          <w:iCs/>
          <w:color w:val="auto"/>
          <w:sz w:val="28"/>
          <w:szCs w:val="28"/>
        </w:rPr>
        <w:t>Delivering quality homes in connected places</w:t>
      </w:r>
      <w:r>
        <w:rPr>
          <w:rFonts w:cs="Arial"/>
          <w:b/>
          <w:bCs/>
          <w:i/>
          <w:iCs/>
          <w:color w:val="auto"/>
          <w:sz w:val="28"/>
          <w:szCs w:val="28"/>
        </w:rPr>
        <w:t>’</w:t>
      </w:r>
      <w:r w:rsidRPr="00517F54">
        <w:rPr>
          <w:rFonts w:cs="Arial"/>
          <w:color w:val="auto"/>
          <w:sz w:val="28"/>
          <w:szCs w:val="28"/>
        </w:rPr>
        <w:t xml:space="preserve"> in </w:t>
      </w:r>
      <w:r w:rsidR="002B2EEF">
        <w:rPr>
          <w:rFonts w:cs="Arial"/>
          <w:color w:val="auto"/>
          <w:sz w:val="28"/>
          <w:szCs w:val="28"/>
        </w:rPr>
        <w:t>Inverclyde</w:t>
      </w:r>
      <w:r w:rsidRPr="00517F54">
        <w:rPr>
          <w:rFonts w:cs="Arial"/>
          <w:color w:val="auto"/>
          <w:sz w:val="28"/>
          <w:szCs w:val="28"/>
        </w:rPr>
        <w:t xml:space="preserve"> by:</w:t>
      </w:r>
    </w:p>
    <w:p w14:paraId="576289E4" w14:textId="6D4780E8" w:rsidR="00CF73EA" w:rsidRDefault="005B36A1" w:rsidP="00D72C4B">
      <w:pPr>
        <w:spacing w:after="240"/>
        <w:rPr>
          <w:rFonts w:cs="Arial"/>
          <w:color w:val="auto"/>
          <w:sz w:val="22"/>
          <w:szCs w:val="22"/>
        </w:rPr>
      </w:pPr>
      <w:r>
        <w:rPr>
          <w:rFonts w:cs="Arial"/>
          <w:noProof/>
          <w:color w:val="auto"/>
          <w:sz w:val="22"/>
          <w:szCs w:val="22"/>
        </w:rPr>
        <w:drawing>
          <wp:inline distT="0" distB="0" distL="0" distR="0" wp14:anchorId="394C64C8" wp14:editId="0A799A4E">
            <wp:extent cx="5296277" cy="1950689"/>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0324" cy="1955863"/>
                    </a:xfrm>
                    <a:prstGeom prst="rect">
                      <a:avLst/>
                    </a:prstGeom>
                    <a:noFill/>
                  </pic:spPr>
                </pic:pic>
              </a:graphicData>
            </a:graphic>
          </wp:inline>
        </w:drawing>
      </w:r>
    </w:p>
    <w:p w14:paraId="42163D89" w14:textId="47F58694" w:rsidR="0074645E" w:rsidRPr="00906C44" w:rsidRDefault="0074645E" w:rsidP="0074645E">
      <w:pPr>
        <w:spacing w:after="240"/>
        <w:rPr>
          <w:rFonts w:cs="Arial"/>
          <w:color w:val="auto"/>
          <w:sz w:val="22"/>
          <w:szCs w:val="22"/>
        </w:rPr>
      </w:pPr>
      <w:r w:rsidRPr="00906C44">
        <w:rPr>
          <w:rFonts w:cs="Arial"/>
          <w:color w:val="auto"/>
          <w:sz w:val="22"/>
          <w:szCs w:val="22"/>
        </w:rPr>
        <w:t xml:space="preserve">Chapter </w:t>
      </w:r>
      <w:r w:rsidRPr="15638A64">
        <w:rPr>
          <w:rFonts w:cs="Arial"/>
          <w:color w:val="auto"/>
          <w:sz w:val="22"/>
          <w:szCs w:val="22"/>
        </w:rPr>
        <w:t>5</w:t>
      </w:r>
      <w:r w:rsidRPr="00906C44">
        <w:rPr>
          <w:rFonts w:cs="Arial"/>
          <w:color w:val="auto"/>
          <w:sz w:val="22"/>
          <w:szCs w:val="22"/>
        </w:rPr>
        <w:t xml:space="preserve"> sets out the evidence base</w:t>
      </w:r>
      <w:r>
        <w:rPr>
          <w:rFonts w:cs="Arial"/>
          <w:color w:val="auto"/>
          <w:sz w:val="22"/>
          <w:szCs w:val="22"/>
        </w:rPr>
        <w:t xml:space="preserve"> and outlines </w:t>
      </w:r>
      <w:r w:rsidRPr="00906C44">
        <w:rPr>
          <w:rFonts w:cs="Arial"/>
          <w:color w:val="auto"/>
          <w:sz w:val="22"/>
          <w:szCs w:val="22"/>
        </w:rPr>
        <w:t xml:space="preserve">what </w:t>
      </w:r>
      <w:r>
        <w:rPr>
          <w:rFonts w:cs="Arial"/>
          <w:color w:val="auto"/>
          <w:sz w:val="22"/>
          <w:szCs w:val="22"/>
        </w:rPr>
        <w:t xml:space="preserve">Inverclyde </w:t>
      </w:r>
      <w:r w:rsidRPr="00906C44">
        <w:rPr>
          <w:rFonts w:cs="Arial"/>
          <w:color w:val="auto"/>
          <w:sz w:val="22"/>
          <w:szCs w:val="22"/>
        </w:rPr>
        <w:t xml:space="preserve">Council and partners </w:t>
      </w:r>
      <w:r>
        <w:rPr>
          <w:rFonts w:cs="Arial"/>
          <w:color w:val="auto"/>
          <w:sz w:val="22"/>
          <w:szCs w:val="22"/>
        </w:rPr>
        <w:t>will do</w:t>
      </w:r>
      <w:r w:rsidRPr="00906C44">
        <w:rPr>
          <w:rFonts w:cs="Arial"/>
          <w:color w:val="auto"/>
          <w:sz w:val="22"/>
          <w:szCs w:val="22"/>
        </w:rPr>
        <w:t xml:space="preserve"> to address the main challenges</w:t>
      </w:r>
      <w:r>
        <w:rPr>
          <w:rFonts w:cs="Arial"/>
          <w:color w:val="auto"/>
          <w:sz w:val="22"/>
          <w:szCs w:val="22"/>
        </w:rPr>
        <w:t xml:space="preserve"> to housing regeneration and placemaking. It </w:t>
      </w:r>
      <w:r w:rsidRPr="00906C44">
        <w:rPr>
          <w:rFonts w:cs="Arial"/>
          <w:color w:val="auto"/>
          <w:sz w:val="22"/>
          <w:szCs w:val="22"/>
        </w:rPr>
        <w:t>concludes with LHS priority actions for partnership, investment and delivery activity.</w:t>
      </w:r>
    </w:p>
    <w:p w14:paraId="3F2064ED" w14:textId="77777777" w:rsidR="00BE1CEE" w:rsidRPr="00896401" w:rsidRDefault="00BE1CEE" w:rsidP="00BE1CEE">
      <w:pPr>
        <w:pStyle w:val="Heading2"/>
        <w:numPr>
          <w:ilvl w:val="1"/>
          <w:numId w:val="1"/>
        </w:numPr>
        <w:overflowPunct w:val="0"/>
        <w:autoSpaceDE w:val="0"/>
        <w:autoSpaceDN w:val="0"/>
        <w:adjustRightInd w:val="0"/>
        <w:spacing w:before="0" w:after="120"/>
        <w:ind w:left="567" w:hanging="567"/>
        <w:textAlignment w:val="baseline"/>
        <w:rPr>
          <w:rFonts w:ascii="Arial" w:eastAsia="Times New Roman" w:hAnsi="Arial" w:cs="Arial"/>
          <w:bCs w:val="0"/>
          <w:color w:val="auto"/>
          <w:sz w:val="24"/>
          <w:szCs w:val="20"/>
          <w:lang w:eastAsia="en-GB"/>
        </w:rPr>
      </w:pPr>
      <w:bookmarkStart w:id="29" w:name="_Toc104556807"/>
      <w:bookmarkStart w:id="30" w:name="_Toc109670261"/>
      <w:bookmarkStart w:id="31" w:name="_Toc132198977"/>
      <w:r>
        <w:rPr>
          <w:rFonts w:ascii="Arial" w:eastAsia="Times New Roman" w:hAnsi="Arial" w:cs="Arial"/>
          <w:bCs w:val="0"/>
          <w:color w:val="auto"/>
          <w:sz w:val="24"/>
          <w:szCs w:val="20"/>
          <w:lang w:eastAsia="en-GB"/>
        </w:rPr>
        <w:t>LHS Priority 1: What’s our Starting Point?</w:t>
      </w:r>
      <w:bookmarkEnd w:id="29"/>
      <w:bookmarkEnd w:id="30"/>
      <w:bookmarkEnd w:id="31"/>
    </w:p>
    <w:p w14:paraId="5AC57C39" w14:textId="2A7B6348" w:rsidR="00432381" w:rsidRDefault="00BE1CEE" w:rsidP="00BE1CEE">
      <w:pPr>
        <w:spacing w:after="240"/>
        <w:rPr>
          <w:rFonts w:cs="Arial"/>
          <w:color w:val="auto"/>
          <w:sz w:val="22"/>
          <w:szCs w:val="22"/>
        </w:rPr>
      </w:pPr>
      <w:r w:rsidRPr="7E652878">
        <w:rPr>
          <w:rFonts w:cs="Arial"/>
          <w:color w:val="auto"/>
          <w:sz w:val="22"/>
          <w:szCs w:val="22"/>
        </w:rPr>
        <w:t xml:space="preserve">A detailed briefing which sets out the housing system evidence underpinning LHS </w:t>
      </w:r>
      <w:r w:rsidR="00785C39">
        <w:rPr>
          <w:rFonts w:cs="Arial"/>
          <w:color w:val="auto"/>
          <w:sz w:val="22"/>
          <w:szCs w:val="22"/>
        </w:rPr>
        <w:t xml:space="preserve">Outcome </w:t>
      </w:r>
      <w:r w:rsidRPr="7E652878">
        <w:rPr>
          <w:rFonts w:cs="Arial"/>
          <w:color w:val="auto"/>
          <w:sz w:val="22"/>
          <w:szCs w:val="22"/>
        </w:rPr>
        <w:t xml:space="preserve">1 can be accessed here: </w:t>
      </w:r>
      <w:hyperlink r:id="rId58" w:history="1">
        <w:r w:rsidR="00D600B4" w:rsidRPr="00432381">
          <w:rPr>
            <w:rFonts w:cs="Arial"/>
            <w:color w:val="1919FF" w:themeColor="accent3" w:themeTint="99"/>
            <w:sz w:val="22"/>
            <w:szCs w:val="22"/>
          </w:rPr>
          <w:t>https://youtu.be/AvQgxxvuYfA</w:t>
        </w:r>
      </w:hyperlink>
    </w:p>
    <w:p w14:paraId="3E3DC818" w14:textId="1C5EE666" w:rsidR="00BE1CEE" w:rsidRDefault="00BE1CEE" w:rsidP="00BE1CEE">
      <w:pPr>
        <w:spacing w:after="240"/>
        <w:rPr>
          <w:rFonts w:cs="Arial"/>
          <w:color w:val="auto"/>
          <w:sz w:val="22"/>
          <w:szCs w:val="22"/>
        </w:rPr>
      </w:pPr>
      <w:r>
        <w:rPr>
          <w:rFonts w:cs="Arial"/>
          <w:color w:val="auto"/>
          <w:sz w:val="22"/>
          <w:szCs w:val="22"/>
        </w:rPr>
        <w:lastRenderedPageBreak/>
        <w:t xml:space="preserve">LHS analysis suggests that the </w:t>
      </w:r>
      <w:r w:rsidRPr="00C87DC3">
        <w:rPr>
          <w:rFonts w:cs="Arial"/>
          <w:color w:val="auto"/>
          <w:sz w:val="22"/>
          <w:szCs w:val="22"/>
        </w:rPr>
        <w:t>key issues which drive the need for action</w:t>
      </w:r>
      <w:r>
        <w:rPr>
          <w:rFonts w:cs="Arial"/>
          <w:color w:val="auto"/>
          <w:sz w:val="22"/>
          <w:szCs w:val="22"/>
        </w:rPr>
        <w:t xml:space="preserve">, investment and partnership to </w:t>
      </w:r>
      <w:r w:rsidR="00BF600A">
        <w:rPr>
          <w:rFonts w:cs="Arial"/>
          <w:color w:val="auto"/>
          <w:sz w:val="22"/>
          <w:szCs w:val="22"/>
        </w:rPr>
        <w:t xml:space="preserve">enable housing led regeneration </w:t>
      </w:r>
      <w:r>
        <w:rPr>
          <w:rFonts w:cs="Arial"/>
          <w:color w:val="auto"/>
          <w:sz w:val="22"/>
          <w:szCs w:val="22"/>
        </w:rPr>
        <w:t xml:space="preserve">and promote placemaking in </w:t>
      </w:r>
      <w:r w:rsidR="00BF600A">
        <w:rPr>
          <w:rFonts w:cs="Arial"/>
          <w:color w:val="auto"/>
          <w:sz w:val="22"/>
          <w:szCs w:val="22"/>
        </w:rPr>
        <w:t xml:space="preserve">Inverclyde </w:t>
      </w:r>
      <w:r>
        <w:rPr>
          <w:rFonts w:cs="Arial"/>
          <w:color w:val="auto"/>
          <w:sz w:val="22"/>
          <w:szCs w:val="22"/>
        </w:rPr>
        <w:t>are as follows.</w:t>
      </w:r>
    </w:p>
    <w:p w14:paraId="4D85D252" w14:textId="0BDC831B" w:rsidR="00B73C2A" w:rsidRPr="00B73C2A" w:rsidRDefault="006E2B8F" w:rsidP="00B73C2A">
      <w:pPr>
        <w:spacing w:after="240"/>
        <w:rPr>
          <w:rFonts w:cs="Arial"/>
          <w:noProof/>
          <w:color w:val="auto"/>
          <w:sz w:val="22"/>
          <w:szCs w:val="22"/>
        </w:rPr>
      </w:pPr>
      <w:r>
        <w:rPr>
          <w:rFonts w:cs="Arial"/>
          <w:noProof/>
          <w:color w:val="auto"/>
          <w:sz w:val="22"/>
          <w:szCs w:val="22"/>
        </w:rPr>
        <w:drawing>
          <wp:anchor distT="0" distB="0" distL="114300" distR="114300" simplePos="0" relativeHeight="251658255" behindDoc="0" locked="0" layoutInCell="1" allowOverlap="1" wp14:anchorId="1F02558A" wp14:editId="7621683E">
            <wp:simplePos x="0" y="0"/>
            <wp:positionH relativeFrom="column">
              <wp:posOffset>773</wp:posOffset>
            </wp:positionH>
            <wp:positionV relativeFrom="paragraph">
              <wp:posOffset>-856</wp:posOffset>
            </wp:positionV>
            <wp:extent cx="1101448" cy="1041621"/>
            <wp:effectExtent l="0" t="0" r="3810" b="6350"/>
            <wp:wrapSquare wrapText="bothSides"/>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1448" cy="1041621"/>
                    </a:xfrm>
                    <a:prstGeom prst="rect">
                      <a:avLst/>
                    </a:prstGeom>
                    <a:noFill/>
                  </pic:spPr>
                </pic:pic>
              </a:graphicData>
            </a:graphic>
          </wp:anchor>
        </w:drawing>
      </w:r>
      <w:r w:rsidR="00B73C2A" w:rsidRPr="00B73C2A">
        <w:rPr>
          <w:rFonts w:cs="Arial"/>
          <w:noProof/>
          <w:color w:val="auto"/>
          <w:sz w:val="22"/>
          <w:szCs w:val="22"/>
        </w:rPr>
        <w:t>There are 9,964 units of affordable housing across Inverclyde with around 10% which become available for letting in each year.</w:t>
      </w:r>
    </w:p>
    <w:p w14:paraId="7FF56FC9" w14:textId="32BFCE9D" w:rsidR="004D2F8E" w:rsidRDefault="00B73C2A" w:rsidP="00B73C2A">
      <w:pPr>
        <w:spacing w:after="240"/>
        <w:rPr>
          <w:rFonts w:cs="Arial"/>
          <w:noProof/>
          <w:color w:val="auto"/>
          <w:sz w:val="22"/>
          <w:szCs w:val="22"/>
        </w:rPr>
      </w:pPr>
      <w:r w:rsidRPr="00B73C2A">
        <w:rPr>
          <w:rFonts w:cs="Arial"/>
          <w:noProof/>
          <w:color w:val="auto"/>
          <w:sz w:val="22"/>
          <w:szCs w:val="22"/>
        </w:rPr>
        <w:t>Inverclyde Common Housing Register (ICHR) is a partnership between Cloch HA, Oak Tree HA, Larkfield HA, Link HA and Sanctuary Scotland Housing. Partners operate a Choice Based Lettings system. There are just under 3,000 registrations on the Inverclyde CHR</w:t>
      </w:r>
      <w:r w:rsidR="000E5EB4">
        <w:rPr>
          <w:rFonts w:cs="Arial"/>
          <w:noProof/>
          <w:color w:val="auto"/>
          <w:sz w:val="22"/>
          <w:szCs w:val="22"/>
        </w:rPr>
        <w:t xml:space="preserve">. There is </w:t>
      </w:r>
      <w:r w:rsidRPr="00B73C2A">
        <w:rPr>
          <w:rFonts w:cs="Arial"/>
          <w:noProof/>
          <w:color w:val="auto"/>
          <w:sz w:val="22"/>
          <w:szCs w:val="22"/>
        </w:rPr>
        <w:t>clear evidence of affordable housing pressure</w:t>
      </w:r>
      <w:r w:rsidR="00785C39">
        <w:rPr>
          <w:rFonts w:cs="Arial"/>
          <w:noProof/>
          <w:color w:val="auto"/>
          <w:sz w:val="22"/>
          <w:szCs w:val="22"/>
        </w:rPr>
        <w:t>,</w:t>
      </w:r>
      <w:r w:rsidRPr="00B73C2A">
        <w:rPr>
          <w:rFonts w:cs="Arial"/>
          <w:noProof/>
          <w:color w:val="auto"/>
          <w:sz w:val="22"/>
          <w:szCs w:val="22"/>
        </w:rPr>
        <w:t xml:space="preserve"> with roughly 7 registered applicants for every available partner let. Furthermore, 43 applications are made for every property advertised by partners. Whilst demand is strong, 25% of offers made to applicants are declined</w:t>
      </w:r>
      <w:r w:rsidR="004D2F8E">
        <w:rPr>
          <w:rFonts w:cs="Arial"/>
          <w:noProof/>
          <w:color w:val="auto"/>
          <w:sz w:val="22"/>
          <w:szCs w:val="22"/>
        </w:rPr>
        <w:t>, suggesting that the quality and profile of homes available do not meet the needs and aspiration of hous</w:t>
      </w:r>
      <w:r w:rsidR="00745071">
        <w:rPr>
          <w:rFonts w:cs="Arial"/>
          <w:noProof/>
          <w:color w:val="auto"/>
          <w:sz w:val="22"/>
          <w:szCs w:val="22"/>
        </w:rPr>
        <w:t xml:space="preserve">ing applicants </w:t>
      </w:r>
      <w:r w:rsidR="004D2F8E">
        <w:rPr>
          <w:rFonts w:cs="Arial"/>
          <w:noProof/>
          <w:color w:val="auto"/>
          <w:sz w:val="22"/>
          <w:szCs w:val="22"/>
        </w:rPr>
        <w:t xml:space="preserve">in Inverclyde. </w:t>
      </w:r>
    </w:p>
    <w:p w14:paraId="37BC9E0D" w14:textId="5AE6AF12" w:rsidR="00B73C2A" w:rsidRPr="00B73C2A" w:rsidRDefault="00B73C2A" w:rsidP="00B73C2A">
      <w:pPr>
        <w:spacing w:after="240"/>
        <w:rPr>
          <w:rFonts w:cs="Arial"/>
          <w:noProof/>
          <w:color w:val="auto"/>
          <w:sz w:val="22"/>
          <w:szCs w:val="22"/>
        </w:rPr>
      </w:pPr>
      <w:r w:rsidRPr="00B73C2A">
        <w:rPr>
          <w:rFonts w:cs="Arial"/>
          <w:noProof/>
          <w:color w:val="auto"/>
          <w:sz w:val="22"/>
          <w:szCs w:val="22"/>
        </w:rPr>
        <w:t xml:space="preserve">Over and above this, </w:t>
      </w:r>
      <w:r w:rsidRPr="008B5E63">
        <w:rPr>
          <w:rFonts w:cs="Arial"/>
          <w:noProof/>
          <w:color w:val="auto"/>
          <w:sz w:val="22"/>
          <w:szCs w:val="22"/>
        </w:rPr>
        <w:t xml:space="preserve">River Clyde Homes operate Home Connections, a </w:t>
      </w:r>
      <w:r w:rsidR="00703A07" w:rsidRPr="008B5E63">
        <w:rPr>
          <w:rFonts w:cs="Arial"/>
          <w:noProof/>
          <w:color w:val="auto"/>
          <w:sz w:val="22"/>
          <w:szCs w:val="22"/>
        </w:rPr>
        <w:t>separate c</w:t>
      </w:r>
      <w:r w:rsidRPr="008B5E63">
        <w:rPr>
          <w:rFonts w:cs="Arial"/>
          <w:noProof/>
          <w:color w:val="auto"/>
          <w:sz w:val="22"/>
          <w:szCs w:val="22"/>
        </w:rPr>
        <w:t xml:space="preserve">hoice based </w:t>
      </w:r>
      <w:r w:rsidR="00703A07" w:rsidRPr="008B5E63">
        <w:rPr>
          <w:rFonts w:cs="Arial"/>
          <w:noProof/>
          <w:color w:val="auto"/>
          <w:sz w:val="22"/>
          <w:szCs w:val="22"/>
        </w:rPr>
        <w:t xml:space="preserve">lettings </w:t>
      </w:r>
      <w:r w:rsidRPr="008B5E63">
        <w:rPr>
          <w:rFonts w:cs="Arial"/>
          <w:noProof/>
          <w:color w:val="auto"/>
          <w:sz w:val="22"/>
          <w:szCs w:val="22"/>
        </w:rPr>
        <w:t xml:space="preserve">system. </w:t>
      </w:r>
      <w:r w:rsidR="00F81AFA" w:rsidRPr="008B5E63">
        <w:rPr>
          <w:rFonts w:cs="Arial"/>
          <w:noProof/>
          <w:color w:val="auto"/>
          <w:sz w:val="22"/>
          <w:szCs w:val="22"/>
        </w:rPr>
        <w:t>Just over 6</w:t>
      </w:r>
      <w:r w:rsidRPr="008B5E63">
        <w:rPr>
          <w:rFonts w:cs="Arial"/>
          <w:noProof/>
          <w:color w:val="auto"/>
          <w:sz w:val="22"/>
          <w:szCs w:val="22"/>
        </w:rPr>
        <w:t>,000 applicants are currently</w:t>
      </w:r>
      <w:r w:rsidRPr="00B73C2A">
        <w:rPr>
          <w:rFonts w:cs="Arial"/>
          <w:noProof/>
          <w:color w:val="auto"/>
          <w:sz w:val="22"/>
          <w:szCs w:val="22"/>
        </w:rPr>
        <w:t xml:space="preserve"> registered with 2/3 </w:t>
      </w:r>
      <w:r w:rsidR="00703A07">
        <w:rPr>
          <w:rFonts w:cs="Arial"/>
          <w:noProof/>
          <w:color w:val="auto"/>
          <w:sz w:val="22"/>
          <w:szCs w:val="22"/>
        </w:rPr>
        <w:t xml:space="preserve">of applicants </w:t>
      </w:r>
      <w:r w:rsidRPr="00B73C2A">
        <w:rPr>
          <w:rFonts w:cs="Arial"/>
          <w:noProof/>
          <w:color w:val="auto"/>
          <w:sz w:val="22"/>
          <w:szCs w:val="22"/>
        </w:rPr>
        <w:t>demonstrating a general or aspiration</w:t>
      </w:r>
      <w:r w:rsidR="00703A07">
        <w:rPr>
          <w:rFonts w:cs="Arial"/>
          <w:noProof/>
          <w:color w:val="auto"/>
          <w:sz w:val="22"/>
          <w:szCs w:val="22"/>
        </w:rPr>
        <w:t>al</w:t>
      </w:r>
      <w:r w:rsidRPr="00B73C2A">
        <w:rPr>
          <w:rFonts w:cs="Arial"/>
          <w:noProof/>
          <w:color w:val="auto"/>
          <w:sz w:val="22"/>
          <w:szCs w:val="22"/>
        </w:rPr>
        <w:t xml:space="preserve"> need for affordable housing.</w:t>
      </w:r>
      <w:r w:rsidR="004402BE">
        <w:rPr>
          <w:rFonts w:cs="Arial"/>
          <w:noProof/>
          <w:color w:val="auto"/>
          <w:sz w:val="22"/>
          <w:szCs w:val="22"/>
        </w:rPr>
        <w:t xml:space="preserve"> This means that most applicants have limited prioirty under the legislation </w:t>
      </w:r>
      <w:r w:rsidR="005D2546">
        <w:rPr>
          <w:rFonts w:cs="Arial"/>
          <w:noProof/>
          <w:color w:val="auto"/>
          <w:sz w:val="22"/>
          <w:szCs w:val="22"/>
        </w:rPr>
        <w:t>guiding the allocation of social housing.</w:t>
      </w:r>
    </w:p>
    <w:p w14:paraId="04E22E82" w14:textId="0D54F865" w:rsidR="00B73C2A" w:rsidRDefault="00B73C2A" w:rsidP="00B73C2A">
      <w:pPr>
        <w:spacing w:after="240"/>
        <w:rPr>
          <w:rFonts w:cs="Arial"/>
          <w:noProof/>
          <w:color w:val="auto"/>
          <w:sz w:val="22"/>
          <w:szCs w:val="22"/>
        </w:rPr>
      </w:pPr>
      <w:r w:rsidRPr="00B73C2A">
        <w:rPr>
          <w:rFonts w:cs="Arial"/>
          <w:noProof/>
          <w:color w:val="auto"/>
          <w:sz w:val="22"/>
          <w:szCs w:val="22"/>
        </w:rPr>
        <w:t xml:space="preserve">There is clear demand for affordable housing from working age households in Inverclyde, with </w:t>
      </w:r>
      <w:r w:rsidR="00703A07">
        <w:rPr>
          <w:rFonts w:cs="Arial"/>
          <w:noProof/>
          <w:color w:val="auto"/>
          <w:sz w:val="22"/>
          <w:szCs w:val="22"/>
        </w:rPr>
        <w:t xml:space="preserve">at least </w:t>
      </w:r>
      <w:r w:rsidRPr="00B73C2A">
        <w:rPr>
          <w:rFonts w:cs="Arial"/>
          <w:noProof/>
          <w:color w:val="auto"/>
          <w:sz w:val="22"/>
          <w:szCs w:val="22"/>
        </w:rPr>
        <w:t xml:space="preserve">2/3 </w:t>
      </w:r>
      <w:r w:rsidR="00703A07">
        <w:rPr>
          <w:rFonts w:cs="Arial"/>
          <w:noProof/>
          <w:color w:val="auto"/>
          <w:sz w:val="22"/>
          <w:szCs w:val="22"/>
        </w:rPr>
        <w:t>of housing applica</w:t>
      </w:r>
      <w:r w:rsidR="00C10207">
        <w:rPr>
          <w:rFonts w:cs="Arial"/>
          <w:noProof/>
          <w:color w:val="auto"/>
          <w:sz w:val="22"/>
          <w:szCs w:val="22"/>
        </w:rPr>
        <w:t xml:space="preserve">nts </w:t>
      </w:r>
      <w:r w:rsidRPr="00B73C2A">
        <w:rPr>
          <w:rFonts w:cs="Arial"/>
          <w:noProof/>
          <w:color w:val="auto"/>
          <w:sz w:val="22"/>
          <w:szCs w:val="22"/>
        </w:rPr>
        <w:t xml:space="preserve">aged between 25-64. </w:t>
      </w:r>
      <w:r w:rsidR="00980512">
        <w:rPr>
          <w:rFonts w:cs="Arial"/>
          <w:noProof/>
          <w:color w:val="auto"/>
          <w:sz w:val="22"/>
          <w:szCs w:val="22"/>
        </w:rPr>
        <w:t>Most</w:t>
      </w:r>
      <w:r w:rsidRPr="00B73C2A">
        <w:rPr>
          <w:rFonts w:cs="Arial"/>
          <w:noProof/>
          <w:color w:val="auto"/>
          <w:sz w:val="22"/>
          <w:szCs w:val="22"/>
        </w:rPr>
        <w:t xml:space="preserve"> </w:t>
      </w:r>
      <w:r w:rsidR="00980512">
        <w:rPr>
          <w:rFonts w:cs="Arial"/>
          <w:noProof/>
          <w:color w:val="auto"/>
          <w:sz w:val="22"/>
          <w:szCs w:val="22"/>
        </w:rPr>
        <w:t>applicants</w:t>
      </w:r>
      <w:r w:rsidRPr="00B73C2A">
        <w:rPr>
          <w:rFonts w:cs="Arial"/>
          <w:noProof/>
          <w:color w:val="auto"/>
          <w:sz w:val="22"/>
          <w:szCs w:val="22"/>
        </w:rPr>
        <w:t xml:space="preserve"> </w:t>
      </w:r>
      <w:r w:rsidR="00980512">
        <w:rPr>
          <w:rFonts w:cs="Arial"/>
          <w:noProof/>
          <w:color w:val="auto"/>
          <w:sz w:val="22"/>
          <w:szCs w:val="22"/>
        </w:rPr>
        <w:t xml:space="preserve">(2/3) </w:t>
      </w:r>
      <w:r w:rsidRPr="00B73C2A">
        <w:rPr>
          <w:rFonts w:cs="Arial"/>
          <w:noProof/>
          <w:color w:val="auto"/>
          <w:sz w:val="22"/>
          <w:szCs w:val="22"/>
        </w:rPr>
        <w:t>have a general housing need suggesting that housing affordability is the key issue for many, NOT housing unsuitability.</w:t>
      </w:r>
      <w:r w:rsidR="006D3E10">
        <w:rPr>
          <w:rFonts w:cs="Arial"/>
          <w:noProof/>
          <w:color w:val="auto"/>
          <w:sz w:val="22"/>
          <w:szCs w:val="22"/>
        </w:rPr>
        <w:t xml:space="preserve"> </w:t>
      </w:r>
      <w:r w:rsidR="006D3E10" w:rsidRPr="00B73C2A">
        <w:rPr>
          <w:rFonts w:cs="Arial"/>
          <w:noProof/>
          <w:color w:val="auto"/>
          <w:sz w:val="22"/>
          <w:szCs w:val="22"/>
        </w:rPr>
        <w:t xml:space="preserve">Given the key role of housing in supporting the growth and retention of the working age population in Inverclyde, finding new and creative ways to target </w:t>
      </w:r>
      <w:r w:rsidR="00980512">
        <w:rPr>
          <w:rFonts w:cs="Arial"/>
          <w:noProof/>
          <w:color w:val="auto"/>
          <w:sz w:val="22"/>
          <w:szCs w:val="22"/>
        </w:rPr>
        <w:t xml:space="preserve">quality </w:t>
      </w:r>
      <w:r w:rsidR="006D3E10" w:rsidRPr="00B73C2A">
        <w:rPr>
          <w:rFonts w:cs="Arial"/>
          <w:noProof/>
          <w:color w:val="auto"/>
          <w:sz w:val="22"/>
          <w:szCs w:val="22"/>
        </w:rPr>
        <w:t xml:space="preserve">affordable housing to working households </w:t>
      </w:r>
      <w:r w:rsidR="00C10207">
        <w:rPr>
          <w:rFonts w:cs="Arial"/>
          <w:noProof/>
          <w:color w:val="auto"/>
          <w:sz w:val="22"/>
          <w:szCs w:val="22"/>
        </w:rPr>
        <w:t xml:space="preserve">will be </w:t>
      </w:r>
      <w:r w:rsidR="00590169">
        <w:rPr>
          <w:rFonts w:cs="Arial"/>
          <w:noProof/>
          <w:color w:val="auto"/>
          <w:sz w:val="22"/>
          <w:szCs w:val="22"/>
        </w:rPr>
        <w:t xml:space="preserve">a crucial aspect of supporting </w:t>
      </w:r>
      <w:r w:rsidR="004D2F8E">
        <w:rPr>
          <w:rFonts w:cs="Arial"/>
          <w:noProof/>
          <w:color w:val="auto"/>
          <w:sz w:val="22"/>
          <w:szCs w:val="22"/>
        </w:rPr>
        <w:t>the ambiti</w:t>
      </w:r>
      <w:r w:rsidR="003F3D74">
        <w:rPr>
          <w:rFonts w:cs="Arial"/>
          <w:noProof/>
          <w:color w:val="auto"/>
          <w:sz w:val="22"/>
          <w:szCs w:val="22"/>
        </w:rPr>
        <w:t>ous</w:t>
      </w:r>
      <w:r w:rsidR="004D2F8E">
        <w:rPr>
          <w:rFonts w:cs="Arial"/>
          <w:noProof/>
          <w:color w:val="auto"/>
          <w:sz w:val="22"/>
          <w:szCs w:val="22"/>
        </w:rPr>
        <w:t xml:space="preserve"> </w:t>
      </w:r>
      <w:r w:rsidR="00590169">
        <w:rPr>
          <w:rFonts w:cs="Arial"/>
          <w:noProof/>
          <w:color w:val="auto"/>
          <w:sz w:val="22"/>
          <w:szCs w:val="22"/>
        </w:rPr>
        <w:t>economic regeneration</w:t>
      </w:r>
      <w:r w:rsidR="004D2F8E">
        <w:rPr>
          <w:rFonts w:cs="Arial"/>
          <w:noProof/>
          <w:color w:val="auto"/>
          <w:sz w:val="22"/>
          <w:szCs w:val="22"/>
        </w:rPr>
        <w:t xml:space="preserve"> strategy </w:t>
      </w:r>
      <w:r w:rsidR="003F3D74">
        <w:rPr>
          <w:rFonts w:cs="Arial"/>
          <w:noProof/>
          <w:color w:val="auto"/>
          <w:sz w:val="22"/>
          <w:szCs w:val="22"/>
        </w:rPr>
        <w:t>for the area</w:t>
      </w:r>
      <w:r w:rsidR="008B4F3C">
        <w:rPr>
          <w:rFonts w:cs="Arial"/>
          <w:noProof/>
          <w:color w:val="auto"/>
          <w:sz w:val="22"/>
          <w:szCs w:val="22"/>
        </w:rPr>
        <w:t>.</w:t>
      </w:r>
    </w:p>
    <w:p w14:paraId="550F6BCD" w14:textId="25AC32EC" w:rsidR="000D5F35" w:rsidRDefault="000D5F35" w:rsidP="000D5F35">
      <w:pPr>
        <w:spacing w:after="240"/>
        <w:rPr>
          <w:rFonts w:cs="Arial"/>
          <w:noProof/>
          <w:color w:val="auto"/>
          <w:sz w:val="22"/>
          <w:szCs w:val="22"/>
        </w:rPr>
      </w:pPr>
      <w:r w:rsidRPr="000D5F35">
        <w:rPr>
          <w:rFonts w:cs="Arial"/>
          <w:noProof/>
          <w:color w:val="auto"/>
          <w:sz w:val="22"/>
          <w:szCs w:val="22"/>
        </w:rPr>
        <w:drawing>
          <wp:anchor distT="0" distB="0" distL="114300" distR="114300" simplePos="0" relativeHeight="251663395" behindDoc="0" locked="0" layoutInCell="1" allowOverlap="1" wp14:anchorId="043C6AD1" wp14:editId="7AA8FE6B">
            <wp:simplePos x="0" y="0"/>
            <wp:positionH relativeFrom="margin">
              <wp:align>left</wp:align>
            </wp:positionH>
            <wp:positionV relativeFrom="paragraph">
              <wp:posOffset>55880</wp:posOffset>
            </wp:positionV>
            <wp:extent cx="1179195" cy="1151738"/>
            <wp:effectExtent l="0" t="0" r="1905" b="0"/>
            <wp:wrapSquare wrapText="bothSides"/>
            <wp:docPr id="486" name="Pictur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9195" cy="1151738"/>
                    </a:xfrm>
                    <a:prstGeom prst="rect">
                      <a:avLst/>
                    </a:prstGeom>
                    <a:noFill/>
                  </pic:spPr>
                </pic:pic>
              </a:graphicData>
            </a:graphic>
          </wp:anchor>
        </w:drawing>
      </w:r>
      <w:r w:rsidRPr="000D5F35">
        <w:rPr>
          <w:rFonts w:cs="Arial"/>
          <w:noProof/>
          <w:color w:val="auto"/>
          <w:sz w:val="22"/>
          <w:szCs w:val="22"/>
        </w:rPr>
        <w:t xml:space="preserve">Despite up to 7,000 households registered on housing waiting lists across Inverclyde, there is evidence of low demand housing stock in the area. Annual </w:t>
      </w:r>
      <w:r w:rsidR="003F3D74">
        <w:rPr>
          <w:rFonts w:cs="Arial"/>
          <w:noProof/>
          <w:color w:val="auto"/>
          <w:sz w:val="22"/>
          <w:szCs w:val="22"/>
        </w:rPr>
        <w:t xml:space="preserve">Charter </w:t>
      </w:r>
      <w:r w:rsidRPr="000D5F35">
        <w:rPr>
          <w:rFonts w:cs="Arial"/>
          <w:noProof/>
          <w:color w:val="auto"/>
          <w:sz w:val="22"/>
          <w:szCs w:val="22"/>
        </w:rPr>
        <w:t xml:space="preserve">Returns from Inverclyde social landlords to the Scottish Housing Regulator in 2021/22 show that 1,858 </w:t>
      </w:r>
      <w:r w:rsidR="003F3D74">
        <w:rPr>
          <w:rFonts w:cs="Arial"/>
          <w:noProof/>
          <w:color w:val="auto"/>
          <w:sz w:val="22"/>
          <w:szCs w:val="22"/>
        </w:rPr>
        <w:t xml:space="preserve">homes </w:t>
      </w:r>
      <w:r w:rsidRPr="000D5F35">
        <w:rPr>
          <w:rFonts w:cs="Arial"/>
          <w:noProof/>
          <w:color w:val="auto"/>
          <w:sz w:val="22"/>
          <w:szCs w:val="22"/>
        </w:rPr>
        <w:t xml:space="preserve">are identified as ‘low demand’ assets. This accounts for 20% of all social housing units in Inverclyde. </w:t>
      </w:r>
      <w:r w:rsidR="00026467" w:rsidRPr="008B5E63">
        <w:rPr>
          <w:rFonts w:cs="Arial"/>
          <w:noProof/>
          <w:color w:val="auto"/>
          <w:sz w:val="22"/>
          <w:szCs w:val="22"/>
        </w:rPr>
        <w:t>25</w:t>
      </w:r>
      <w:r w:rsidRPr="008B5E63">
        <w:rPr>
          <w:rFonts w:cs="Arial"/>
          <w:noProof/>
          <w:color w:val="auto"/>
          <w:sz w:val="22"/>
          <w:szCs w:val="22"/>
        </w:rPr>
        <w:t xml:space="preserve">% of the </w:t>
      </w:r>
      <w:r w:rsidR="00FC6588" w:rsidRPr="008B5E63">
        <w:rPr>
          <w:rFonts w:cs="Arial"/>
          <w:noProof/>
          <w:color w:val="auto"/>
          <w:sz w:val="22"/>
          <w:szCs w:val="22"/>
        </w:rPr>
        <w:t>dwellings</w:t>
      </w:r>
      <w:r w:rsidRPr="008B5E63">
        <w:rPr>
          <w:rFonts w:cs="Arial"/>
          <w:noProof/>
          <w:color w:val="auto"/>
          <w:sz w:val="22"/>
          <w:szCs w:val="22"/>
        </w:rPr>
        <w:t xml:space="preserve"> held by River Clyde Homes are classified as low demand homes and </w:t>
      </w:r>
      <w:r w:rsidR="00FC6588" w:rsidRPr="008B5E63">
        <w:rPr>
          <w:rFonts w:cs="Arial"/>
          <w:noProof/>
          <w:color w:val="auto"/>
          <w:sz w:val="22"/>
          <w:szCs w:val="22"/>
        </w:rPr>
        <w:t xml:space="preserve">are </w:t>
      </w:r>
      <w:r w:rsidRPr="008B5E63">
        <w:rPr>
          <w:rFonts w:cs="Arial"/>
          <w:noProof/>
          <w:color w:val="auto"/>
          <w:sz w:val="22"/>
          <w:szCs w:val="22"/>
        </w:rPr>
        <w:t>located in the most disadvantaged communities in Scotland</w:t>
      </w:r>
    </w:p>
    <w:p w14:paraId="388C1E9E" w14:textId="77777777" w:rsidR="00944FAD" w:rsidRDefault="00944FAD" w:rsidP="00944FAD">
      <w:pPr>
        <w:spacing w:after="240"/>
        <w:rPr>
          <w:rFonts w:cs="Arial"/>
          <w:color w:val="auto"/>
          <w:sz w:val="22"/>
          <w:szCs w:val="22"/>
        </w:rPr>
      </w:pPr>
      <w:r>
        <w:rPr>
          <w:rFonts w:cs="Arial"/>
          <w:noProof/>
          <w:color w:val="auto"/>
          <w:sz w:val="22"/>
          <w:szCs w:val="22"/>
        </w:rPr>
        <w:drawing>
          <wp:inline distT="0" distB="0" distL="0" distR="0" wp14:anchorId="727F57BB" wp14:editId="40353E4A">
            <wp:extent cx="5738792" cy="1289445"/>
            <wp:effectExtent l="0" t="0" r="0" b="6350"/>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0045" cy="1296467"/>
                    </a:xfrm>
                    <a:prstGeom prst="rect">
                      <a:avLst/>
                    </a:prstGeom>
                    <a:noFill/>
                  </pic:spPr>
                </pic:pic>
              </a:graphicData>
            </a:graphic>
          </wp:inline>
        </w:drawing>
      </w:r>
    </w:p>
    <w:p w14:paraId="7F8AF551" w14:textId="78CF7D82" w:rsidR="00863EFC" w:rsidRPr="00863EFC" w:rsidRDefault="00082CBC" w:rsidP="00863EFC">
      <w:pPr>
        <w:spacing w:after="240"/>
        <w:rPr>
          <w:rFonts w:cs="Arial"/>
          <w:noProof/>
          <w:color w:val="auto"/>
          <w:sz w:val="22"/>
          <w:szCs w:val="22"/>
        </w:rPr>
      </w:pPr>
      <w:r w:rsidRPr="00082CBC">
        <w:rPr>
          <w:rFonts w:cs="Arial"/>
          <w:noProof/>
          <w:color w:val="auto"/>
          <w:sz w:val="22"/>
          <w:szCs w:val="22"/>
        </w:rPr>
        <w:t xml:space="preserve">Concentrations of low demand housing stock is often located in areas experiencing deprivation, </w:t>
      </w:r>
      <w:r>
        <w:rPr>
          <w:rFonts w:cs="Arial"/>
          <w:noProof/>
          <w:color w:val="auto"/>
          <w:sz w:val="22"/>
          <w:szCs w:val="22"/>
        </w:rPr>
        <w:t>further limiting the</w:t>
      </w:r>
      <w:r w:rsidRPr="00082CBC">
        <w:rPr>
          <w:rFonts w:cs="Arial"/>
          <w:noProof/>
          <w:color w:val="auto"/>
          <w:sz w:val="22"/>
          <w:szCs w:val="22"/>
        </w:rPr>
        <w:t xml:space="preserve"> housing choice</w:t>
      </w:r>
      <w:r>
        <w:rPr>
          <w:rFonts w:cs="Arial"/>
          <w:noProof/>
          <w:color w:val="auto"/>
          <w:sz w:val="22"/>
          <w:szCs w:val="22"/>
        </w:rPr>
        <w:t xml:space="preserve">s of the </w:t>
      </w:r>
      <w:r w:rsidRPr="00082CBC">
        <w:rPr>
          <w:rFonts w:cs="Arial"/>
          <w:noProof/>
          <w:color w:val="auto"/>
          <w:sz w:val="22"/>
          <w:szCs w:val="22"/>
        </w:rPr>
        <w:t xml:space="preserve">most disadvantaged </w:t>
      </w:r>
      <w:r w:rsidR="00FC6588">
        <w:rPr>
          <w:rFonts w:cs="Arial"/>
          <w:noProof/>
          <w:color w:val="auto"/>
          <w:sz w:val="22"/>
          <w:szCs w:val="22"/>
        </w:rPr>
        <w:t>local people</w:t>
      </w:r>
      <w:r w:rsidRPr="00082CBC">
        <w:rPr>
          <w:rFonts w:cs="Arial"/>
          <w:noProof/>
          <w:color w:val="auto"/>
          <w:sz w:val="22"/>
          <w:szCs w:val="22"/>
        </w:rPr>
        <w:t xml:space="preserve">. </w:t>
      </w:r>
      <w:r w:rsidR="00863EFC" w:rsidRPr="00863EFC">
        <w:rPr>
          <w:rFonts w:cs="Arial"/>
          <w:noProof/>
          <w:color w:val="auto"/>
          <w:sz w:val="22"/>
          <w:szCs w:val="22"/>
        </w:rPr>
        <w:t xml:space="preserve">A </w:t>
      </w:r>
      <w:r w:rsidR="00863EFC" w:rsidRPr="00863EFC">
        <w:rPr>
          <w:rFonts w:cs="Arial"/>
          <w:noProof/>
          <w:color w:val="auto"/>
          <w:sz w:val="22"/>
          <w:szCs w:val="22"/>
        </w:rPr>
        <w:lastRenderedPageBreak/>
        <w:t xml:space="preserve">key </w:t>
      </w:r>
      <w:r w:rsidR="00863EFC">
        <w:rPr>
          <w:rFonts w:cs="Arial"/>
          <w:noProof/>
          <w:color w:val="auto"/>
          <w:sz w:val="22"/>
          <w:szCs w:val="22"/>
        </w:rPr>
        <w:t>focus of</w:t>
      </w:r>
      <w:r w:rsidR="00863EFC" w:rsidRPr="00863EFC">
        <w:rPr>
          <w:rFonts w:cs="Arial"/>
          <w:noProof/>
          <w:color w:val="auto"/>
          <w:sz w:val="22"/>
          <w:szCs w:val="22"/>
        </w:rPr>
        <w:t xml:space="preserve"> the new Local Housing Strategy is </w:t>
      </w:r>
      <w:r w:rsidR="00863EFC">
        <w:rPr>
          <w:rFonts w:cs="Arial"/>
          <w:noProof/>
          <w:color w:val="auto"/>
          <w:sz w:val="22"/>
          <w:szCs w:val="22"/>
        </w:rPr>
        <w:t xml:space="preserve">to target </w:t>
      </w:r>
      <w:r w:rsidR="00695241">
        <w:rPr>
          <w:rFonts w:cs="Arial"/>
          <w:noProof/>
          <w:color w:val="auto"/>
          <w:sz w:val="22"/>
          <w:szCs w:val="22"/>
        </w:rPr>
        <w:t xml:space="preserve">available </w:t>
      </w:r>
      <w:r w:rsidR="00863EFC">
        <w:rPr>
          <w:rFonts w:cs="Arial"/>
          <w:noProof/>
          <w:color w:val="auto"/>
          <w:sz w:val="22"/>
          <w:szCs w:val="22"/>
        </w:rPr>
        <w:t xml:space="preserve">resources </w:t>
      </w:r>
      <w:r w:rsidR="00695241">
        <w:rPr>
          <w:rFonts w:cs="Arial"/>
          <w:noProof/>
          <w:color w:val="auto"/>
          <w:sz w:val="22"/>
          <w:szCs w:val="22"/>
        </w:rPr>
        <w:t xml:space="preserve">from the </w:t>
      </w:r>
      <w:r w:rsidR="00863EFC" w:rsidRPr="00863EFC">
        <w:rPr>
          <w:rFonts w:cs="Arial"/>
          <w:noProof/>
          <w:color w:val="auto"/>
          <w:sz w:val="22"/>
          <w:szCs w:val="22"/>
        </w:rPr>
        <w:t>Strategic Housing Investment Programme towards the housing led regeneration of vulnerable stock</w:t>
      </w:r>
      <w:r w:rsidR="00695241">
        <w:rPr>
          <w:rFonts w:cs="Arial"/>
          <w:noProof/>
          <w:color w:val="auto"/>
          <w:sz w:val="22"/>
          <w:szCs w:val="22"/>
        </w:rPr>
        <w:t xml:space="preserve">, </w:t>
      </w:r>
      <w:r w:rsidR="00863EFC" w:rsidRPr="00863EFC">
        <w:rPr>
          <w:rFonts w:cs="Arial"/>
          <w:noProof/>
          <w:color w:val="auto"/>
          <w:sz w:val="22"/>
          <w:szCs w:val="22"/>
        </w:rPr>
        <w:t xml:space="preserve">with a lower priority given to new build housing delivery </w:t>
      </w:r>
    </w:p>
    <w:p w14:paraId="4BA77043" w14:textId="2AC8F60A" w:rsidR="000D5F35" w:rsidRDefault="000D5F35" w:rsidP="000D5F35">
      <w:pPr>
        <w:spacing w:after="240"/>
        <w:rPr>
          <w:rFonts w:cs="Arial"/>
          <w:i/>
          <w:iCs/>
          <w:noProof/>
          <w:color w:val="auto"/>
          <w:sz w:val="22"/>
          <w:szCs w:val="22"/>
        </w:rPr>
      </w:pPr>
      <w:r w:rsidRPr="000D5F35">
        <w:rPr>
          <w:rFonts w:cs="Arial"/>
          <w:noProof/>
          <w:color w:val="auto"/>
          <w:sz w:val="22"/>
          <w:szCs w:val="22"/>
        </w:rPr>
        <w:t xml:space="preserve">Research commissioned by Inverclyde social landlords in 2019 explores the impact of new housing in further reducing demand for stock at risk. The research identified the profile of </w:t>
      </w:r>
      <w:r w:rsidR="00FC6588">
        <w:rPr>
          <w:rFonts w:cs="Arial"/>
          <w:noProof/>
          <w:color w:val="auto"/>
          <w:sz w:val="22"/>
          <w:szCs w:val="22"/>
        </w:rPr>
        <w:t xml:space="preserve">housing </w:t>
      </w:r>
      <w:r w:rsidRPr="000D5F35">
        <w:rPr>
          <w:rFonts w:cs="Arial"/>
          <w:noProof/>
          <w:color w:val="auto"/>
          <w:sz w:val="22"/>
          <w:szCs w:val="22"/>
        </w:rPr>
        <w:t xml:space="preserve">stock held by each social landlord </w:t>
      </w:r>
      <w:r w:rsidR="00FC6588">
        <w:rPr>
          <w:rFonts w:cs="Arial"/>
          <w:noProof/>
          <w:color w:val="auto"/>
          <w:sz w:val="22"/>
          <w:szCs w:val="22"/>
        </w:rPr>
        <w:t xml:space="preserve">which is </w:t>
      </w:r>
      <w:r w:rsidRPr="000D5F35">
        <w:rPr>
          <w:rFonts w:cs="Arial"/>
          <w:noProof/>
          <w:color w:val="auto"/>
          <w:sz w:val="22"/>
          <w:szCs w:val="22"/>
        </w:rPr>
        <w:t>vulnerable to low demand given programmed new build development</w:t>
      </w:r>
      <w:r w:rsidR="00FC6588">
        <w:rPr>
          <w:rFonts w:cs="Arial"/>
          <w:noProof/>
          <w:color w:val="auto"/>
          <w:sz w:val="22"/>
          <w:szCs w:val="22"/>
        </w:rPr>
        <w:t xml:space="preserve">. The research </w:t>
      </w:r>
      <w:r w:rsidRPr="000D5F35">
        <w:rPr>
          <w:rFonts w:cs="Arial"/>
          <w:noProof/>
          <w:color w:val="auto"/>
          <w:sz w:val="22"/>
          <w:szCs w:val="22"/>
        </w:rPr>
        <w:t xml:space="preserve">concluded: </w:t>
      </w:r>
      <w:r w:rsidRPr="000D5F35">
        <w:rPr>
          <w:rFonts w:cs="Arial"/>
          <w:i/>
          <w:iCs/>
          <w:noProof/>
          <w:color w:val="auto"/>
          <w:sz w:val="22"/>
          <w:szCs w:val="22"/>
        </w:rPr>
        <w:t>“While the SHIP has an ambitious development programme</w:t>
      </w:r>
      <w:r w:rsidR="00FC6588">
        <w:rPr>
          <w:rFonts w:cs="Arial"/>
          <w:i/>
          <w:iCs/>
          <w:noProof/>
          <w:color w:val="auto"/>
          <w:sz w:val="22"/>
          <w:szCs w:val="22"/>
        </w:rPr>
        <w:t>,</w:t>
      </w:r>
      <w:r w:rsidRPr="000D5F35">
        <w:rPr>
          <w:rFonts w:cs="Arial"/>
          <w:i/>
          <w:iCs/>
          <w:noProof/>
          <w:color w:val="auto"/>
          <w:sz w:val="22"/>
          <w:szCs w:val="22"/>
        </w:rPr>
        <w:t xml:space="preserve"> it should be recognised that new development is likely to have a negative impact on the demand for </w:t>
      </w:r>
      <w:r w:rsidR="00FC6588">
        <w:rPr>
          <w:rFonts w:cs="Arial"/>
          <w:i/>
          <w:iCs/>
          <w:noProof/>
          <w:color w:val="auto"/>
          <w:sz w:val="22"/>
          <w:szCs w:val="22"/>
        </w:rPr>
        <w:t>‘</w:t>
      </w:r>
      <w:r w:rsidRPr="000D5F35">
        <w:rPr>
          <w:rFonts w:cs="Arial"/>
          <w:i/>
          <w:iCs/>
          <w:noProof/>
          <w:color w:val="auto"/>
          <w:sz w:val="22"/>
          <w:szCs w:val="22"/>
        </w:rPr>
        <w:t>at risk properties</w:t>
      </w:r>
      <w:r w:rsidR="00FC6588">
        <w:rPr>
          <w:rFonts w:cs="Arial"/>
          <w:i/>
          <w:iCs/>
          <w:noProof/>
          <w:color w:val="auto"/>
          <w:sz w:val="22"/>
          <w:szCs w:val="22"/>
        </w:rPr>
        <w:t>’</w:t>
      </w:r>
      <w:r w:rsidRPr="000D5F35">
        <w:rPr>
          <w:rFonts w:cs="Arial"/>
          <w:i/>
          <w:iCs/>
          <w:noProof/>
          <w:color w:val="auto"/>
          <w:sz w:val="22"/>
          <w:szCs w:val="22"/>
        </w:rPr>
        <w:t xml:space="preserve"> within the existing stock. Overall the effect of the new development may be for RSLs to modernise their stock through new build but older lower demand stock will become less popular and may in time be surplus to requirements”.</w:t>
      </w:r>
    </w:p>
    <w:p w14:paraId="0E8DFEAB" w14:textId="6BCA99E2" w:rsidR="00FC6588" w:rsidRPr="000D5F35" w:rsidRDefault="00FC6588" w:rsidP="000D5F35">
      <w:pPr>
        <w:spacing w:after="240"/>
        <w:rPr>
          <w:rFonts w:cs="Arial"/>
          <w:noProof/>
          <w:color w:val="auto"/>
          <w:sz w:val="22"/>
          <w:szCs w:val="22"/>
        </w:rPr>
      </w:pPr>
      <w:r w:rsidRPr="00FC6588">
        <w:rPr>
          <w:rFonts w:cs="Arial"/>
          <w:noProof/>
          <w:color w:val="auto"/>
          <w:sz w:val="22"/>
          <w:szCs w:val="22"/>
        </w:rPr>
        <w:t xml:space="preserve">Finding sustainable ways of transforming exisitng low demand housing assets </w:t>
      </w:r>
      <w:r>
        <w:rPr>
          <w:rFonts w:cs="Arial"/>
          <w:noProof/>
          <w:color w:val="auto"/>
          <w:sz w:val="22"/>
          <w:szCs w:val="22"/>
        </w:rPr>
        <w:t xml:space="preserve">to provide housing options that local people apsire to is a </w:t>
      </w:r>
      <w:r w:rsidR="00532EDD">
        <w:rPr>
          <w:rFonts w:cs="Arial"/>
          <w:noProof/>
          <w:color w:val="auto"/>
          <w:sz w:val="22"/>
          <w:szCs w:val="22"/>
        </w:rPr>
        <w:t>clear objective of the new Local Housing Strategy.</w:t>
      </w:r>
    </w:p>
    <w:p w14:paraId="3FC1E8E1" w14:textId="43ACCA7D" w:rsidR="00BD43D7" w:rsidRPr="004240D5" w:rsidRDefault="004B1C67" w:rsidP="00B73C2A">
      <w:pPr>
        <w:spacing w:after="240"/>
        <w:rPr>
          <w:rFonts w:cs="Arial"/>
          <w:color w:val="auto"/>
          <w:sz w:val="22"/>
          <w:szCs w:val="22"/>
          <w:lang w:val="en-US"/>
        </w:rPr>
      </w:pPr>
      <w:r>
        <w:rPr>
          <w:rFonts w:cs="Arial"/>
          <w:noProof/>
          <w:color w:val="auto"/>
          <w:sz w:val="22"/>
          <w:szCs w:val="22"/>
          <w:lang w:val="en-US"/>
        </w:rPr>
        <w:drawing>
          <wp:anchor distT="0" distB="0" distL="114300" distR="114300" simplePos="0" relativeHeight="251658256" behindDoc="0" locked="0" layoutInCell="1" allowOverlap="1" wp14:anchorId="73D0F2F6" wp14:editId="55A37A9E">
            <wp:simplePos x="0" y="0"/>
            <wp:positionH relativeFrom="margin">
              <wp:align>left</wp:align>
            </wp:positionH>
            <wp:positionV relativeFrom="paragraph">
              <wp:posOffset>-1905</wp:posOffset>
            </wp:positionV>
            <wp:extent cx="1179195" cy="1136650"/>
            <wp:effectExtent l="0" t="0" r="1905" b="6350"/>
            <wp:wrapSquare wrapText="bothSides"/>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1237" cy="1138785"/>
                    </a:xfrm>
                    <a:prstGeom prst="rect">
                      <a:avLst/>
                    </a:prstGeom>
                    <a:noFill/>
                  </pic:spPr>
                </pic:pic>
              </a:graphicData>
            </a:graphic>
            <wp14:sizeRelH relativeFrom="margin">
              <wp14:pctWidth>0</wp14:pctWidth>
            </wp14:sizeRelH>
            <wp14:sizeRelV relativeFrom="margin">
              <wp14:pctHeight>0</wp14:pctHeight>
            </wp14:sizeRelV>
          </wp:anchor>
        </w:drawing>
      </w:r>
      <w:r w:rsidR="00BD43D7" w:rsidRPr="004240D5">
        <w:rPr>
          <w:rFonts w:cs="Arial"/>
          <w:color w:val="auto"/>
          <w:sz w:val="22"/>
          <w:szCs w:val="22"/>
          <w:lang w:val="en-US"/>
        </w:rPr>
        <w:t xml:space="preserve">To provide the evidence required to calculate local housing and land requirements over the next 20 years, </w:t>
      </w:r>
      <w:r w:rsidR="00532EDD">
        <w:rPr>
          <w:rFonts w:cs="Arial"/>
          <w:color w:val="auto"/>
          <w:sz w:val="22"/>
          <w:szCs w:val="22"/>
          <w:lang w:val="en-US"/>
        </w:rPr>
        <w:t xml:space="preserve">in 2022 </w:t>
      </w:r>
      <w:r w:rsidR="003F6C05">
        <w:rPr>
          <w:rFonts w:cs="Arial"/>
          <w:color w:val="auto"/>
          <w:sz w:val="22"/>
          <w:szCs w:val="22"/>
          <w:lang w:val="en-US"/>
        </w:rPr>
        <w:t>Inverclyde</w:t>
      </w:r>
      <w:r w:rsidR="00BD43D7">
        <w:rPr>
          <w:rFonts w:cs="Arial"/>
          <w:color w:val="auto"/>
          <w:sz w:val="22"/>
          <w:szCs w:val="22"/>
          <w:lang w:val="en-US"/>
        </w:rPr>
        <w:t xml:space="preserve"> </w:t>
      </w:r>
      <w:r w:rsidR="00BD43D7" w:rsidRPr="004240D5">
        <w:rPr>
          <w:rFonts w:cs="Arial"/>
          <w:color w:val="auto"/>
          <w:sz w:val="22"/>
          <w:szCs w:val="22"/>
          <w:lang w:val="en-US"/>
        </w:rPr>
        <w:t xml:space="preserve">Council </w:t>
      </w:r>
      <w:r w:rsidR="00532EDD">
        <w:rPr>
          <w:rFonts w:cs="Arial"/>
          <w:color w:val="auto"/>
          <w:sz w:val="22"/>
          <w:szCs w:val="22"/>
          <w:lang w:val="en-US"/>
        </w:rPr>
        <w:t>supported the delivery of</w:t>
      </w:r>
      <w:r w:rsidR="00BD43D7" w:rsidRPr="004240D5">
        <w:rPr>
          <w:rFonts w:cs="Arial"/>
          <w:color w:val="auto"/>
          <w:sz w:val="22"/>
          <w:szCs w:val="22"/>
          <w:lang w:val="en-US"/>
        </w:rPr>
        <w:t xml:space="preserve"> a Housing Need &amp; Demand Assessment (HNDA) in partnership with </w:t>
      </w:r>
      <w:r w:rsidR="00532EDD">
        <w:rPr>
          <w:rFonts w:cs="Arial"/>
          <w:color w:val="auto"/>
          <w:sz w:val="22"/>
          <w:szCs w:val="22"/>
          <w:lang w:val="en-US"/>
        </w:rPr>
        <w:t xml:space="preserve">the eight </w:t>
      </w:r>
      <w:r w:rsidR="00BD43D7" w:rsidRPr="004240D5">
        <w:rPr>
          <w:rFonts w:cs="Arial"/>
          <w:color w:val="auto"/>
          <w:sz w:val="22"/>
          <w:szCs w:val="22"/>
          <w:lang w:val="en-US"/>
        </w:rPr>
        <w:t xml:space="preserve">local authorities across the </w:t>
      </w:r>
      <w:r w:rsidR="003F6C05">
        <w:rPr>
          <w:rFonts w:cs="Arial"/>
          <w:color w:val="auto"/>
          <w:sz w:val="22"/>
          <w:szCs w:val="22"/>
          <w:lang w:val="en-US"/>
        </w:rPr>
        <w:t xml:space="preserve">Glasgow City </w:t>
      </w:r>
      <w:r w:rsidR="00BD43D7" w:rsidRPr="004240D5">
        <w:rPr>
          <w:rFonts w:cs="Arial"/>
          <w:color w:val="auto"/>
          <w:sz w:val="22"/>
          <w:szCs w:val="22"/>
          <w:lang w:val="en-US"/>
        </w:rPr>
        <w:t>region.</w:t>
      </w:r>
    </w:p>
    <w:p w14:paraId="33BBF8B5" w14:textId="4AED4451" w:rsidR="00BD43D7" w:rsidRDefault="00BD43D7" w:rsidP="00BD43D7">
      <w:pPr>
        <w:spacing w:after="240"/>
        <w:rPr>
          <w:rFonts w:cs="Arial"/>
          <w:color w:val="auto"/>
          <w:sz w:val="22"/>
          <w:szCs w:val="22"/>
          <w:lang w:val="en-US"/>
        </w:rPr>
      </w:pPr>
      <w:r w:rsidRPr="004240D5">
        <w:rPr>
          <w:rFonts w:cs="Arial"/>
          <w:color w:val="auto"/>
          <w:sz w:val="22"/>
          <w:szCs w:val="22"/>
          <w:lang w:val="en-US"/>
        </w:rPr>
        <w:t xml:space="preserve">The HNDA </w:t>
      </w:r>
      <w:r>
        <w:rPr>
          <w:rFonts w:cs="Arial"/>
          <w:color w:val="auto"/>
          <w:sz w:val="22"/>
          <w:szCs w:val="22"/>
          <w:lang w:val="en-US"/>
        </w:rPr>
        <w:t>calculation w</w:t>
      </w:r>
      <w:r w:rsidRPr="004240D5">
        <w:rPr>
          <w:rFonts w:cs="Arial"/>
          <w:color w:val="auto"/>
          <w:sz w:val="22"/>
          <w:szCs w:val="22"/>
          <w:lang w:val="en-US"/>
        </w:rPr>
        <w:t xml:space="preserve">orks by projecting forward the number of new households who will require housing in </w:t>
      </w:r>
      <w:r w:rsidR="003F6C05">
        <w:rPr>
          <w:rFonts w:cs="Arial"/>
          <w:color w:val="auto"/>
          <w:sz w:val="22"/>
          <w:szCs w:val="22"/>
          <w:lang w:val="en-US"/>
        </w:rPr>
        <w:t>Inverclyde</w:t>
      </w:r>
      <w:r w:rsidRPr="004240D5">
        <w:rPr>
          <w:rFonts w:cs="Arial"/>
          <w:color w:val="auto"/>
          <w:sz w:val="22"/>
          <w:szCs w:val="22"/>
          <w:lang w:val="en-US"/>
        </w:rPr>
        <w:t xml:space="preserve">. This is based on household projections produced by the National Records of Scotland (NRS). The number of existing households who need to move to more suitable housing is also included. </w:t>
      </w:r>
    </w:p>
    <w:p w14:paraId="45509AA7" w14:textId="4F6A0664" w:rsidR="00DD7C7B" w:rsidRPr="00DD7C7B" w:rsidRDefault="00DD7C7B" w:rsidP="00DD7C7B">
      <w:pPr>
        <w:spacing w:after="240"/>
        <w:rPr>
          <w:rFonts w:cs="Arial"/>
          <w:color w:val="auto"/>
          <w:sz w:val="22"/>
          <w:szCs w:val="22"/>
        </w:rPr>
      </w:pPr>
      <w:r w:rsidRPr="00DD7C7B">
        <w:rPr>
          <w:rFonts w:cs="Arial"/>
          <w:color w:val="auto"/>
          <w:sz w:val="22"/>
          <w:szCs w:val="22"/>
        </w:rPr>
        <w:t xml:space="preserve">As NRS projections for Inverclyde, suggest a decline in the number of households forming or moving into the area </w:t>
      </w:r>
      <w:r w:rsidR="00532EDD">
        <w:rPr>
          <w:rFonts w:cs="Arial"/>
          <w:color w:val="auto"/>
          <w:sz w:val="22"/>
          <w:szCs w:val="22"/>
        </w:rPr>
        <w:t>over</w:t>
      </w:r>
      <w:r w:rsidRPr="00DD7C7B">
        <w:rPr>
          <w:rFonts w:cs="Arial"/>
          <w:color w:val="auto"/>
          <w:sz w:val="22"/>
          <w:szCs w:val="22"/>
        </w:rPr>
        <w:t xml:space="preserve"> the next 20 years, the HNDA calculation suggest</w:t>
      </w:r>
      <w:r>
        <w:rPr>
          <w:rFonts w:cs="Arial"/>
          <w:color w:val="auto"/>
          <w:sz w:val="22"/>
          <w:szCs w:val="22"/>
        </w:rPr>
        <w:t>s</w:t>
      </w:r>
      <w:r w:rsidRPr="00DD7C7B">
        <w:rPr>
          <w:rFonts w:cs="Arial"/>
          <w:color w:val="auto"/>
          <w:sz w:val="22"/>
          <w:szCs w:val="22"/>
        </w:rPr>
        <w:t xml:space="preserve"> there is NO need for additional housing in </w:t>
      </w:r>
      <w:r w:rsidR="00532EDD">
        <w:rPr>
          <w:rFonts w:cs="Arial"/>
          <w:color w:val="auto"/>
          <w:sz w:val="22"/>
          <w:szCs w:val="22"/>
        </w:rPr>
        <w:t>the area</w:t>
      </w:r>
      <w:r w:rsidRPr="00DD7C7B">
        <w:rPr>
          <w:rFonts w:cs="Arial"/>
          <w:color w:val="auto"/>
          <w:sz w:val="22"/>
          <w:szCs w:val="22"/>
        </w:rPr>
        <w:t xml:space="preserve">. This ‘policy off’ approach does not reflect the impact of local strategic ambitions which seek to regenerate Inverclyde’s communities </w:t>
      </w:r>
      <w:r>
        <w:rPr>
          <w:rFonts w:cs="Arial"/>
          <w:color w:val="auto"/>
          <w:sz w:val="22"/>
          <w:szCs w:val="22"/>
        </w:rPr>
        <w:t>through</w:t>
      </w:r>
      <w:r w:rsidRPr="00DD7C7B">
        <w:rPr>
          <w:rFonts w:cs="Arial"/>
          <w:color w:val="auto"/>
          <w:sz w:val="22"/>
          <w:szCs w:val="22"/>
        </w:rPr>
        <w:t xml:space="preserve"> investment in housing-led regeneration and placemaking</w:t>
      </w:r>
      <w:r w:rsidR="00D04A2B">
        <w:rPr>
          <w:rFonts w:cs="Arial"/>
          <w:color w:val="auto"/>
          <w:sz w:val="22"/>
          <w:szCs w:val="22"/>
        </w:rPr>
        <w:t xml:space="preserve"> activity</w:t>
      </w:r>
      <w:r w:rsidRPr="00DD7C7B">
        <w:rPr>
          <w:rFonts w:cs="Arial"/>
          <w:color w:val="auto"/>
          <w:sz w:val="22"/>
          <w:szCs w:val="22"/>
        </w:rPr>
        <w:t>.</w:t>
      </w:r>
    </w:p>
    <w:p w14:paraId="4049C28C" w14:textId="77777777" w:rsidR="00DD7C7B" w:rsidRPr="00DD7C7B" w:rsidRDefault="00DD7C7B" w:rsidP="00DD7C7B">
      <w:pPr>
        <w:shd w:val="clear" w:color="auto" w:fill="E1EEF8" w:themeFill="text1" w:themeFillTint="33"/>
        <w:spacing w:after="240"/>
        <w:rPr>
          <w:rFonts w:cs="Arial"/>
          <w:color w:val="auto"/>
          <w:sz w:val="22"/>
          <w:szCs w:val="22"/>
        </w:rPr>
      </w:pPr>
      <w:r w:rsidRPr="00DD7C7B">
        <w:rPr>
          <w:rFonts w:cs="Arial"/>
          <w:color w:val="auto"/>
          <w:sz w:val="22"/>
          <w:szCs w:val="22"/>
          <w:lang w:val="en-US"/>
        </w:rPr>
        <w:t xml:space="preserve">Future housing estimates for Inverclyde suggest a requirement for just 180 new homes over the next 20 years. </w:t>
      </w:r>
      <w:r w:rsidRPr="00DD7C7B">
        <w:rPr>
          <w:rFonts w:cs="Arial"/>
          <w:color w:val="auto"/>
          <w:sz w:val="22"/>
          <w:szCs w:val="22"/>
        </w:rPr>
        <w:t>All of this requirement is for social housing, with no requirement for market or intermediate housing tenures</w:t>
      </w:r>
    </w:p>
    <w:p w14:paraId="48A699E6" w14:textId="6CCC21C7" w:rsidR="003F5CF8" w:rsidRDefault="00BC78B2" w:rsidP="00346C8B">
      <w:pPr>
        <w:spacing w:after="240"/>
        <w:rPr>
          <w:rFonts w:cs="Arial"/>
          <w:color w:val="auto"/>
          <w:sz w:val="22"/>
          <w:szCs w:val="22"/>
        </w:rPr>
      </w:pPr>
      <w:r>
        <w:rPr>
          <w:rFonts w:cs="Arial"/>
          <w:noProof/>
          <w:color w:val="auto"/>
          <w:sz w:val="22"/>
          <w:szCs w:val="22"/>
        </w:rPr>
        <w:drawing>
          <wp:anchor distT="0" distB="0" distL="114300" distR="114300" simplePos="0" relativeHeight="251676707" behindDoc="0" locked="0" layoutInCell="1" allowOverlap="1" wp14:anchorId="15ACA560" wp14:editId="7BA3E227">
            <wp:simplePos x="0" y="0"/>
            <wp:positionH relativeFrom="column">
              <wp:posOffset>1694815</wp:posOffset>
            </wp:positionH>
            <wp:positionV relativeFrom="paragraph">
              <wp:posOffset>34290</wp:posOffset>
            </wp:positionV>
            <wp:extent cx="3957320" cy="1897380"/>
            <wp:effectExtent l="0" t="0" r="5080" b="762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7320" cy="1897380"/>
                    </a:xfrm>
                    <a:prstGeom prst="rect">
                      <a:avLst/>
                    </a:prstGeom>
                    <a:noFill/>
                  </pic:spPr>
                </pic:pic>
              </a:graphicData>
            </a:graphic>
            <wp14:sizeRelH relativeFrom="margin">
              <wp14:pctWidth>0</wp14:pctWidth>
            </wp14:sizeRelH>
            <wp14:sizeRelV relativeFrom="margin">
              <wp14:pctHeight>0</wp14:pctHeight>
            </wp14:sizeRelV>
          </wp:anchor>
        </w:drawing>
      </w:r>
      <w:r w:rsidR="003F5CF8" w:rsidRPr="00DD7C7B">
        <w:rPr>
          <w:rFonts w:cs="Arial"/>
          <w:color w:val="auto"/>
          <w:sz w:val="22"/>
          <w:szCs w:val="22"/>
        </w:rPr>
        <w:t xml:space="preserve">In terms of market housing, HNDA3 suggests there is NO demand for new owner-occupied homes in Inverclyde. Whilst the market has not recovered enough to provide homes at scale since the 2008 recession, the subsequent effect of this </w:t>
      </w:r>
      <w:r w:rsidR="003F5CF8" w:rsidRPr="00DD7C7B">
        <w:rPr>
          <w:rFonts w:cs="Arial"/>
          <w:color w:val="auto"/>
          <w:sz w:val="22"/>
          <w:szCs w:val="22"/>
        </w:rPr>
        <w:lastRenderedPageBreak/>
        <w:t xml:space="preserve">means that households with aspirations to own a new build home have limited choices in Inverclyde and in some instances may leave to meet their demands elsewhere, further contributing to depopulation. </w:t>
      </w:r>
    </w:p>
    <w:p w14:paraId="76EF0103" w14:textId="0CEEB3F7" w:rsidR="009179B6" w:rsidRPr="00822290" w:rsidRDefault="00E67B34" w:rsidP="009179B6">
      <w:pPr>
        <w:spacing w:after="240"/>
        <w:rPr>
          <w:rFonts w:cs="Arial"/>
          <w:color w:val="auto"/>
          <w:sz w:val="22"/>
          <w:szCs w:val="22"/>
        </w:rPr>
      </w:pPr>
      <w:r w:rsidRPr="008B5E63">
        <w:rPr>
          <w:rFonts w:cs="Arial"/>
          <w:color w:val="auto"/>
          <w:sz w:val="22"/>
          <w:szCs w:val="22"/>
        </w:rPr>
        <w:t>C</w:t>
      </w:r>
      <w:r w:rsidR="00DD7C7B" w:rsidRPr="008B5E63">
        <w:rPr>
          <w:rFonts w:cs="Arial"/>
          <w:color w:val="auto"/>
          <w:sz w:val="22"/>
          <w:szCs w:val="22"/>
        </w:rPr>
        <w:t xml:space="preserve">ontinued investment </w:t>
      </w:r>
      <w:r w:rsidRPr="008B5E63">
        <w:rPr>
          <w:rFonts w:cs="Arial"/>
          <w:color w:val="auto"/>
          <w:sz w:val="22"/>
          <w:szCs w:val="22"/>
        </w:rPr>
        <w:t xml:space="preserve">in social housing </w:t>
      </w:r>
      <w:r w:rsidR="00DD7C7B" w:rsidRPr="008B5E63">
        <w:rPr>
          <w:rFonts w:cs="Arial"/>
          <w:color w:val="auto"/>
          <w:sz w:val="22"/>
          <w:szCs w:val="22"/>
        </w:rPr>
        <w:t xml:space="preserve">to tackle stock which is no longer for fit for purpose </w:t>
      </w:r>
      <w:r w:rsidRPr="008B5E63">
        <w:rPr>
          <w:rFonts w:cs="Arial"/>
          <w:color w:val="auto"/>
          <w:sz w:val="22"/>
          <w:szCs w:val="22"/>
        </w:rPr>
        <w:t>through</w:t>
      </w:r>
      <w:r w:rsidR="00DD7C7B" w:rsidRPr="008B5E63">
        <w:rPr>
          <w:rFonts w:cs="Arial"/>
          <w:color w:val="auto"/>
          <w:sz w:val="22"/>
          <w:szCs w:val="22"/>
        </w:rPr>
        <w:t xml:space="preserve"> housing </w:t>
      </w:r>
      <w:r w:rsidRPr="008B5E63">
        <w:rPr>
          <w:rFonts w:cs="Arial"/>
          <w:color w:val="auto"/>
          <w:sz w:val="22"/>
          <w:szCs w:val="22"/>
        </w:rPr>
        <w:t>regeneration</w:t>
      </w:r>
      <w:r w:rsidR="00DD7C7B" w:rsidRPr="008B5E63">
        <w:rPr>
          <w:rFonts w:cs="Arial"/>
          <w:color w:val="auto"/>
          <w:sz w:val="22"/>
          <w:szCs w:val="22"/>
        </w:rPr>
        <w:t>, selective demolition and placemaking</w:t>
      </w:r>
      <w:r w:rsidRPr="008B5E63">
        <w:rPr>
          <w:rFonts w:cs="Arial"/>
          <w:color w:val="auto"/>
          <w:sz w:val="22"/>
          <w:szCs w:val="22"/>
        </w:rPr>
        <w:t>; is therefore</w:t>
      </w:r>
      <w:r w:rsidR="00346C8B" w:rsidRPr="008B5E63">
        <w:rPr>
          <w:rFonts w:cs="Arial"/>
          <w:color w:val="auto"/>
          <w:sz w:val="22"/>
          <w:szCs w:val="22"/>
        </w:rPr>
        <w:t xml:space="preserve"> a key priority for the new LHS</w:t>
      </w:r>
      <w:r w:rsidR="00DD7C7B" w:rsidRPr="008B5E63">
        <w:rPr>
          <w:rFonts w:cs="Arial"/>
          <w:color w:val="auto"/>
          <w:sz w:val="22"/>
          <w:szCs w:val="22"/>
        </w:rPr>
        <w:t>.</w:t>
      </w:r>
      <w:r w:rsidR="009179B6">
        <w:rPr>
          <w:rFonts w:cs="Arial"/>
          <w:color w:val="auto"/>
          <w:sz w:val="22"/>
          <w:szCs w:val="22"/>
        </w:rPr>
        <w:t xml:space="preserve"> </w:t>
      </w:r>
    </w:p>
    <w:p w14:paraId="552E1BF5" w14:textId="2A4710E8" w:rsidR="008A12E6" w:rsidRPr="008A12E6" w:rsidRDefault="008A12E6" w:rsidP="008A12E6">
      <w:pPr>
        <w:spacing w:after="240"/>
        <w:rPr>
          <w:rFonts w:cs="Arial"/>
          <w:noProof/>
          <w:color w:val="auto"/>
          <w:sz w:val="22"/>
          <w:szCs w:val="22"/>
        </w:rPr>
      </w:pPr>
      <w:r>
        <w:rPr>
          <w:rFonts w:cs="Arial"/>
          <w:noProof/>
          <w:color w:val="auto"/>
          <w:sz w:val="22"/>
          <w:szCs w:val="22"/>
        </w:rPr>
        <w:drawing>
          <wp:anchor distT="0" distB="0" distL="114300" distR="114300" simplePos="0" relativeHeight="251658258" behindDoc="0" locked="0" layoutInCell="1" allowOverlap="1" wp14:anchorId="2FF23634" wp14:editId="5927DB71">
            <wp:simplePos x="0" y="0"/>
            <wp:positionH relativeFrom="column">
              <wp:posOffset>773</wp:posOffset>
            </wp:positionH>
            <wp:positionV relativeFrom="paragraph">
              <wp:posOffset>-4003</wp:posOffset>
            </wp:positionV>
            <wp:extent cx="1108964" cy="1065475"/>
            <wp:effectExtent l="0" t="0" r="0" b="1905"/>
            <wp:wrapSquare wrapText="bothSides"/>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8964" cy="1065475"/>
                    </a:xfrm>
                    <a:prstGeom prst="rect">
                      <a:avLst/>
                    </a:prstGeom>
                    <a:noFill/>
                  </pic:spPr>
                </pic:pic>
              </a:graphicData>
            </a:graphic>
          </wp:anchor>
        </w:drawing>
      </w:r>
      <w:r w:rsidRPr="008A12E6">
        <w:rPr>
          <w:rFonts w:cs="Arial"/>
          <w:noProof/>
          <w:color w:val="auto"/>
          <w:sz w:val="22"/>
          <w:szCs w:val="22"/>
        </w:rPr>
        <w:t xml:space="preserve">The Strategic Housing Investment Plan is the delivery plan for meeting affordable housing supply targets across Inverclyde. Over the next 5 years, the Strategic Housing Investment Programme in Inverclyde could deliver 710 affordable homes supported by roughly £38M of funding from the Scottish Government. </w:t>
      </w:r>
    </w:p>
    <w:p w14:paraId="4D4028C4" w14:textId="45EEFDDD" w:rsidR="00E62283" w:rsidRPr="0076671B" w:rsidRDefault="008A12E6" w:rsidP="00E62283">
      <w:pPr>
        <w:spacing w:after="240"/>
        <w:rPr>
          <w:rFonts w:cs="Arial"/>
          <w:noProof/>
          <w:color w:val="auto"/>
          <w:sz w:val="22"/>
          <w:szCs w:val="22"/>
        </w:rPr>
      </w:pPr>
      <w:r w:rsidRPr="008A12E6">
        <w:rPr>
          <w:rFonts w:cs="Arial"/>
          <w:noProof/>
          <w:color w:val="auto"/>
          <w:sz w:val="22"/>
          <w:szCs w:val="22"/>
        </w:rPr>
        <w:t>The delivery of the SHIP over the life of the new LHS will take</w:t>
      </w:r>
      <w:r w:rsidR="00346C8B">
        <w:rPr>
          <w:rFonts w:cs="Arial"/>
          <w:noProof/>
          <w:color w:val="auto"/>
          <w:sz w:val="22"/>
          <w:szCs w:val="22"/>
        </w:rPr>
        <w:t>s</w:t>
      </w:r>
      <w:r w:rsidRPr="008A12E6">
        <w:rPr>
          <w:rFonts w:cs="Arial"/>
          <w:noProof/>
          <w:color w:val="auto"/>
          <w:sz w:val="22"/>
          <w:szCs w:val="22"/>
        </w:rPr>
        <w:t xml:space="preserve"> place against an ambitious national policy agenda to transform building and design standards. The Housing to 2040 Strategy sets a target that all new affordable homes will be zero emission by 2026.</w:t>
      </w:r>
      <w:r w:rsidR="00795531">
        <w:rPr>
          <w:rFonts w:cs="Arial"/>
          <w:noProof/>
          <w:color w:val="auto"/>
          <w:sz w:val="22"/>
          <w:szCs w:val="22"/>
        </w:rPr>
        <w:t xml:space="preserve"> </w:t>
      </w:r>
      <w:r w:rsidR="00795531" w:rsidRPr="0076671B">
        <w:rPr>
          <w:rFonts w:cs="Arial"/>
          <w:noProof/>
          <w:color w:val="auto"/>
          <w:sz w:val="22"/>
          <w:szCs w:val="22"/>
        </w:rPr>
        <w:t>Furthermore, new provisions within The Building Scotland (Amendment) Regulations 2022 on energy</w:t>
      </w:r>
      <w:r w:rsidR="005251DD" w:rsidRPr="0076671B">
        <w:rPr>
          <w:rFonts w:cs="Arial"/>
          <w:noProof/>
          <w:color w:val="auto"/>
          <w:sz w:val="22"/>
          <w:szCs w:val="22"/>
        </w:rPr>
        <w:t xml:space="preserve"> </w:t>
      </w:r>
      <w:r w:rsidR="00795531" w:rsidRPr="0076671B">
        <w:rPr>
          <w:rFonts w:cs="Arial"/>
          <w:noProof/>
          <w:color w:val="auto"/>
          <w:sz w:val="22"/>
          <w:szCs w:val="22"/>
        </w:rPr>
        <w:t>performance</w:t>
      </w:r>
      <w:r w:rsidR="005251DD" w:rsidRPr="0076671B">
        <w:rPr>
          <w:rFonts w:cs="Arial"/>
          <w:noProof/>
          <w:color w:val="auto"/>
          <w:sz w:val="22"/>
          <w:szCs w:val="22"/>
        </w:rPr>
        <w:t xml:space="preserve"> came </w:t>
      </w:r>
      <w:r w:rsidR="00795531" w:rsidRPr="0076671B">
        <w:rPr>
          <w:rFonts w:cs="Arial"/>
          <w:noProof/>
          <w:color w:val="auto"/>
          <w:sz w:val="22"/>
          <w:szCs w:val="22"/>
        </w:rPr>
        <w:t>into</w:t>
      </w:r>
      <w:r w:rsidR="005251DD" w:rsidRPr="0076671B">
        <w:rPr>
          <w:rFonts w:cs="Arial"/>
          <w:noProof/>
          <w:color w:val="auto"/>
          <w:sz w:val="22"/>
          <w:szCs w:val="22"/>
        </w:rPr>
        <w:t xml:space="preserve"> </w:t>
      </w:r>
      <w:r w:rsidR="00795531" w:rsidRPr="0076671B">
        <w:rPr>
          <w:rFonts w:cs="Arial"/>
          <w:noProof/>
          <w:color w:val="auto"/>
          <w:sz w:val="22"/>
          <w:szCs w:val="22"/>
        </w:rPr>
        <w:t>force</w:t>
      </w:r>
      <w:r w:rsidR="005251DD" w:rsidRPr="0076671B">
        <w:rPr>
          <w:rFonts w:cs="Arial"/>
          <w:noProof/>
          <w:color w:val="auto"/>
          <w:sz w:val="22"/>
          <w:szCs w:val="22"/>
        </w:rPr>
        <w:t xml:space="preserve"> </w:t>
      </w:r>
      <w:r w:rsidR="00795531" w:rsidRPr="0076671B">
        <w:rPr>
          <w:rFonts w:cs="Arial"/>
          <w:noProof/>
          <w:color w:val="auto"/>
          <w:sz w:val="22"/>
          <w:szCs w:val="22"/>
        </w:rPr>
        <w:t>on</w:t>
      </w:r>
      <w:r w:rsidR="005251DD" w:rsidRPr="0076671B">
        <w:rPr>
          <w:rFonts w:cs="Arial"/>
          <w:noProof/>
          <w:color w:val="auto"/>
          <w:sz w:val="22"/>
          <w:szCs w:val="22"/>
        </w:rPr>
        <w:t xml:space="preserve"> 1st February 2023</w:t>
      </w:r>
      <w:r w:rsidR="00795531" w:rsidRPr="0076671B">
        <w:rPr>
          <w:rFonts w:cs="Arial"/>
          <w:noProof/>
          <w:color w:val="auto"/>
          <w:sz w:val="22"/>
          <w:szCs w:val="22"/>
        </w:rPr>
        <w:t>.</w:t>
      </w:r>
      <w:r w:rsidRPr="0076671B">
        <w:rPr>
          <w:rFonts w:cs="Arial"/>
          <w:noProof/>
          <w:color w:val="auto"/>
          <w:sz w:val="22"/>
          <w:szCs w:val="22"/>
        </w:rPr>
        <w:t xml:space="preserve"> </w:t>
      </w:r>
      <w:r w:rsidR="00AE3D6B" w:rsidRPr="0076671B">
        <w:rPr>
          <w:rFonts w:cs="Arial"/>
          <w:noProof/>
          <w:color w:val="auto"/>
          <w:sz w:val="22"/>
          <w:szCs w:val="22"/>
        </w:rPr>
        <w:t>This change to standards include</w:t>
      </w:r>
      <w:r w:rsidR="0076671B" w:rsidRPr="0076671B">
        <w:rPr>
          <w:rFonts w:cs="Arial"/>
          <w:noProof/>
          <w:color w:val="auto"/>
          <w:sz w:val="22"/>
          <w:szCs w:val="22"/>
        </w:rPr>
        <w:t>s</w:t>
      </w:r>
      <w:r w:rsidR="00AE3D6B" w:rsidRPr="0076671B">
        <w:rPr>
          <w:rFonts w:cs="Arial"/>
          <w:noProof/>
          <w:color w:val="auto"/>
          <w:sz w:val="22"/>
          <w:szCs w:val="22"/>
        </w:rPr>
        <w:t xml:space="preserve"> improved performance targets which will reduce emissions from new homes by </w:t>
      </w:r>
      <w:r w:rsidR="00E62283" w:rsidRPr="0076671B">
        <w:rPr>
          <w:rFonts w:cs="Arial"/>
          <w:noProof/>
          <w:color w:val="auto"/>
          <w:sz w:val="22"/>
          <w:szCs w:val="22"/>
        </w:rPr>
        <w:t>a third,</w:t>
      </w:r>
      <w:r w:rsidR="003B3D40" w:rsidRPr="0076671B">
        <w:rPr>
          <w:rFonts w:cs="Arial"/>
          <w:noProof/>
          <w:color w:val="auto"/>
          <w:sz w:val="22"/>
          <w:szCs w:val="22"/>
        </w:rPr>
        <w:t xml:space="preserve"> a focus on reducing energy demand including improved fabric insulation</w:t>
      </w:r>
      <w:r w:rsidR="00E62283" w:rsidRPr="0076671B">
        <w:rPr>
          <w:rFonts w:cs="Arial"/>
          <w:noProof/>
          <w:color w:val="auto"/>
          <w:sz w:val="22"/>
          <w:szCs w:val="22"/>
        </w:rPr>
        <w:t xml:space="preserve">, </w:t>
      </w:r>
      <w:r w:rsidR="003B3D40" w:rsidRPr="0076671B">
        <w:rPr>
          <w:rFonts w:cs="Arial"/>
          <w:noProof/>
          <w:color w:val="auto"/>
          <w:sz w:val="22"/>
          <w:szCs w:val="22"/>
        </w:rPr>
        <w:t xml:space="preserve">and </w:t>
      </w:r>
      <w:r w:rsidR="00E62283" w:rsidRPr="0076671B">
        <w:rPr>
          <w:rFonts w:cs="Arial"/>
          <w:noProof/>
          <w:color w:val="auto"/>
          <w:sz w:val="22"/>
          <w:szCs w:val="22"/>
        </w:rPr>
        <w:t>changes to make connection to low-carbon heating solutions easier</w:t>
      </w:r>
      <w:r w:rsidR="00805EDC" w:rsidRPr="0076671B">
        <w:rPr>
          <w:rFonts w:cs="Arial"/>
          <w:noProof/>
          <w:color w:val="auto"/>
          <w:sz w:val="22"/>
          <w:szCs w:val="22"/>
        </w:rPr>
        <w:t>.</w:t>
      </w:r>
    </w:p>
    <w:p w14:paraId="22F38B72" w14:textId="563B9E0D" w:rsidR="00CF4B91" w:rsidRPr="006943A8" w:rsidRDefault="0070052F" w:rsidP="00CF4B91">
      <w:pPr>
        <w:spacing w:after="240"/>
        <w:rPr>
          <w:rFonts w:cs="Arial"/>
          <w:noProof/>
          <w:color w:val="auto"/>
          <w:sz w:val="22"/>
          <w:szCs w:val="22"/>
        </w:rPr>
      </w:pPr>
      <w:r w:rsidRPr="0076671B">
        <w:rPr>
          <w:rFonts w:cs="Arial"/>
          <w:noProof/>
          <w:color w:val="auto"/>
          <w:sz w:val="22"/>
          <w:szCs w:val="22"/>
        </w:rPr>
        <w:t xml:space="preserve">However, to achieve </w:t>
      </w:r>
      <w:r w:rsidR="0047244D" w:rsidRPr="0076671B">
        <w:rPr>
          <w:rFonts w:cs="Arial"/>
          <w:noProof/>
          <w:color w:val="auto"/>
          <w:sz w:val="22"/>
          <w:szCs w:val="22"/>
        </w:rPr>
        <w:t xml:space="preserve">national targets that all homes in Scotland should be net zero </w:t>
      </w:r>
      <w:r w:rsidR="00A95CE3" w:rsidRPr="0076671B">
        <w:rPr>
          <w:rFonts w:cs="Arial"/>
          <w:noProof/>
          <w:color w:val="auto"/>
          <w:sz w:val="22"/>
          <w:szCs w:val="22"/>
        </w:rPr>
        <w:t xml:space="preserve">by 2045, investment in decarbonising existing homes through housing led regeneration and retrofitting </w:t>
      </w:r>
      <w:r w:rsidR="00AD7EB7" w:rsidRPr="0076671B">
        <w:rPr>
          <w:rFonts w:cs="Arial"/>
          <w:noProof/>
          <w:color w:val="auto"/>
          <w:sz w:val="22"/>
          <w:szCs w:val="22"/>
        </w:rPr>
        <w:t>projects will be essential</w:t>
      </w:r>
      <w:r w:rsidR="00B72C82" w:rsidRPr="0076671B">
        <w:rPr>
          <w:rFonts w:cs="Arial"/>
          <w:noProof/>
          <w:color w:val="auto"/>
          <w:sz w:val="22"/>
          <w:szCs w:val="22"/>
        </w:rPr>
        <w:t>.</w:t>
      </w:r>
      <w:r w:rsidR="005C3979" w:rsidRPr="0076671B">
        <w:rPr>
          <w:rFonts w:cs="Arial"/>
          <w:noProof/>
          <w:color w:val="auto"/>
          <w:sz w:val="22"/>
          <w:szCs w:val="22"/>
        </w:rPr>
        <w:t xml:space="preserve"> </w:t>
      </w:r>
      <w:r w:rsidR="00CF4B91" w:rsidRPr="0076671B">
        <w:rPr>
          <w:rFonts w:cs="Arial"/>
          <w:noProof/>
          <w:color w:val="auto"/>
          <w:sz w:val="22"/>
          <w:szCs w:val="22"/>
        </w:rPr>
        <w:t xml:space="preserve">The national policy mechanism for affordable housing </w:t>
      </w:r>
      <w:r w:rsidR="00B72C82" w:rsidRPr="0076671B">
        <w:rPr>
          <w:rFonts w:cs="Arial"/>
          <w:noProof/>
          <w:color w:val="auto"/>
          <w:sz w:val="22"/>
          <w:szCs w:val="22"/>
        </w:rPr>
        <w:t xml:space="preserve">which prioirtises </w:t>
      </w:r>
      <w:r w:rsidR="006943A8" w:rsidRPr="0076671B">
        <w:rPr>
          <w:rFonts w:cs="Arial"/>
          <w:noProof/>
          <w:color w:val="auto"/>
          <w:sz w:val="22"/>
          <w:szCs w:val="22"/>
        </w:rPr>
        <w:t>fund</w:t>
      </w:r>
      <w:r w:rsidR="00B72C82" w:rsidRPr="0076671B">
        <w:rPr>
          <w:rFonts w:cs="Arial"/>
          <w:noProof/>
          <w:color w:val="auto"/>
          <w:sz w:val="22"/>
          <w:szCs w:val="22"/>
        </w:rPr>
        <w:t>ing</w:t>
      </w:r>
      <w:r w:rsidR="006943A8" w:rsidRPr="0076671B">
        <w:rPr>
          <w:rFonts w:cs="Arial"/>
          <w:noProof/>
          <w:color w:val="auto"/>
          <w:sz w:val="22"/>
          <w:szCs w:val="22"/>
        </w:rPr>
        <w:t xml:space="preserve"> </w:t>
      </w:r>
      <w:r w:rsidR="00CF4B91" w:rsidRPr="0076671B">
        <w:rPr>
          <w:rFonts w:cs="Arial"/>
          <w:noProof/>
          <w:color w:val="auto"/>
          <w:sz w:val="22"/>
          <w:szCs w:val="22"/>
        </w:rPr>
        <w:t>for new build</w:t>
      </w:r>
      <w:r w:rsidR="00CF4B91" w:rsidRPr="006943A8">
        <w:rPr>
          <w:rFonts w:cs="Arial"/>
          <w:noProof/>
          <w:color w:val="auto"/>
          <w:sz w:val="22"/>
          <w:szCs w:val="22"/>
        </w:rPr>
        <w:t xml:space="preserve"> housing</w:t>
      </w:r>
      <w:r w:rsidR="006943A8" w:rsidRPr="006943A8">
        <w:rPr>
          <w:rFonts w:cs="Arial"/>
          <w:noProof/>
          <w:color w:val="auto"/>
          <w:sz w:val="22"/>
          <w:szCs w:val="22"/>
        </w:rPr>
        <w:t xml:space="preserve"> activity</w:t>
      </w:r>
      <w:r w:rsidR="00CF4B91" w:rsidRPr="006943A8">
        <w:rPr>
          <w:rFonts w:cs="Arial"/>
          <w:noProof/>
          <w:color w:val="auto"/>
          <w:sz w:val="22"/>
          <w:szCs w:val="22"/>
        </w:rPr>
        <w:t xml:space="preserve"> </w:t>
      </w:r>
      <w:r w:rsidR="00B72C82">
        <w:rPr>
          <w:rFonts w:cs="Arial"/>
          <w:noProof/>
          <w:color w:val="auto"/>
          <w:sz w:val="22"/>
          <w:szCs w:val="22"/>
        </w:rPr>
        <w:t xml:space="preserve">over </w:t>
      </w:r>
      <w:r w:rsidR="006943A8" w:rsidRPr="006943A8">
        <w:rPr>
          <w:rFonts w:cs="Arial"/>
          <w:noProof/>
          <w:color w:val="auto"/>
          <w:sz w:val="22"/>
          <w:szCs w:val="22"/>
        </w:rPr>
        <w:t xml:space="preserve">housing </w:t>
      </w:r>
      <w:r w:rsidR="00CF4B91" w:rsidRPr="006943A8">
        <w:rPr>
          <w:rFonts w:cs="Arial"/>
          <w:noProof/>
          <w:color w:val="auto"/>
          <w:sz w:val="22"/>
          <w:szCs w:val="22"/>
        </w:rPr>
        <w:t>regenerati</w:t>
      </w:r>
      <w:r w:rsidR="006943A8" w:rsidRPr="006943A8">
        <w:rPr>
          <w:rFonts w:cs="Arial"/>
          <w:noProof/>
          <w:color w:val="auto"/>
          <w:sz w:val="22"/>
          <w:szCs w:val="22"/>
        </w:rPr>
        <w:t>on activity i</w:t>
      </w:r>
      <w:r w:rsidR="00CF4B91" w:rsidRPr="006943A8">
        <w:rPr>
          <w:rFonts w:cs="Arial"/>
          <w:noProof/>
          <w:color w:val="auto"/>
          <w:sz w:val="22"/>
          <w:szCs w:val="22"/>
        </w:rPr>
        <w:t>s a problem for Inverclyde</w:t>
      </w:r>
      <w:r w:rsidR="006943A8">
        <w:rPr>
          <w:rFonts w:cs="Arial"/>
          <w:noProof/>
          <w:color w:val="auto"/>
          <w:sz w:val="22"/>
          <w:szCs w:val="22"/>
        </w:rPr>
        <w:t xml:space="preserve">. The new Local Housing Strategy </w:t>
      </w:r>
      <w:r w:rsidR="00215F96">
        <w:rPr>
          <w:rFonts w:cs="Arial"/>
          <w:noProof/>
          <w:color w:val="auto"/>
          <w:sz w:val="22"/>
          <w:szCs w:val="22"/>
        </w:rPr>
        <w:t xml:space="preserve">sets out </w:t>
      </w:r>
      <w:r w:rsidR="00D5521E">
        <w:rPr>
          <w:rFonts w:cs="Arial"/>
          <w:noProof/>
          <w:color w:val="auto"/>
          <w:sz w:val="22"/>
          <w:szCs w:val="22"/>
        </w:rPr>
        <w:t>compelling</w:t>
      </w:r>
      <w:r w:rsidR="00215F96">
        <w:rPr>
          <w:rFonts w:cs="Arial"/>
          <w:noProof/>
          <w:color w:val="auto"/>
          <w:sz w:val="22"/>
          <w:szCs w:val="22"/>
        </w:rPr>
        <w:t xml:space="preserve"> housing system evidence and partner </w:t>
      </w:r>
      <w:r w:rsidR="00F45976">
        <w:rPr>
          <w:rFonts w:cs="Arial"/>
          <w:noProof/>
          <w:color w:val="auto"/>
          <w:sz w:val="22"/>
          <w:szCs w:val="22"/>
        </w:rPr>
        <w:t>commitment</w:t>
      </w:r>
      <w:r w:rsidR="00215F96">
        <w:rPr>
          <w:rFonts w:cs="Arial"/>
          <w:noProof/>
          <w:color w:val="auto"/>
          <w:sz w:val="22"/>
          <w:szCs w:val="22"/>
        </w:rPr>
        <w:t xml:space="preserve"> to make the case </w:t>
      </w:r>
      <w:r w:rsidR="00F45976">
        <w:rPr>
          <w:rFonts w:cs="Arial"/>
          <w:noProof/>
          <w:color w:val="auto"/>
          <w:sz w:val="22"/>
          <w:szCs w:val="22"/>
        </w:rPr>
        <w:t xml:space="preserve">that </w:t>
      </w:r>
      <w:r w:rsidR="00215F96">
        <w:rPr>
          <w:rFonts w:cs="Arial"/>
          <w:noProof/>
          <w:color w:val="auto"/>
          <w:sz w:val="22"/>
          <w:szCs w:val="22"/>
        </w:rPr>
        <w:t xml:space="preserve">a different approach </w:t>
      </w:r>
      <w:r w:rsidR="00F45976">
        <w:rPr>
          <w:rFonts w:cs="Arial"/>
          <w:noProof/>
          <w:color w:val="auto"/>
          <w:sz w:val="22"/>
          <w:szCs w:val="22"/>
        </w:rPr>
        <w:t>to affordable housing Investment in Inverc</w:t>
      </w:r>
      <w:r w:rsidR="00D5521E">
        <w:rPr>
          <w:rFonts w:cs="Arial"/>
          <w:noProof/>
          <w:color w:val="auto"/>
          <w:sz w:val="22"/>
          <w:szCs w:val="22"/>
        </w:rPr>
        <w:t>l</w:t>
      </w:r>
      <w:r w:rsidR="00F45976">
        <w:rPr>
          <w:rFonts w:cs="Arial"/>
          <w:noProof/>
          <w:color w:val="auto"/>
          <w:sz w:val="22"/>
          <w:szCs w:val="22"/>
        </w:rPr>
        <w:t>yde must be taken</w:t>
      </w:r>
      <w:r w:rsidR="00D5521E">
        <w:rPr>
          <w:rFonts w:cs="Arial"/>
          <w:noProof/>
          <w:color w:val="auto"/>
          <w:sz w:val="22"/>
          <w:szCs w:val="22"/>
        </w:rPr>
        <w:t xml:space="preserve"> in the next 5 years</w:t>
      </w:r>
      <w:r w:rsidR="00F45976">
        <w:rPr>
          <w:rFonts w:cs="Arial"/>
          <w:noProof/>
          <w:color w:val="auto"/>
          <w:sz w:val="22"/>
          <w:szCs w:val="22"/>
        </w:rPr>
        <w:t>.</w:t>
      </w:r>
    </w:p>
    <w:p w14:paraId="0ECAFA6F" w14:textId="0D5B6215" w:rsidR="008A12E6" w:rsidRPr="008A12E6" w:rsidRDefault="008A12E6" w:rsidP="00CC1A36">
      <w:pPr>
        <w:spacing w:after="240"/>
        <w:rPr>
          <w:rFonts w:cs="Arial"/>
          <w:noProof/>
          <w:color w:val="auto"/>
          <w:sz w:val="22"/>
          <w:szCs w:val="22"/>
        </w:rPr>
      </w:pPr>
      <w:r w:rsidRPr="008A12E6">
        <w:rPr>
          <w:rFonts w:cs="Arial"/>
          <w:noProof/>
          <w:color w:val="auto"/>
          <w:sz w:val="22"/>
          <w:szCs w:val="22"/>
        </w:rPr>
        <w:t>The Housing Supply Target for Inverclyde set in the previous Local Housing Strategy was for 1,300 units over 5 years. Within this target, an affordable housing target of 450 homes (90 homes per annum) was set</w:t>
      </w:r>
      <w:r w:rsidR="00870FBD">
        <w:rPr>
          <w:rFonts w:cs="Arial"/>
          <w:noProof/>
          <w:color w:val="auto"/>
          <w:sz w:val="22"/>
          <w:szCs w:val="22"/>
        </w:rPr>
        <w:t>, with</w:t>
      </w:r>
      <w:r w:rsidRPr="008A12E6">
        <w:rPr>
          <w:rFonts w:cs="Arial"/>
          <w:noProof/>
          <w:color w:val="auto"/>
          <w:sz w:val="22"/>
          <w:szCs w:val="22"/>
        </w:rPr>
        <w:t xml:space="preserve"> a private housing target of 850 homes (170 per annum). Analysis of housing completions in Inverclyde over the last 5 years (2016/17-2020/21), shows that housing delivery has NOT kept abreast of Housing Supply Targets. On average, 148 housing completions have been delivered against an annual target of 260 units. Whilst average annual affordable completions (78) have just fallen short of their target (90), market completion have fallen short by about 100 units every year.</w:t>
      </w:r>
    </w:p>
    <w:p w14:paraId="50A06FC5" w14:textId="2C66751E" w:rsidR="008A12E6" w:rsidRPr="008A12E6" w:rsidRDefault="008A12E6" w:rsidP="008A12E6">
      <w:pPr>
        <w:spacing w:after="240"/>
        <w:rPr>
          <w:rFonts w:cs="Arial"/>
          <w:noProof/>
          <w:color w:val="auto"/>
          <w:sz w:val="22"/>
          <w:szCs w:val="22"/>
        </w:rPr>
      </w:pPr>
      <w:r w:rsidRPr="008A12E6">
        <w:rPr>
          <w:rFonts w:cs="Arial"/>
          <w:noProof/>
          <w:color w:val="auto"/>
          <w:sz w:val="22"/>
          <w:szCs w:val="22"/>
        </w:rPr>
        <w:t xml:space="preserve">The 2021 Inverclyde Housing Land Audit reveals that there is an effective land supply of 1,489 units across the Inverclyde area (2021-26), with a further 3,284 units of potentially effective supply </w:t>
      </w:r>
      <w:r w:rsidR="00174959">
        <w:rPr>
          <w:rFonts w:cs="Arial"/>
          <w:noProof/>
          <w:color w:val="auto"/>
          <w:sz w:val="22"/>
          <w:szCs w:val="22"/>
        </w:rPr>
        <w:t>available in the</w:t>
      </w:r>
      <w:r w:rsidRPr="008A12E6">
        <w:rPr>
          <w:rFonts w:cs="Arial"/>
          <w:noProof/>
          <w:color w:val="auto"/>
          <w:sz w:val="22"/>
          <w:szCs w:val="22"/>
        </w:rPr>
        <w:t xml:space="preserve"> period </w:t>
      </w:r>
      <w:r w:rsidR="00174959">
        <w:rPr>
          <w:rFonts w:cs="Arial"/>
          <w:noProof/>
          <w:color w:val="auto"/>
          <w:sz w:val="22"/>
          <w:szCs w:val="22"/>
        </w:rPr>
        <w:t>from</w:t>
      </w:r>
      <w:r w:rsidRPr="008A12E6">
        <w:rPr>
          <w:rFonts w:cs="Arial"/>
          <w:noProof/>
          <w:color w:val="auto"/>
          <w:sz w:val="22"/>
          <w:szCs w:val="22"/>
        </w:rPr>
        <w:t xml:space="preserve"> 2026</w:t>
      </w:r>
      <w:r w:rsidR="00174959">
        <w:rPr>
          <w:rFonts w:cs="Arial"/>
          <w:noProof/>
          <w:color w:val="auto"/>
          <w:sz w:val="22"/>
          <w:szCs w:val="22"/>
        </w:rPr>
        <w:t xml:space="preserve"> onwards</w:t>
      </w:r>
      <w:r w:rsidRPr="008A12E6">
        <w:rPr>
          <w:rFonts w:cs="Arial"/>
          <w:noProof/>
          <w:color w:val="auto"/>
          <w:sz w:val="22"/>
          <w:szCs w:val="22"/>
        </w:rPr>
        <w:t>. Current and effective land supply therefore offers generous capacity to meet Housing Supply Targets in Inverclyde.</w:t>
      </w:r>
    </w:p>
    <w:p w14:paraId="465499C2" w14:textId="292BB45A" w:rsidR="00DB003C" w:rsidRPr="00DB003C" w:rsidRDefault="00E70FFD" w:rsidP="00DB003C">
      <w:pPr>
        <w:spacing w:after="240"/>
        <w:rPr>
          <w:rFonts w:cs="Arial"/>
          <w:noProof/>
          <w:color w:val="auto"/>
          <w:sz w:val="22"/>
          <w:szCs w:val="22"/>
        </w:rPr>
      </w:pPr>
      <w:r>
        <w:rPr>
          <w:rFonts w:cs="Arial"/>
          <w:noProof/>
          <w:color w:val="auto"/>
          <w:sz w:val="22"/>
          <w:szCs w:val="22"/>
        </w:rPr>
        <w:lastRenderedPageBreak/>
        <w:drawing>
          <wp:anchor distT="0" distB="0" distL="114300" distR="114300" simplePos="0" relativeHeight="251658259" behindDoc="0" locked="0" layoutInCell="1" allowOverlap="1" wp14:anchorId="7D7D79E6" wp14:editId="691A5FD4">
            <wp:simplePos x="0" y="0"/>
            <wp:positionH relativeFrom="margin">
              <wp:align>left</wp:align>
            </wp:positionH>
            <wp:positionV relativeFrom="paragraph">
              <wp:posOffset>2153</wp:posOffset>
            </wp:positionV>
            <wp:extent cx="1160890" cy="1115365"/>
            <wp:effectExtent l="0" t="0" r="1270" b="8890"/>
            <wp:wrapSquare wrapText="bothSides"/>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0890" cy="1115365"/>
                    </a:xfrm>
                    <a:prstGeom prst="rect">
                      <a:avLst/>
                    </a:prstGeom>
                    <a:noFill/>
                  </pic:spPr>
                </pic:pic>
              </a:graphicData>
            </a:graphic>
          </wp:anchor>
        </w:drawing>
      </w:r>
      <w:r w:rsidR="00EB0428">
        <w:rPr>
          <w:rFonts w:cs="Arial"/>
          <w:noProof/>
          <w:color w:val="auto"/>
          <w:sz w:val="22"/>
          <w:szCs w:val="22"/>
        </w:rPr>
        <w:drawing>
          <wp:anchor distT="0" distB="0" distL="114300" distR="114300" simplePos="0" relativeHeight="251658260" behindDoc="0" locked="0" layoutInCell="1" allowOverlap="1" wp14:anchorId="2139088F" wp14:editId="33DB49CB">
            <wp:simplePos x="0" y="0"/>
            <wp:positionH relativeFrom="margin">
              <wp:align>right</wp:align>
            </wp:positionH>
            <wp:positionV relativeFrom="paragraph">
              <wp:posOffset>932014</wp:posOffset>
            </wp:positionV>
            <wp:extent cx="2397125" cy="2782570"/>
            <wp:effectExtent l="0" t="0" r="3175" b="0"/>
            <wp:wrapSquare wrapText="bothSides"/>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7125" cy="2782570"/>
                    </a:xfrm>
                    <a:prstGeom prst="rect">
                      <a:avLst/>
                    </a:prstGeom>
                    <a:noFill/>
                  </pic:spPr>
                </pic:pic>
              </a:graphicData>
            </a:graphic>
          </wp:anchor>
        </w:drawing>
      </w:r>
      <w:r w:rsidR="00DB003C" w:rsidRPr="00DB003C">
        <w:rPr>
          <w:rFonts w:cs="Arial"/>
          <w:noProof/>
          <w:color w:val="auto"/>
          <w:sz w:val="22"/>
          <w:szCs w:val="22"/>
        </w:rPr>
        <w:t>A key concept in the Inverclyde Economic Regeneration Strategy is a place based approach to regeneration, tackling multiple issues (e.g. employment, entrepreneurship, social enterprise, business growth, housing, crime, and environment) in a co-ordinated way, through community engagement and partnership working</w:t>
      </w:r>
      <w:r w:rsidR="007B3744">
        <w:rPr>
          <w:rFonts w:cs="Arial"/>
          <w:noProof/>
          <w:color w:val="auto"/>
          <w:sz w:val="22"/>
          <w:szCs w:val="22"/>
        </w:rPr>
        <w:t xml:space="preserve">. The aim is to </w:t>
      </w:r>
      <w:r w:rsidR="00DB003C" w:rsidRPr="00DB003C">
        <w:rPr>
          <w:rFonts w:cs="Arial"/>
          <w:noProof/>
          <w:color w:val="auto"/>
          <w:sz w:val="22"/>
          <w:szCs w:val="22"/>
        </w:rPr>
        <w:t xml:space="preserve">strengthen communities, </w:t>
      </w:r>
      <w:r w:rsidR="007B3744">
        <w:rPr>
          <w:rFonts w:cs="Arial"/>
          <w:noProof/>
          <w:color w:val="auto"/>
          <w:sz w:val="22"/>
          <w:szCs w:val="22"/>
        </w:rPr>
        <w:t xml:space="preserve">transform </w:t>
      </w:r>
      <w:r w:rsidR="00DB003C" w:rsidRPr="00DB003C">
        <w:rPr>
          <w:rFonts w:cs="Arial"/>
          <w:noProof/>
          <w:color w:val="auto"/>
          <w:sz w:val="22"/>
          <w:szCs w:val="22"/>
        </w:rPr>
        <w:t>places and address issues of deprivation.</w:t>
      </w:r>
    </w:p>
    <w:p w14:paraId="34845CDD" w14:textId="60E0E094" w:rsidR="00BD43D7" w:rsidRDefault="00BD43D7" w:rsidP="00BD43D7">
      <w:pPr>
        <w:spacing w:after="240"/>
        <w:rPr>
          <w:rFonts w:cs="Arial"/>
          <w:color w:val="auto"/>
          <w:sz w:val="22"/>
          <w:szCs w:val="22"/>
        </w:rPr>
      </w:pPr>
      <w:r w:rsidRPr="00A51DCF">
        <w:rPr>
          <w:rFonts w:cs="Arial"/>
          <w:color w:val="auto"/>
          <w:sz w:val="22"/>
          <w:szCs w:val="22"/>
        </w:rPr>
        <w:t>The Programme for Government 2020 commits the Scottish Government to working with local government and other partners to take forward a national ambition to create 20</w:t>
      </w:r>
      <w:r>
        <w:rPr>
          <w:rFonts w:cs="Arial"/>
          <w:color w:val="auto"/>
          <w:sz w:val="22"/>
          <w:szCs w:val="22"/>
        </w:rPr>
        <w:t>-</w:t>
      </w:r>
      <w:r w:rsidRPr="00A51DCF">
        <w:rPr>
          <w:rFonts w:cs="Arial"/>
          <w:color w:val="auto"/>
          <w:sz w:val="22"/>
          <w:szCs w:val="22"/>
        </w:rPr>
        <w:t>minute neighbourhoods. A 20-minute neighbourhood offers the ability to meet most of your everyday needs locally within a 20-minute journey from home by walking, cycling, riding or by local public transport. The outcomes of creating 20-minute communities include an improved local economy, improved quality of life for residents, decreased health inequalities and action to tackle climate change.</w:t>
      </w:r>
    </w:p>
    <w:p w14:paraId="0DD00BBE" w14:textId="7EC1DFEB" w:rsidR="004E2154" w:rsidRPr="004E2154" w:rsidRDefault="004E2154" w:rsidP="004E2154">
      <w:pPr>
        <w:spacing w:after="240"/>
        <w:rPr>
          <w:rFonts w:cs="Arial"/>
          <w:color w:val="auto"/>
          <w:sz w:val="22"/>
          <w:szCs w:val="22"/>
        </w:rPr>
      </w:pPr>
      <w:r w:rsidRPr="004E2154">
        <w:rPr>
          <w:rFonts w:cs="Arial"/>
          <w:color w:val="auto"/>
          <w:sz w:val="22"/>
          <w:szCs w:val="22"/>
        </w:rPr>
        <w:t xml:space="preserve">Housing led regeneration activity will be a crucial aspect of making sure that a holistic and collaborative approach </w:t>
      </w:r>
      <w:r>
        <w:rPr>
          <w:rFonts w:cs="Arial"/>
          <w:color w:val="auto"/>
          <w:sz w:val="22"/>
          <w:szCs w:val="22"/>
        </w:rPr>
        <w:t xml:space="preserve">to transforming places </w:t>
      </w:r>
      <w:r w:rsidRPr="004E2154">
        <w:rPr>
          <w:rFonts w:cs="Arial"/>
          <w:color w:val="auto"/>
          <w:sz w:val="22"/>
          <w:szCs w:val="22"/>
        </w:rPr>
        <w:t>is achieved. Placemaking, environmental improvements and developing sustainable communit</w:t>
      </w:r>
      <w:r w:rsidR="00D97C6B">
        <w:rPr>
          <w:rFonts w:cs="Arial"/>
          <w:color w:val="auto"/>
          <w:sz w:val="22"/>
          <w:szCs w:val="22"/>
        </w:rPr>
        <w:t>ies</w:t>
      </w:r>
      <w:r w:rsidRPr="004E2154">
        <w:rPr>
          <w:rFonts w:cs="Arial"/>
          <w:color w:val="auto"/>
          <w:sz w:val="22"/>
          <w:szCs w:val="22"/>
        </w:rPr>
        <w:t xml:space="preserve"> will be essential components of the process to build regeneration masterplans across Inverclyde. A master planning approach will ensure a joined up vision for the area is articulated, taking a holistic view of a range of </w:t>
      </w:r>
      <w:r w:rsidR="00D97C6B">
        <w:rPr>
          <w:rFonts w:cs="Arial"/>
          <w:color w:val="auto"/>
          <w:sz w:val="22"/>
          <w:szCs w:val="22"/>
        </w:rPr>
        <w:t>‘</w:t>
      </w:r>
      <w:r w:rsidRPr="004E2154">
        <w:rPr>
          <w:rFonts w:cs="Arial"/>
          <w:color w:val="auto"/>
          <w:sz w:val="22"/>
          <w:szCs w:val="22"/>
        </w:rPr>
        <w:t>priority places</w:t>
      </w:r>
      <w:r w:rsidR="00D97C6B">
        <w:rPr>
          <w:rFonts w:cs="Arial"/>
          <w:color w:val="auto"/>
          <w:sz w:val="22"/>
          <w:szCs w:val="22"/>
        </w:rPr>
        <w:t>’</w:t>
      </w:r>
      <w:r w:rsidRPr="004E2154">
        <w:rPr>
          <w:rFonts w:cs="Arial"/>
          <w:color w:val="auto"/>
          <w:sz w:val="22"/>
          <w:szCs w:val="22"/>
        </w:rPr>
        <w:t xml:space="preserve"> in Inverclyde. Consultation and engagement with local communities will be a key aspect of a successful regeneration master planning approach</w:t>
      </w:r>
      <w:r w:rsidR="00D97C6B">
        <w:rPr>
          <w:rFonts w:cs="Arial"/>
          <w:color w:val="auto"/>
          <w:sz w:val="22"/>
          <w:szCs w:val="22"/>
        </w:rPr>
        <w:t xml:space="preserve">. </w:t>
      </w:r>
      <w:r w:rsidRPr="004E2154">
        <w:rPr>
          <w:rFonts w:cs="Arial"/>
          <w:color w:val="auto"/>
          <w:sz w:val="22"/>
          <w:szCs w:val="22"/>
        </w:rPr>
        <w:t>Current priority place areas for developing regeneration strategies include: (</w:t>
      </w:r>
      <w:proofErr w:type="spellStart"/>
      <w:r w:rsidRPr="004E2154">
        <w:rPr>
          <w:rFonts w:cs="Arial"/>
          <w:color w:val="auto"/>
          <w:sz w:val="22"/>
          <w:szCs w:val="22"/>
        </w:rPr>
        <w:t>i</w:t>
      </w:r>
      <w:proofErr w:type="spellEnd"/>
      <w:r w:rsidRPr="004E2154">
        <w:rPr>
          <w:rFonts w:cs="Arial"/>
          <w:color w:val="auto"/>
          <w:sz w:val="22"/>
          <w:szCs w:val="22"/>
        </w:rPr>
        <w:t>) Eastern Gateway; (ii) Central Port Glasgow and (iii) Greenock Town Centre</w:t>
      </w:r>
    </w:p>
    <w:p w14:paraId="015F3997" w14:textId="2B4C289C" w:rsidR="004E2154" w:rsidRPr="004E2154" w:rsidRDefault="004E2154" w:rsidP="004E2154">
      <w:pPr>
        <w:spacing w:after="240"/>
        <w:rPr>
          <w:rFonts w:cs="Arial"/>
          <w:color w:val="auto"/>
          <w:sz w:val="22"/>
          <w:szCs w:val="22"/>
        </w:rPr>
      </w:pPr>
      <w:r w:rsidRPr="004E2154">
        <w:rPr>
          <w:rFonts w:cs="Arial"/>
          <w:color w:val="auto"/>
          <w:sz w:val="22"/>
          <w:szCs w:val="22"/>
        </w:rPr>
        <w:t xml:space="preserve">In each priority area, regeneration strategies </w:t>
      </w:r>
      <w:r w:rsidR="00D97C6B">
        <w:rPr>
          <w:rFonts w:cs="Arial"/>
          <w:color w:val="auto"/>
          <w:sz w:val="22"/>
          <w:szCs w:val="22"/>
        </w:rPr>
        <w:t xml:space="preserve">will be informed </w:t>
      </w:r>
      <w:r w:rsidRPr="004E2154">
        <w:rPr>
          <w:rFonts w:cs="Arial"/>
          <w:color w:val="auto"/>
          <w:sz w:val="22"/>
          <w:szCs w:val="22"/>
        </w:rPr>
        <w:t xml:space="preserve">by the condition of </w:t>
      </w:r>
      <w:r w:rsidR="00D97C6B">
        <w:rPr>
          <w:rFonts w:cs="Arial"/>
          <w:color w:val="auto"/>
          <w:sz w:val="22"/>
          <w:szCs w:val="22"/>
        </w:rPr>
        <w:t xml:space="preserve">existing </w:t>
      </w:r>
      <w:r w:rsidRPr="004E2154">
        <w:rPr>
          <w:rFonts w:cs="Arial"/>
          <w:color w:val="auto"/>
          <w:sz w:val="22"/>
          <w:szCs w:val="22"/>
        </w:rPr>
        <w:t xml:space="preserve">housing and </w:t>
      </w:r>
      <w:r w:rsidR="00D97C6B">
        <w:rPr>
          <w:rFonts w:cs="Arial"/>
          <w:color w:val="auto"/>
          <w:sz w:val="22"/>
          <w:szCs w:val="22"/>
        </w:rPr>
        <w:t xml:space="preserve">evidence of </w:t>
      </w:r>
      <w:r w:rsidRPr="004E2154">
        <w:rPr>
          <w:rFonts w:cs="Arial"/>
          <w:color w:val="auto"/>
          <w:sz w:val="22"/>
          <w:szCs w:val="22"/>
        </w:rPr>
        <w:t xml:space="preserve">housing need. </w:t>
      </w:r>
      <w:r w:rsidR="0024639F">
        <w:rPr>
          <w:rFonts w:cs="Arial"/>
          <w:color w:val="auto"/>
          <w:sz w:val="22"/>
          <w:szCs w:val="22"/>
        </w:rPr>
        <w:t>To this end, t</w:t>
      </w:r>
      <w:r w:rsidRPr="004E2154">
        <w:rPr>
          <w:rFonts w:cs="Arial"/>
          <w:color w:val="auto"/>
          <w:sz w:val="22"/>
          <w:szCs w:val="22"/>
        </w:rPr>
        <w:t xml:space="preserve">he process will be informed by </w:t>
      </w:r>
      <w:r w:rsidR="0024639F">
        <w:rPr>
          <w:rFonts w:cs="Arial"/>
          <w:color w:val="auto"/>
          <w:sz w:val="22"/>
          <w:szCs w:val="22"/>
        </w:rPr>
        <w:t xml:space="preserve">the </w:t>
      </w:r>
      <w:r w:rsidR="0024639F" w:rsidRPr="005D080B">
        <w:rPr>
          <w:rFonts w:cs="Arial"/>
          <w:color w:val="auto"/>
          <w:sz w:val="22"/>
          <w:szCs w:val="22"/>
        </w:rPr>
        <w:t xml:space="preserve">outcomes of a new Private Sector </w:t>
      </w:r>
      <w:r w:rsidRPr="005D080B">
        <w:rPr>
          <w:rFonts w:cs="Arial"/>
          <w:color w:val="auto"/>
          <w:sz w:val="22"/>
          <w:szCs w:val="22"/>
        </w:rPr>
        <w:t>House Condition Survey, a review of specialist housing provision and the development of an acquisition and refurbishment strategy in partnership with local Registered Social Landlords (RSLs).</w:t>
      </w:r>
      <w:r w:rsidR="00C547E6" w:rsidRPr="005D080B">
        <w:rPr>
          <w:rFonts w:cs="Arial"/>
          <w:color w:val="auto"/>
          <w:sz w:val="22"/>
          <w:szCs w:val="22"/>
        </w:rPr>
        <w:t xml:space="preserve"> Furthermore, Inverclyde Council continues to acquire properties to be held empty in the Clune Park regeneration area with a future aspiration for the demolition of tenement properties, which are no longer fit for purpose. This housing led approach will be the main catalyst for the regeneration of the area</w:t>
      </w:r>
      <w:r w:rsidR="00EA327B">
        <w:rPr>
          <w:rFonts w:cs="Arial"/>
          <w:color w:val="auto"/>
          <w:sz w:val="22"/>
          <w:szCs w:val="22"/>
        </w:rPr>
        <w:t>.</w:t>
      </w:r>
      <w:r w:rsidR="00C547E6" w:rsidRPr="005D080B">
        <w:rPr>
          <w:rFonts w:cs="Arial"/>
          <w:color w:val="auto"/>
          <w:sz w:val="22"/>
          <w:szCs w:val="22"/>
        </w:rPr>
        <w:t xml:space="preserve"> To date,</w:t>
      </w:r>
      <w:r w:rsidR="00EA327B">
        <w:rPr>
          <w:rFonts w:cs="Arial"/>
          <w:color w:val="auto"/>
          <w:sz w:val="22"/>
          <w:szCs w:val="22"/>
        </w:rPr>
        <w:t xml:space="preserve"> over half of the properties in Clune Park,</w:t>
      </w:r>
      <w:r w:rsidR="00C547E6" w:rsidRPr="005D080B">
        <w:rPr>
          <w:rFonts w:cs="Arial"/>
          <w:color w:val="auto"/>
          <w:sz w:val="22"/>
          <w:szCs w:val="22"/>
        </w:rPr>
        <w:t xml:space="preserve"> 2</w:t>
      </w:r>
      <w:r w:rsidR="00EA327B">
        <w:rPr>
          <w:rFonts w:cs="Arial"/>
          <w:color w:val="auto"/>
          <w:sz w:val="22"/>
          <w:szCs w:val="22"/>
        </w:rPr>
        <w:t>69,</w:t>
      </w:r>
      <w:r w:rsidR="00C547E6" w:rsidRPr="005D080B">
        <w:rPr>
          <w:rFonts w:cs="Arial"/>
          <w:color w:val="auto"/>
          <w:sz w:val="22"/>
          <w:szCs w:val="22"/>
        </w:rPr>
        <w:t xml:space="preserve"> have been acquired by Inverclyde Council.</w:t>
      </w:r>
    </w:p>
    <w:p w14:paraId="3EFBCC95" w14:textId="77777777" w:rsidR="002D22D1" w:rsidRPr="00896401" w:rsidRDefault="002D22D1" w:rsidP="002D22D1">
      <w:pPr>
        <w:pStyle w:val="Heading2"/>
        <w:numPr>
          <w:ilvl w:val="1"/>
          <w:numId w:val="1"/>
        </w:numPr>
        <w:overflowPunct w:val="0"/>
        <w:autoSpaceDE w:val="0"/>
        <w:autoSpaceDN w:val="0"/>
        <w:adjustRightInd w:val="0"/>
        <w:spacing w:before="0" w:after="120"/>
        <w:ind w:left="578" w:hanging="578"/>
        <w:textAlignment w:val="baseline"/>
        <w:rPr>
          <w:rFonts w:ascii="Arial" w:eastAsia="Times New Roman" w:hAnsi="Arial" w:cs="Arial"/>
          <w:bCs w:val="0"/>
          <w:color w:val="auto"/>
          <w:sz w:val="24"/>
          <w:szCs w:val="20"/>
          <w:lang w:eastAsia="en-GB"/>
        </w:rPr>
      </w:pPr>
      <w:bookmarkStart w:id="32" w:name="_Toc109670262"/>
      <w:bookmarkStart w:id="33" w:name="_Toc132198978"/>
      <w:r>
        <w:rPr>
          <w:rFonts w:ascii="Arial" w:eastAsia="Times New Roman" w:hAnsi="Arial" w:cs="Arial"/>
          <w:bCs w:val="0"/>
          <w:color w:val="auto"/>
          <w:sz w:val="24"/>
          <w:szCs w:val="20"/>
          <w:lang w:eastAsia="en-GB"/>
        </w:rPr>
        <w:t>LHS Priority 1: What do Residents, Partners and Stakeholders Think?</w:t>
      </w:r>
      <w:bookmarkEnd w:id="32"/>
      <w:bookmarkEnd w:id="33"/>
    </w:p>
    <w:p w14:paraId="5CE44399" w14:textId="55AFDB19" w:rsidR="002D22D1" w:rsidRDefault="002D22D1" w:rsidP="00981DB1">
      <w:pPr>
        <w:spacing w:after="240"/>
        <w:rPr>
          <w:rFonts w:cs="Arial"/>
          <w:color w:val="auto"/>
          <w:sz w:val="22"/>
          <w:szCs w:val="22"/>
        </w:rPr>
      </w:pPr>
      <w:r w:rsidRPr="006C01B3">
        <w:rPr>
          <w:rFonts w:cs="Arial"/>
          <w:color w:val="auto"/>
          <w:sz w:val="22"/>
          <w:szCs w:val="22"/>
        </w:rPr>
        <w:t xml:space="preserve">Informed by resident feedback and housing system analysis, partners and stakeholders came together to define the major barriers that </w:t>
      </w:r>
      <w:r>
        <w:rPr>
          <w:rFonts w:cs="Arial"/>
          <w:color w:val="auto"/>
          <w:sz w:val="22"/>
          <w:szCs w:val="22"/>
        </w:rPr>
        <w:t>should</w:t>
      </w:r>
      <w:r w:rsidRPr="006C01B3">
        <w:rPr>
          <w:rFonts w:cs="Arial"/>
          <w:color w:val="auto"/>
          <w:sz w:val="22"/>
          <w:szCs w:val="22"/>
        </w:rPr>
        <w:t xml:space="preserve"> be overcome in the </w:t>
      </w:r>
      <w:r>
        <w:rPr>
          <w:rFonts w:cs="Arial"/>
          <w:color w:val="auto"/>
          <w:sz w:val="22"/>
          <w:szCs w:val="22"/>
        </w:rPr>
        <w:t>Inver</w:t>
      </w:r>
      <w:r w:rsidR="003E5E15">
        <w:rPr>
          <w:rFonts w:cs="Arial"/>
          <w:color w:val="auto"/>
          <w:sz w:val="22"/>
          <w:szCs w:val="22"/>
        </w:rPr>
        <w:t>clyde</w:t>
      </w:r>
      <w:r w:rsidRPr="006C01B3">
        <w:rPr>
          <w:rFonts w:cs="Arial"/>
          <w:color w:val="auto"/>
          <w:sz w:val="22"/>
          <w:szCs w:val="22"/>
        </w:rPr>
        <w:t xml:space="preserve"> LHS to </w:t>
      </w:r>
      <w:r w:rsidR="003E5E15">
        <w:rPr>
          <w:rFonts w:cs="Arial"/>
          <w:color w:val="auto"/>
          <w:sz w:val="22"/>
          <w:szCs w:val="22"/>
        </w:rPr>
        <w:t xml:space="preserve">enable housing-led regeneration </w:t>
      </w:r>
      <w:r>
        <w:rPr>
          <w:rFonts w:cs="Arial"/>
          <w:color w:val="auto"/>
          <w:sz w:val="22"/>
          <w:szCs w:val="22"/>
        </w:rPr>
        <w:t>and promote placemaking</w:t>
      </w:r>
      <w:r w:rsidRPr="006C01B3">
        <w:rPr>
          <w:rFonts w:cs="Arial"/>
          <w:color w:val="auto"/>
          <w:sz w:val="22"/>
          <w:szCs w:val="22"/>
        </w:rPr>
        <w:t>. Key local challenges which drive the need for future partnership, investment and delivery activity include</w:t>
      </w:r>
      <w:r>
        <w:rPr>
          <w:rFonts w:cs="Arial"/>
          <w:color w:val="auto"/>
          <w:sz w:val="22"/>
          <w:szCs w:val="22"/>
        </w:rPr>
        <w:t xml:space="preserve"> the following</w:t>
      </w:r>
      <w:r w:rsidRPr="006C01B3">
        <w:rPr>
          <w:rFonts w:cs="Arial"/>
          <w:color w:val="auto"/>
          <w:sz w:val="22"/>
          <w:szCs w:val="22"/>
        </w:rPr>
        <w:t>:</w:t>
      </w:r>
    </w:p>
    <w:p w14:paraId="3C022BC2" w14:textId="20DB3CAC" w:rsidR="002D22D1" w:rsidRDefault="00864FE9" w:rsidP="002D22D1">
      <w:pPr>
        <w:spacing w:after="240"/>
        <w:rPr>
          <w:rFonts w:cs="Arial"/>
          <w:color w:val="auto"/>
          <w:sz w:val="22"/>
          <w:szCs w:val="22"/>
        </w:rPr>
      </w:pPr>
      <w:r>
        <w:rPr>
          <w:rFonts w:cs="Arial"/>
          <w:noProof/>
          <w:color w:val="auto"/>
          <w:sz w:val="22"/>
          <w:szCs w:val="22"/>
        </w:rPr>
        <w:lastRenderedPageBreak/>
        <w:drawing>
          <wp:inline distT="0" distB="0" distL="0" distR="0" wp14:anchorId="07AECCB8" wp14:editId="7EAABB4C">
            <wp:extent cx="5756242" cy="2771775"/>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1816" cy="2774459"/>
                    </a:xfrm>
                    <a:prstGeom prst="rect">
                      <a:avLst/>
                    </a:prstGeom>
                    <a:noFill/>
                  </pic:spPr>
                </pic:pic>
              </a:graphicData>
            </a:graphic>
          </wp:inline>
        </w:drawing>
      </w:r>
    </w:p>
    <w:p w14:paraId="2E25B109" w14:textId="77777777" w:rsidR="00483470" w:rsidRPr="00896401" w:rsidRDefault="00483470" w:rsidP="00483470">
      <w:pPr>
        <w:pStyle w:val="Heading2"/>
        <w:numPr>
          <w:ilvl w:val="1"/>
          <w:numId w:val="1"/>
        </w:numPr>
        <w:overflowPunct w:val="0"/>
        <w:autoSpaceDE w:val="0"/>
        <w:autoSpaceDN w:val="0"/>
        <w:adjustRightInd w:val="0"/>
        <w:spacing w:before="0" w:after="120"/>
        <w:ind w:left="578" w:hanging="578"/>
        <w:textAlignment w:val="baseline"/>
        <w:rPr>
          <w:rFonts w:ascii="Arial" w:eastAsia="Times New Roman" w:hAnsi="Arial" w:cs="Arial"/>
          <w:bCs w:val="0"/>
          <w:color w:val="auto"/>
          <w:sz w:val="24"/>
          <w:szCs w:val="20"/>
          <w:lang w:eastAsia="en-GB"/>
        </w:rPr>
      </w:pPr>
      <w:bookmarkStart w:id="34" w:name="_Toc132198979"/>
      <w:r>
        <w:rPr>
          <w:rFonts w:ascii="Arial" w:eastAsia="Times New Roman" w:hAnsi="Arial" w:cs="Arial"/>
          <w:bCs w:val="0"/>
          <w:color w:val="auto"/>
          <w:sz w:val="24"/>
          <w:szCs w:val="20"/>
          <w:lang w:eastAsia="en-GB"/>
        </w:rPr>
        <w:t>LHS Priority 1: Our Actions</w:t>
      </w:r>
      <w:bookmarkEnd w:id="34"/>
    </w:p>
    <w:p w14:paraId="6BA0AC66" w14:textId="77777777" w:rsidR="002F276D" w:rsidRDefault="00483470" w:rsidP="002F276D">
      <w:pPr>
        <w:spacing w:after="240"/>
        <w:rPr>
          <w:rFonts w:cs="Arial"/>
          <w:color w:val="auto"/>
          <w:sz w:val="22"/>
          <w:szCs w:val="22"/>
        </w:rPr>
        <w:sectPr w:rsidR="002F276D" w:rsidSect="00593E05">
          <w:headerReference w:type="even" r:id="rId68"/>
          <w:headerReference w:type="default" r:id="rId69"/>
          <w:headerReference w:type="first" r:id="rId70"/>
          <w:pgSz w:w="11900" w:h="16840" w:code="9"/>
          <w:pgMar w:top="2268" w:right="1552" w:bottom="1701" w:left="1276" w:header="851" w:footer="851" w:gutter="0"/>
          <w:cols w:sep="1" w:space="709"/>
          <w:docGrid w:linePitch="272"/>
        </w:sectPr>
      </w:pPr>
      <w:r w:rsidRPr="006E7BCF">
        <w:rPr>
          <w:rFonts w:cs="Arial"/>
          <w:color w:val="auto"/>
          <w:sz w:val="22"/>
          <w:szCs w:val="22"/>
        </w:rPr>
        <w:t xml:space="preserve">Partners and stakeholders co-produced a range </w:t>
      </w:r>
      <w:r>
        <w:rPr>
          <w:rFonts w:cs="Arial"/>
          <w:color w:val="auto"/>
          <w:sz w:val="22"/>
          <w:szCs w:val="22"/>
        </w:rPr>
        <w:t xml:space="preserve">of </w:t>
      </w:r>
      <w:r w:rsidRPr="006E7BCF">
        <w:rPr>
          <w:rFonts w:cs="Arial"/>
          <w:color w:val="auto"/>
          <w:sz w:val="22"/>
          <w:szCs w:val="22"/>
        </w:rPr>
        <w:t xml:space="preserve">options and ideas to proactively address the challenges associated with </w:t>
      </w:r>
      <w:r>
        <w:rPr>
          <w:rFonts w:cs="Arial"/>
          <w:color w:val="auto"/>
          <w:sz w:val="22"/>
          <w:szCs w:val="22"/>
        </w:rPr>
        <w:t xml:space="preserve">providing </w:t>
      </w:r>
      <w:r w:rsidR="002F276D">
        <w:rPr>
          <w:rFonts w:cs="Arial"/>
          <w:color w:val="auto"/>
          <w:sz w:val="22"/>
          <w:szCs w:val="22"/>
        </w:rPr>
        <w:t>quality homes in connected places across Inverclyde</w:t>
      </w:r>
      <w:r w:rsidRPr="006E7BCF">
        <w:rPr>
          <w:rFonts w:cs="Arial"/>
          <w:color w:val="auto"/>
          <w:sz w:val="22"/>
          <w:szCs w:val="22"/>
        </w:rPr>
        <w:t xml:space="preserve">. The following priority actions have been identified to enable the Council and partners to </w:t>
      </w:r>
      <w:r>
        <w:rPr>
          <w:rFonts w:cs="Arial"/>
          <w:color w:val="auto"/>
          <w:sz w:val="22"/>
          <w:szCs w:val="22"/>
        </w:rPr>
        <w:t>deliver LHS Priority 1</w:t>
      </w:r>
      <w:r w:rsidRPr="006E7BCF">
        <w:rPr>
          <w:rFonts w:cs="Arial"/>
          <w:color w:val="auto"/>
          <w:sz w:val="22"/>
          <w:szCs w:val="22"/>
        </w:rPr>
        <w:t xml:space="preserve"> </w:t>
      </w:r>
      <w:r>
        <w:rPr>
          <w:rFonts w:cs="Arial"/>
          <w:color w:val="auto"/>
          <w:sz w:val="22"/>
          <w:szCs w:val="22"/>
        </w:rPr>
        <w:t xml:space="preserve">Outcomes </w:t>
      </w:r>
      <w:r w:rsidRPr="006E7BCF">
        <w:rPr>
          <w:rFonts w:cs="Arial"/>
          <w:color w:val="auto"/>
          <w:sz w:val="22"/>
          <w:szCs w:val="22"/>
        </w:rPr>
        <w:t>over the next 5 years:</w:t>
      </w:r>
      <w:r w:rsidR="002F276D">
        <w:rPr>
          <w:rFonts w:cs="Arial"/>
          <w:color w:val="auto"/>
          <w:sz w:val="22"/>
          <w:szCs w:val="22"/>
        </w:rPr>
        <w:t xml:space="preserve"> </w:t>
      </w:r>
    </w:p>
    <w:p w14:paraId="7705619C" w14:textId="2F264E90" w:rsidR="00483470" w:rsidRDefault="00864FE9" w:rsidP="002F276D">
      <w:pPr>
        <w:spacing w:after="240"/>
        <w:rPr>
          <w:rFonts w:cs="Arial"/>
          <w:color w:val="auto"/>
          <w:sz w:val="22"/>
          <w:szCs w:val="22"/>
        </w:rPr>
      </w:pPr>
      <w:r>
        <w:rPr>
          <w:rFonts w:cs="Arial"/>
          <w:noProof/>
          <w:color w:val="auto"/>
          <w:sz w:val="22"/>
          <w:szCs w:val="22"/>
        </w:rPr>
        <w:lastRenderedPageBreak/>
        <w:drawing>
          <wp:inline distT="0" distB="0" distL="0" distR="0" wp14:anchorId="7D81A578" wp14:editId="76E0488B">
            <wp:extent cx="8849529" cy="4811589"/>
            <wp:effectExtent l="0" t="0" r="8890" b="8255"/>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66899" cy="4821033"/>
                    </a:xfrm>
                    <a:prstGeom prst="rect">
                      <a:avLst/>
                    </a:prstGeom>
                    <a:noFill/>
                  </pic:spPr>
                </pic:pic>
              </a:graphicData>
            </a:graphic>
          </wp:inline>
        </w:drawing>
      </w:r>
    </w:p>
    <w:p w14:paraId="4A909EC6" w14:textId="77777777" w:rsidR="002F276D" w:rsidRDefault="002F276D" w:rsidP="00D72C4B">
      <w:pPr>
        <w:spacing w:after="240"/>
        <w:rPr>
          <w:rFonts w:cs="Arial"/>
          <w:color w:val="auto"/>
          <w:sz w:val="22"/>
          <w:szCs w:val="22"/>
        </w:rPr>
      </w:pPr>
    </w:p>
    <w:p w14:paraId="42E10D79" w14:textId="77777777" w:rsidR="002F276D" w:rsidRDefault="002F276D" w:rsidP="00D72C4B">
      <w:pPr>
        <w:spacing w:after="240"/>
        <w:rPr>
          <w:rFonts w:cs="Arial"/>
          <w:color w:val="auto"/>
          <w:sz w:val="22"/>
          <w:szCs w:val="22"/>
        </w:rPr>
        <w:sectPr w:rsidR="002F276D" w:rsidSect="002F276D">
          <w:pgSz w:w="16840" w:h="11900" w:orient="landscape" w:code="9"/>
          <w:pgMar w:top="2126" w:right="1701" w:bottom="1276" w:left="1276" w:header="851" w:footer="851" w:gutter="0"/>
          <w:cols w:sep="1" w:space="709"/>
          <w:docGrid w:linePitch="272"/>
        </w:sectPr>
      </w:pPr>
    </w:p>
    <w:p w14:paraId="3FB67630" w14:textId="77777777" w:rsidR="00CF0F3F" w:rsidRDefault="00CF0F3F" w:rsidP="00CF0F3F">
      <w:pPr>
        <w:pStyle w:val="Heading2"/>
        <w:numPr>
          <w:ilvl w:val="1"/>
          <w:numId w:val="1"/>
        </w:numPr>
        <w:overflowPunct w:val="0"/>
        <w:autoSpaceDE w:val="0"/>
        <w:autoSpaceDN w:val="0"/>
        <w:adjustRightInd w:val="0"/>
        <w:spacing w:before="0" w:after="120"/>
        <w:ind w:left="578" w:hanging="578"/>
        <w:textAlignment w:val="baseline"/>
        <w:rPr>
          <w:rFonts w:ascii="Arial" w:eastAsia="Times New Roman" w:hAnsi="Arial" w:cs="Arial"/>
          <w:bCs w:val="0"/>
          <w:color w:val="auto"/>
          <w:sz w:val="24"/>
          <w:szCs w:val="20"/>
          <w:lang w:eastAsia="en-GB"/>
        </w:rPr>
      </w:pPr>
      <w:bookmarkStart w:id="35" w:name="_Toc111224135"/>
      <w:bookmarkStart w:id="36" w:name="_Toc132198980"/>
      <w:r>
        <w:rPr>
          <w:rFonts w:ascii="Arial" w:eastAsia="Times New Roman" w:hAnsi="Arial" w:cs="Arial"/>
          <w:bCs w:val="0"/>
          <w:color w:val="auto"/>
          <w:sz w:val="24"/>
          <w:szCs w:val="20"/>
          <w:lang w:eastAsia="en-GB"/>
        </w:rPr>
        <w:lastRenderedPageBreak/>
        <w:t>Setting Housing Supply Targets</w:t>
      </w:r>
      <w:bookmarkEnd w:id="35"/>
      <w:bookmarkEnd w:id="36"/>
    </w:p>
    <w:p w14:paraId="3BC1703F" w14:textId="092BE4ED" w:rsidR="00A00993" w:rsidRPr="00D4330C" w:rsidRDefault="00A00993" w:rsidP="00A00993">
      <w:pPr>
        <w:pStyle w:val="Headings"/>
        <w:spacing w:after="240"/>
        <w:rPr>
          <w:b w:val="0"/>
          <w:bCs/>
          <w:color w:val="auto"/>
          <w:sz w:val="22"/>
          <w:szCs w:val="22"/>
        </w:rPr>
      </w:pPr>
      <w:r>
        <w:rPr>
          <w:b w:val="0"/>
          <w:bCs/>
          <w:color w:val="auto"/>
          <w:sz w:val="22"/>
          <w:szCs w:val="22"/>
        </w:rPr>
        <w:t xml:space="preserve">As part of the Glasgow City Region Housing Market Partnership, </w:t>
      </w:r>
      <w:r w:rsidR="00CF0F3F">
        <w:rPr>
          <w:b w:val="0"/>
          <w:bCs/>
          <w:color w:val="auto"/>
          <w:sz w:val="22"/>
          <w:szCs w:val="22"/>
        </w:rPr>
        <w:t>Inverclyde Council</w:t>
      </w:r>
      <w:r w:rsidRPr="00D4330C">
        <w:rPr>
          <w:b w:val="0"/>
          <w:bCs/>
          <w:color w:val="auto"/>
          <w:sz w:val="22"/>
          <w:szCs w:val="22"/>
        </w:rPr>
        <w:t xml:space="preserve"> have recently completed a Housing Need &amp; Demand Assessment (HNDA</w:t>
      </w:r>
      <w:r>
        <w:rPr>
          <w:b w:val="0"/>
          <w:bCs/>
          <w:color w:val="auto"/>
          <w:sz w:val="22"/>
          <w:szCs w:val="22"/>
        </w:rPr>
        <w:t>3</w:t>
      </w:r>
      <w:r w:rsidRPr="00D4330C">
        <w:rPr>
          <w:b w:val="0"/>
          <w:bCs/>
          <w:color w:val="auto"/>
          <w:sz w:val="22"/>
          <w:szCs w:val="22"/>
        </w:rPr>
        <w:t xml:space="preserve">) which provides a statistical estimate of how much additional housing will be required to meet all future housing need and demand in the area. The housing estimates produced by the HNDA provide </w:t>
      </w:r>
      <w:r>
        <w:rPr>
          <w:b w:val="0"/>
          <w:bCs/>
          <w:color w:val="auto"/>
          <w:sz w:val="22"/>
          <w:szCs w:val="22"/>
        </w:rPr>
        <w:t>the</w:t>
      </w:r>
      <w:r w:rsidRPr="00D4330C">
        <w:rPr>
          <w:b w:val="0"/>
          <w:bCs/>
          <w:color w:val="auto"/>
          <w:sz w:val="22"/>
          <w:szCs w:val="22"/>
        </w:rPr>
        <w:t xml:space="preserve"> starting point for setting a Housing Supply Target (HST) within the Local Housing Strategy. </w:t>
      </w:r>
    </w:p>
    <w:p w14:paraId="06FBFBEE" w14:textId="77777777" w:rsidR="00A00993" w:rsidRDefault="00A00993" w:rsidP="00A00993">
      <w:pPr>
        <w:spacing w:after="240"/>
        <w:rPr>
          <w:bCs/>
          <w:color w:val="auto"/>
          <w:sz w:val="22"/>
          <w:szCs w:val="22"/>
        </w:rPr>
      </w:pPr>
      <w:r w:rsidRPr="00D4330C">
        <w:rPr>
          <w:bCs/>
          <w:color w:val="auto"/>
          <w:sz w:val="22"/>
          <w:szCs w:val="22"/>
        </w:rPr>
        <w:t>The Housing Supply Target (HST) sets out the estimated level of additional housing that can be delivered on the ground and informs the definition of the Housing Land Requirement within the Local Development Plan (LDP).</w:t>
      </w:r>
    </w:p>
    <w:tbl>
      <w:tblPr>
        <w:tblStyle w:val="TableGrid"/>
        <w:tblW w:w="0" w:type="auto"/>
        <w:tblLook w:val="04A0" w:firstRow="1" w:lastRow="0" w:firstColumn="1" w:lastColumn="0" w:noHBand="0" w:noVBand="1"/>
      </w:tblPr>
      <w:tblGrid>
        <w:gridCol w:w="3319"/>
        <w:gridCol w:w="3319"/>
      </w:tblGrid>
      <w:tr w:rsidR="00A00993" w14:paraId="70F45929" w14:textId="77777777" w:rsidTr="00D94A9F">
        <w:trPr>
          <w:cnfStyle w:val="100000000000" w:firstRow="1" w:lastRow="0" w:firstColumn="0" w:lastColumn="0" w:oddVBand="0" w:evenVBand="0" w:oddHBand="0" w:evenHBand="0" w:firstRowFirstColumn="0" w:firstRowLastColumn="0" w:lastRowFirstColumn="0" w:lastRowLastColumn="0"/>
        </w:trPr>
        <w:tc>
          <w:tcPr>
            <w:tcW w:w="6638" w:type="dxa"/>
            <w:gridSpan w:val="2"/>
            <w:shd w:val="clear" w:color="auto" w:fill="1C5B88" w:themeFill="text1" w:themeFillShade="80"/>
          </w:tcPr>
          <w:p w14:paraId="0BFC812D" w14:textId="77777777" w:rsidR="00A00993" w:rsidRPr="00981456" w:rsidRDefault="00A00993" w:rsidP="002D128B">
            <w:pPr>
              <w:pStyle w:val="Headings"/>
              <w:spacing w:before="60" w:after="60"/>
              <w:rPr>
                <w:color w:val="auto"/>
                <w:sz w:val="22"/>
                <w:szCs w:val="22"/>
              </w:rPr>
            </w:pPr>
            <w:r w:rsidRPr="00981456">
              <w:rPr>
                <w:color w:val="FFFFFF" w:themeColor="background1"/>
                <w:sz w:val="22"/>
                <w:szCs w:val="22"/>
              </w:rPr>
              <w:t xml:space="preserve">Principle Scenario Projection of New Households </w:t>
            </w:r>
          </w:p>
        </w:tc>
      </w:tr>
      <w:tr w:rsidR="00A00993" w14:paraId="0B93D9B5" w14:textId="77777777" w:rsidTr="002D128B">
        <w:tc>
          <w:tcPr>
            <w:tcW w:w="3319" w:type="dxa"/>
            <w:shd w:val="clear" w:color="auto" w:fill="E1EEF8" w:themeFill="text1" w:themeFillTint="33"/>
          </w:tcPr>
          <w:p w14:paraId="690D747A" w14:textId="77777777" w:rsidR="00A00993" w:rsidRPr="002F57B1" w:rsidRDefault="00A00993" w:rsidP="002D128B">
            <w:pPr>
              <w:pStyle w:val="Headings"/>
              <w:spacing w:before="60" w:after="60"/>
              <w:rPr>
                <w:b w:val="0"/>
                <w:bCs/>
                <w:color w:val="auto"/>
                <w:sz w:val="22"/>
                <w:szCs w:val="22"/>
              </w:rPr>
            </w:pPr>
            <w:r w:rsidRPr="002F57B1">
              <w:rPr>
                <w:b w:val="0"/>
                <w:bCs/>
                <w:color w:val="auto"/>
                <w:sz w:val="22"/>
                <w:szCs w:val="22"/>
              </w:rPr>
              <w:t>Owner Occupation</w:t>
            </w:r>
          </w:p>
        </w:tc>
        <w:tc>
          <w:tcPr>
            <w:tcW w:w="3319" w:type="dxa"/>
          </w:tcPr>
          <w:p w14:paraId="443A4C74" w14:textId="65118BFA" w:rsidR="00A00993" w:rsidRPr="002F57B1" w:rsidRDefault="00706E1F" w:rsidP="002D128B">
            <w:pPr>
              <w:pStyle w:val="Headings"/>
              <w:spacing w:before="60" w:after="60"/>
              <w:jc w:val="center"/>
              <w:rPr>
                <w:b w:val="0"/>
                <w:bCs/>
                <w:color w:val="auto"/>
                <w:sz w:val="22"/>
                <w:szCs w:val="22"/>
              </w:rPr>
            </w:pPr>
            <w:r>
              <w:rPr>
                <w:b w:val="0"/>
                <w:bCs/>
                <w:color w:val="auto"/>
                <w:sz w:val="22"/>
                <w:szCs w:val="22"/>
              </w:rPr>
              <w:t>0</w:t>
            </w:r>
          </w:p>
        </w:tc>
      </w:tr>
      <w:tr w:rsidR="00A00993" w14:paraId="2488C02B" w14:textId="77777777" w:rsidTr="002D128B">
        <w:tc>
          <w:tcPr>
            <w:tcW w:w="3319" w:type="dxa"/>
            <w:shd w:val="clear" w:color="auto" w:fill="E1EEF8" w:themeFill="text1" w:themeFillTint="33"/>
          </w:tcPr>
          <w:p w14:paraId="4213A6E2" w14:textId="77777777" w:rsidR="00A00993" w:rsidRDefault="00A00993" w:rsidP="002D128B">
            <w:pPr>
              <w:pStyle w:val="Headings"/>
              <w:spacing w:before="60" w:after="60"/>
              <w:rPr>
                <w:b w:val="0"/>
                <w:bCs/>
                <w:color w:val="auto"/>
                <w:sz w:val="22"/>
                <w:szCs w:val="22"/>
              </w:rPr>
            </w:pPr>
            <w:r>
              <w:rPr>
                <w:b w:val="0"/>
                <w:bCs/>
                <w:color w:val="auto"/>
                <w:sz w:val="22"/>
                <w:szCs w:val="22"/>
              </w:rPr>
              <w:t>Private Rent</w:t>
            </w:r>
          </w:p>
        </w:tc>
        <w:tc>
          <w:tcPr>
            <w:tcW w:w="3319" w:type="dxa"/>
          </w:tcPr>
          <w:p w14:paraId="06F5F370" w14:textId="7C586286" w:rsidR="00A00993" w:rsidRDefault="00706E1F" w:rsidP="002D128B">
            <w:pPr>
              <w:pStyle w:val="Headings"/>
              <w:spacing w:before="60" w:after="60"/>
              <w:jc w:val="center"/>
              <w:rPr>
                <w:b w:val="0"/>
                <w:bCs/>
                <w:color w:val="auto"/>
                <w:sz w:val="22"/>
                <w:szCs w:val="22"/>
              </w:rPr>
            </w:pPr>
            <w:r>
              <w:rPr>
                <w:b w:val="0"/>
                <w:bCs/>
                <w:color w:val="auto"/>
                <w:sz w:val="22"/>
                <w:szCs w:val="22"/>
              </w:rPr>
              <w:t>0</w:t>
            </w:r>
          </w:p>
        </w:tc>
      </w:tr>
      <w:tr w:rsidR="00A00993" w14:paraId="35035350" w14:textId="77777777" w:rsidTr="002D128B">
        <w:tc>
          <w:tcPr>
            <w:tcW w:w="3319" w:type="dxa"/>
            <w:shd w:val="clear" w:color="auto" w:fill="E1EEF8" w:themeFill="text1" w:themeFillTint="33"/>
          </w:tcPr>
          <w:p w14:paraId="2D40F91B" w14:textId="77777777" w:rsidR="00A00993" w:rsidRDefault="00A00993" w:rsidP="002D128B">
            <w:pPr>
              <w:pStyle w:val="Headings"/>
              <w:spacing w:before="60" w:after="60"/>
              <w:rPr>
                <w:b w:val="0"/>
                <w:bCs/>
                <w:color w:val="auto"/>
                <w:sz w:val="22"/>
                <w:szCs w:val="22"/>
              </w:rPr>
            </w:pPr>
            <w:r>
              <w:rPr>
                <w:b w:val="0"/>
                <w:bCs/>
                <w:color w:val="auto"/>
                <w:sz w:val="22"/>
                <w:szCs w:val="22"/>
              </w:rPr>
              <w:t>Below Market Rent</w:t>
            </w:r>
          </w:p>
        </w:tc>
        <w:tc>
          <w:tcPr>
            <w:tcW w:w="3319" w:type="dxa"/>
          </w:tcPr>
          <w:p w14:paraId="30A13F3A" w14:textId="5C2105EB" w:rsidR="00A00993" w:rsidRDefault="00706E1F" w:rsidP="002D128B">
            <w:pPr>
              <w:pStyle w:val="Headings"/>
              <w:spacing w:before="60" w:after="60"/>
              <w:jc w:val="center"/>
              <w:rPr>
                <w:b w:val="0"/>
                <w:bCs/>
                <w:color w:val="auto"/>
                <w:sz w:val="22"/>
                <w:szCs w:val="22"/>
              </w:rPr>
            </w:pPr>
            <w:r>
              <w:rPr>
                <w:b w:val="0"/>
                <w:bCs/>
                <w:color w:val="auto"/>
                <w:sz w:val="22"/>
                <w:szCs w:val="22"/>
              </w:rPr>
              <w:t>0</w:t>
            </w:r>
          </w:p>
        </w:tc>
      </w:tr>
      <w:tr w:rsidR="00A00993" w14:paraId="7D54312A" w14:textId="77777777" w:rsidTr="002D128B">
        <w:tc>
          <w:tcPr>
            <w:tcW w:w="3319" w:type="dxa"/>
            <w:shd w:val="clear" w:color="auto" w:fill="E1EEF8" w:themeFill="text1" w:themeFillTint="33"/>
          </w:tcPr>
          <w:p w14:paraId="5B9FE33A" w14:textId="77777777" w:rsidR="00A00993" w:rsidRDefault="00A00993" w:rsidP="002D128B">
            <w:pPr>
              <w:pStyle w:val="Headings"/>
              <w:spacing w:before="60" w:after="60"/>
              <w:rPr>
                <w:b w:val="0"/>
                <w:bCs/>
                <w:color w:val="auto"/>
                <w:sz w:val="22"/>
                <w:szCs w:val="22"/>
              </w:rPr>
            </w:pPr>
            <w:r>
              <w:rPr>
                <w:b w:val="0"/>
                <w:bCs/>
                <w:color w:val="auto"/>
                <w:sz w:val="22"/>
                <w:szCs w:val="22"/>
              </w:rPr>
              <w:t>Social Rent</w:t>
            </w:r>
          </w:p>
        </w:tc>
        <w:tc>
          <w:tcPr>
            <w:tcW w:w="3319" w:type="dxa"/>
          </w:tcPr>
          <w:p w14:paraId="1FDD06A2" w14:textId="1BC2BAAD" w:rsidR="00A00993" w:rsidRDefault="00706E1F" w:rsidP="002D128B">
            <w:pPr>
              <w:pStyle w:val="Headings"/>
              <w:spacing w:before="60" w:after="60"/>
              <w:jc w:val="center"/>
              <w:rPr>
                <w:b w:val="0"/>
                <w:bCs/>
                <w:color w:val="auto"/>
                <w:sz w:val="22"/>
                <w:szCs w:val="22"/>
              </w:rPr>
            </w:pPr>
            <w:r>
              <w:rPr>
                <w:b w:val="0"/>
                <w:bCs/>
                <w:color w:val="auto"/>
                <w:sz w:val="22"/>
                <w:szCs w:val="22"/>
              </w:rPr>
              <w:t>180</w:t>
            </w:r>
          </w:p>
        </w:tc>
      </w:tr>
      <w:tr w:rsidR="00A00993" w14:paraId="3ABC9D2B" w14:textId="77777777" w:rsidTr="002D128B">
        <w:tc>
          <w:tcPr>
            <w:tcW w:w="3319" w:type="dxa"/>
            <w:shd w:val="clear" w:color="auto" w:fill="E1EEF8" w:themeFill="text1" w:themeFillTint="33"/>
          </w:tcPr>
          <w:p w14:paraId="21EF20EE" w14:textId="77777777" w:rsidR="00A00993" w:rsidRDefault="00A00993" w:rsidP="002D128B">
            <w:pPr>
              <w:pStyle w:val="Headings"/>
              <w:spacing w:before="60" w:after="60"/>
              <w:rPr>
                <w:b w:val="0"/>
                <w:bCs/>
                <w:color w:val="auto"/>
                <w:sz w:val="22"/>
                <w:szCs w:val="22"/>
              </w:rPr>
            </w:pPr>
            <w:r w:rsidRPr="00E03A04">
              <w:rPr>
                <w:bCs/>
                <w:color w:val="auto"/>
                <w:sz w:val="22"/>
                <w:szCs w:val="22"/>
              </w:rPr>
              <w:t xml:space="preserve">Total </w:t>
            </w:r>
          </w:p>
        </w:tc>
        <w:tc>
          <w:tcPr>
            <w:tcW w:w="3319" w:type="dxa"/>
          </w:tcPr>
          <w:p w14:paraId="6DCF09EC" w14:textId="2BFCFBD5" w:rsidR="00A00993" w:rsidRDefault="00706E1F" w:rsidP="002D128B">
            <w:pPr>
              <w:pStyle w:val="Headings"/>
              <w:spacing w:before="60" w:after="60"/>
              <w:jc w:val="center"/>
              <w:rPr>
                <w:b w:val="0"/>
                <w:bCs/>
                <w:color w:val="auto"/>
                <w:sz w:val="22"/>
                <w:szCs w:val="22"/>
              </w:rPr>
            </w:pPr>
            <w:r>
              <w:rPr>
                <w:bCs/>
                <w:color w:val="auto"/>
                <w:sz w:val="22"/>
                <w:szCs w:val="22"/>
              </w:rPr>
              <w:t>180</w:t>
            </w:r>
          </w:p>
        </w:tc>
      </w:tr>
    </w:tbl>
    <w:p w14:paraId="70E64CF7" w14:textId="1021D02C" w:rsidR="00A00993" w:rsidRPr="00981456" w:rsidRDefault="00A00993" w:rsidP="00A00993">
      <w:pPr>
        <w:spacing w:after="240"/>
        <w:rPr>
          <w:b/>
          <w:color w:val="auto"/>
          <w:sz w:val="18"/>
          <w:szCs w:val="18"/>
        </w:rPr>
      </w:pPr>
      <w:r w:rsidRPr="00981456">
        <w:rPr>
          <w:b/>
          <w:color w:val="auto"/>
          <w:sz w:val="18"/>
          <w:szCs w:val="18"/>
        </w:rPr>
        <w:t xml:space="preserve">Table 5.1: Glasgow City Region Housing Market Partnership – Housing Need and Demand Assessment 3 </w:t>
      </w:r>
    </w:p>
    <w:p w14:paraId="0DDDE166" w14:textId="77777777" w:rsidR="00263C0D" w:rsidRDefault="00A00993" w:rsidP="00A00993">
      <w:pPr>
        <w:spacing w:before="240" w:after="240"/>
        <w:rPr>
          <w:bCs/>
          <w:color w:val="auto"/>
          <w:sz w:val="22"/>
          <w:szCs w:val="22"/>
        </w:rPr>
      </w:pPr>
      <w:r>
        <w:rPr>
          <w:bCs/>
          <w:color w:val="auto"/>
          <w:sz w:val="22"/>
          <w:szCs w:val="22"/>
        </w:rPr>
        <w:t xml:space="preserve">Local Housing Strategy Guidance (2019) requires the HST to take a policy view informed by the HNDA estimate, of the number and type of dwellings that can realistically be delivered over the period of the LHS. </w:t>
      </w:r>
    </w:p>
    <w:p w14:paraId="4E239179" w14:textId="6C97928B" w:rsidR="00A00993" w:rsidRDefault="00A00993" w:rsidP="00263C0D">
      <w:pPr>
        <w:shd w:val="clear" w:color="auto" w:fill="E1EEF8" w:themeFill="text1" w:themeFillTint="33"/>
        <w:spacing w:before="240" w:after="240"/>
        <w:rPr>
          <w:bCs/>
          <w:color w:val="auto"/>
          <w:sz w:val="22"/>
          <w:szCs w:val="22"/>
        </w:rPr>
      </w:pPr>
      <w:r>
        <w:rPr>
          <w:bCs/>
          <w:color w:val="auto"/>
          <w:sz w:val="22"/>
          <w:szCs w:val="22"/>
        </w:rPr>
        <w:t xml:space="preserve">The HNDA 3 total estimate figure of </w:t>
      </w:r>
      <w:r w:rsidR="002A66C6">
        <w:rPr>
          <w:bCs/>
          <w:color w:val="auto"/>
          <w:sz w:val="22"/>
          <w:szCs w:val="22"/>
        </w:rPr>
        <w:t>180</w:t>
      </w:r>
      <w:r>
        <w:rPr>
          <w:bCs/>
          <w:color w:val="auto"/>
          <w:sz w:val="22"/>
          <w:szCs w:val="22"/>
        </w:rPr>
        <w:t xml:space="preserve"> new homes over the next 19 years, is </w:t>
      </w:r>
      <w:r w:rsidR="002A66C6" w:rsidRPr="004B2D34">
        <w:rPr>
          <w:bCs/>
          <w:color w:val="auto"/>
          <w:sz w:val="22"/>
          <w:szCs w:val="22"/>
          <w:u w:val="single"/>
        </w:rPr>
        <w:t>not</w:t>
      </w:r>
      <w:r w:rsidR="002A66C6">
        <w:rPr>
          <w:bCs/>
          <w:color w:val="auto"/>
          <w:sz w:val="22"/>
          <w:szCs w:val="22"/>
        </w:rPr>
        <w:t xml:space="preserve"> </w:t>
      </w:r>
      <w:r>
        <w:rPr>
          <w:bCs/>
          <w:color w:val="auto"/>
          <w:sz w:val="22"/>
          <w:szCs w:val="22"/>
        </w:rPr>
        <w:t xml:space="preserve">considered to be a </w:t>
      </w:r>
      <w:r w:rsidR="002A66C6">
        <w:rPr>
          <w:bCs/>
          <w:color w:val="auto"/>
          <w:sz w:val="22"/>
          <w:szCs w:val="22"/>
        </w:rPr>
        <w:t xml:space="preserve">realistic starting </w:t>
      </w:r>
      <w:r w:rsidR="00E91691">
        <w:rPr>
          <w:bCs/>
          <w:color w:val="auto"/>
          <w:sz w:val="22"/>
          <w:szCs w:val="22"/>
        </w:rPr>
        <w:t>point for setting Housing Supply Targets</w:t>
      </w:r>
      <w:r>
        <w:rPr>
          <w:bCs/>
          <w:color w:val="auto"/>
          <w:sz w:val="22"/>
          <w:szCs w:val="22"/>
        </w:rPr>
        <w:t>.</w:t>
      </w:r>
    </w:p>
    <w:p w14:paraId="1101F4FA" w14:textId="165E2264" w:rsidR="00D8434D" w:rsidRDefault="00D8434D" w:rsidP="00D8434D">
      <w:pPr>
        <w:spacing w:after="240"/>
        <w:rPr>
          <w:rFonts w:cs="Arial"/>
          <w:color w:val="auto"/>
          <w:sz w:val="22"/>
          <w:szCs w:val="22"/>
        </w:rPr>
      </w:pPr>
      <w:r w:rsidRPr="00DD7C7B">
        <w:rPr>
          <w:rFonts w:cs="Arial"/>
          <w:color w:val="auto"/>
          <w:sz w:val="22"/>
          <w:szCs w:val="22"/>
        </w:rPr>
        <w:t>In setting Housing Supply Targets, the need for housing investment to realise the Inverclyde’s wider ambitions for social and economic regeneration</w:t>
      </w:r>
      <w:r>
        <w:rPr>
          <w:rFonts w:cs="Arial"/>
          <w:color w:val="auto"/>
          <w:sz w:val="22"/>
          <w:szCs w:val="22"/>
        </w:rPr>
        <w:t xml:space="preserve"> is essential</w:t>
      </w:r>
      <w:r w:rsidRPr="00DD7C7B">
        <w:rPr>
          <w:rFonts w:cs="Arial"/>
          <w:color w:val="auto"/>
          <w:sz w:val="22"/>
          <w:szCs w:val="22"/>
        </w:rPr>
        <w:t xml:space="preserve">. </w:t>
      </w:r>
      <w:r w:rsidRPr="00E07C0C">
        <w:rPr>
          <w:rFonts w:cs="Arial"/>
          <w:color w:val="auto"/>
          <w:sz w:val="22"/>
          <w:szCs w:val="22"/>
        </w:rPr>
        <w:t xml:space="preserve">A bold ‘policy on’ approach to </w:t>
      </w:r>
      <w:r>
        <w:rPr>
          <w:rFonts w:cs="Arial"/>
          <w:color w:val="auto"/>
          <w:sz w:val="22"/>
          <w:szCs w:val="22"/>
        </w:rPr>
        <w:t>setting Housing Supply Targets which moves beyond demographic</w:t>
      </w:r>
      <w:r w:rsidR="00263C0D">
        <w:rPr>
          <w:rFonts w:cs="Arial"/>
          <w:color w:val="auto"/>
          <w:sz w:val="22"/>
          <w:szCs w:val="22"/>
        </w:rPr>
        <w:t xml:space="preserve"> projections </w:t>
      </w:r>
      <w:r>
        <w:rPr>
          <w:rFonts w:cs="Arial"/>
          <w:color w:val="auto"/>
          <w:sz w:val="22"/>
          <w:szCs w:val="22"/>
        </w:rPr>
        <w:t>and reflects wider economic</w:t>
      </w:r>
      <w:r w:rsidRPr="00E07C0C">
        <w:rPr>
          <w:rFonts w:cs="Arial"/>
          <w:color w:val="auto"/>
          <w:sz w:val="22"/>
          <w:szCs w:val="22"/>
        </w:rPr>
        <w:t xml:space="preserve"> </w:t>
      </w:r>
      <w:r>
        <w:rPr>
          <w:rFonts w:cs="Arial"/>
          <w:color w:val="auto"/>
          <w:sz w:val="22"/>
          <w:szCs w:val="22"/>
        </w:rPr>
        <w:t>and</w:t>
      </w:r>
      <w:r w:rsidRPr="00E07C0C">
        <w:rPr>
          <w:rFonts w:cs="Arial"/>
          <w:color w:val="auto"/>
          <w:sz w:val="22"/>
          <w:szCs w:val="22"/>
        </w:rPr>
        <w:t xml:space="preserve"> placemaking </w:t>
      </w:r>
      <w:r>
        <w:rPr>
          <w:rFonts w:cs="Arial"/>
          <w:color w:val="auto"/>
          <w:sz w:val="22"/>
          <w:szCs w:val="22"/>
        </w:rPr>
        <w:t xml:space="preserve">strategies for Inverclyde </w:t>
      </w:r>
      <w:r w:rsidRPr="00E07C0C">
        <w:rPr>
          <w:rFonts w:cs="Arial"/>
          <w:color w:val="auto"/>
          <w:sz w:val="22"/>
          <w:szCs w:val="22"/>
        </w:rPr>
        <w:t>is central to driving regeneration</w:t>
      </w:r>
      <w:r>
        <w:rPr>
          <w:rFonts w:cs="Arial"/>
          <w:color w:val="auto"/>
          <w:sz w:val="22"/>
          <w:szCs w:val="22"/>
        </w:rPr>
        <w:t xml:space="preserve"> and has been the basis for setting the HST.</w:t>
      </w:r>
    </w:p>
    <w:p w14:paraId="4DB4DC5F" w14:textId="47C3B02A" w:rsidR="0072128E" w:rsidRDefault="00461123" w:rsidP="00D8434D">
      <w:pPr>
        <w:spacing w:after="240"/>
        <w:rPr>
          <w:rFonts w:cs="Arial"/>
          <w:color w:val="auto"/>
          <w:sz w:val="22"/>
          <w:szCs w:val="22"/>
        </w:rPr>
      </w:pPr>
      <w:r>
        <w:rPr>
          <w:rFonts w:cs="Arial"/>
          <w:color w:val="auto"/>
          <w:sz w:val="22"/>
          <w:szCs w:val="22"/>
        </w:rPr>
        <w:t>I</w:t>
      </w:r>
      <w:r w:rsidR="009D3429">
        <w:rPr>
          <w:rFonts w:cs="Arial"/>
          <w:color w:val="auto"/>
          <w:sz w:val="22"/>
          <w:szCs w:val="22"/>
        </w:rPr>
        <w:t xml:space="preserve">t has </w:t>
      </w:r>
      <w:r w:rsidR="00F0459D">
        <w:rPr>
          <w:rFonts w:cs="Arial"/>
          <w:color w:val="auto"/>
          <w:sz w:val="22"/>
          <w:szCs w:val="22"/>
        </w:rPr>
        <w:t xml:space="preserve">therefore </w:t>
      </w:r>
      <w:r w:rsidR="009D3429">
        <w:rPr>
          <w:rFonts w:cs="Arial"/>
          <w:color w:val="auto"/>
          <w:sz w:val="22"/>
          <w:szCs w:val="22"/>
        </w:rPr>
        <w:t>been assumed that despite forecasted slowdown in the Scottish and UK economy in the immediate future</w:t>
      </w:r>
      <w:r w:rsidR="008601BD">
        <w:rPr>
          <w:rFonts w:cs="Arial"/>
          <w:color w:val="auto"/>
          <w:sz w:val="22"/>
          <w:szCs w:val="22"/>
        </w:rPr>
        <w:t xml:space="preserve">, the transformational economic strategy </w:t>
      </w:r>
      <w:r w:rsidR="00B12BAE">
        <w:rPr>
          <w:rFonts w:cs="Arial"/>
          <w:color w:val="auto"/>
          <w:sz w:val="22"/>
          <w:szCs w:val="22"/>
        </w:rPr>
        <w:t>under</w:t>
      </w:r>
      <w:r w:rsidR="00F0459D">
        <w:rPr>
          <w:rFonts w:cs="Arial"/>
          <w:color w:val="auto"/>
          <w:sz w:val="22"/>
          <w:szCs w:val="22"/>
        </w:rPr>
        <w:t xml:space="preserve"> </w:t>
      </w:r>
      <w:r w:rsidR="00B12BAE">
        <w:rPr>
          <w:rFonts w:cs="Arial"/>
          <w:color w:val="auto"/>
          <w:sz w:val="22"/>
          <w:szCs w:val="22"/>
        </w:rPr>
        <w:t>develop</w:t>
      </w:r>
      <w:r w:rsidR="00F0459D">
        <w:rPr>
          <w:rFonts w:cs="Arial"/>
          <w:color w:val="auto"/>
          <w:sz w:val="22"/>
          <w:szCs w:val="22"/>
        </w:rPr>
        <w:t xml:space="preserve">ment </w:t>
      </w:r>
      <w:r w:rsidR="008601BD">
        <w:rPr>
          <w:rFonts w:cs="Arial"/>
          <w:color w:val="auto"/>
          <w:sz w:val="22"/>
          <w:szCs w:val="22"/>
        </w:rPr>
        <w:t xml:space="preserve">by the Inverclyde </w:t>
      </w:r>
      <w:r w:rsidR="00EE2348">
        <w:rPr>
          <w:rFonts w:cs="Arial"/>
          <w:color w:val="auto"/>
          <w:sz w:val="22"/>
          <w:szCs w:val="22"/>
        </w:rPr>
        <w:t>T</w:t>
      </w:r>
      <w:r w:rsidR="008601BD">
        <w:rPr>
          <w:rFonts w:cs="Arial"/>
          <w:color w:val="auto"/>
          <w:sz w:val="22"/>
          <w:szCs w:val="22"/>
        </w:rPr>
        <w:t xml:space="preserve">ask </w:t>
      </w:r>
      <w:r w:rsidR="00EE2348">
        <w:rPr>
          <w:rFonts w:cs="Arial"/>
          <w:color w:val="auto"/>
          <w:sz w:val="22"/>
          <w:szCs w:val="22"/>
        </w:rPr>
        <w:t>F</w:t>
      </w:r>
      <w:r w:rsidR="008601BD">
        <w:rPr>
          <w:rFonts w:cs="Arial"/>
          <w:color w:val="auto"/>
          <w:sz w:val="22"/>
          <w:szCs w:val="22"/>
        </w:rPr>
        <w:t>orce</w:t>
      </w:r>
      <w:r w:rsidR="00EE2348">
        <w:rPr>
          <w:rStyle w:val="FootnoteReference"/>
          <w:rFonts w:cs="Arial"/>
          <w:color w:val="auto"/>
          <w:sz w:val="22"/>
          <w:szCs w:val="22"/>
        </w:rPr>
        <w:footnoteReference w:id="2"/>
      </w:r>
      <w:r w:rsidR="008601BD">
        <w:rPr>
          <w:rFonts w:cs="Arial"/>
          <w:color w:val="auto"/>
          <w:sz w:val="22"/>
          <w:szCs w:val="22"/>
        </w:rPr>
        <w:t xml:space="preserve"> will mitigate risks of further economic decline</w:t>
      </w:r>
      <w:r w:rsidR="00556E96">
        <w:rPr>
          <w:rFonts w:cs="Arial"/>
          <w:color w:val="auto"/>
          <w:sz w:val="22"/>
          <w:szCs w:val="22"/>
        </w:rPr>
        <w:t xml:space="preserve"> in Inverclyde</w:t>
      </w:r>
      <w:r w:rsidR="008601BD">
        <w:rPr>
          <w:rFonts w:cs="Arial"/>
          <w:color w:val="auto"/>
          <w:sz w:val="22"/>
          <w:szCs w:val="22"/>
        </w:rPr>
        <w:t>. As new jobs</w:t>
      </w:r>
      <w:r w:rsidR="00B12BAE">
        <w:rPr>
          <w:rFonts w:cs="Arial"/>
          <w:color w:val="auto"/>
          <w:sz w:val="22"/>
          <w:szCs w:val="22"/>
        </w:rPr>
        <w:t xml:space="preserve"> are created, it is assumed that housing delivery much keep </w:t>
      </w:r>
      <w:r w:rsidR="0088456C">
        <w:rPr>
          <w:rFonts w:cs="Arial"/>
          <w:color w:val="auto"/>
          <w:sz w:val="22"/>
          <w:szCs w:val="22"/>
        </w:rPr>
        <w:t xml:space="preserve">momentum with recent housing completions rates </w:t>
      </w:r>
      <w:r w:rsidR="00556E96">
        <w:rPr>
          <w:rFonts w:cs="Arial"/>
          <w:color w:val="auto"/>
          <w:sz w:val="22"/>
          <w:szCs w:val="22"/>
        </w:rPr>
        <w:t>over the last decade</w:t>
      </w:r>
      <w:r w:rsidR="00032E6F">
        <w:rPr>
          <w:rFonts w:cs="Arial"/>
          <w:color w:val="auto"/>
          <w:sz w:val="22"/>
          <w:szCs w:val="22"/>
        </w:rPr>
        <w:t xml:space="preserve"> (c. 150 units per year). Moving beyond this</w:t>
      </w:r>
      <w:r w:rsidR="007234DF">
        <w:rPr>
          <w:rFonts w:cs="Arial"/>
          <w:color w:val="auto"/>
          <w:sz w:val="22"/>
          <w:szCs w:val="22"/>
        </w:rPr>
        <w:t xml:space="preserve">, a growth in completions post Covid offers </w:t>
      </w:r>
      <w:r w:rsidR="00011FBB" w:rsidRPr="00011FBB">
        <w:rPr>
          <w:rFonts w:cs="Arial"/>
          <w:color w:val="auto"/>
          <w:sz w:val="22"/>
          <w:szCs w:val="22"/>
        </w:rPr>
        <w:t xml:space="preserve">confidence of construction industry capacity to deliver in the </w:t>
      </w:r>
      <w:r w:rsidR="00011FBB">
        <w:rPr>
          <w:rFonts w:cs="Arial"/>
          <w:color w:val="auto"/>
          <w:sz w:val="22"/>
          <w:szCs w:val="22"/>
        </w:rPr>
        <w:t xml:space="preserve">Inverclyde </w:t>
      </w:r>
      <w:r w:rsidR="00011FBB" w:rsidRPr="00011FBB">
        <w:rPr>
          <w:rFonts w:cs="Arial"/>
          <w:color w:val="auto"/>
          <w:sz w:val="22"/>
          <w:szCs w:val="22"/>
        </w:rPr>
        <w:t>area</w:t>
      </w:r>
      <w:r w:rsidR="005D5FE8">
        <w:rPr>
          <w:rFonts w:cs="Arial"/>
          <w:color w:val="auto"/>
          <w:sz w:val="22"/>
          <w:szCs w:val="22"/>
        </w:rPr>
        <w:t>,</w:t>
      </w:r>
      <w:r w:rsidR="00011FBB" w:rsidRPr="00011FBB">
        <w:rPr>
          <w:rFonts w:cs="Arial"/>
          <w:color w:val="auto"/>
          <w:sz w:val="22"/>
          <w:szCs w:val="22"/>
        </w:rPr>
        <w:t xml:space="preserve"> which </w:t>
      </w:r>
      <w:r w:rsidR="00011FBB">
        <w:rPr>
          <w:rFonts w:cs="Arial"/>
          <w:color w:val="auto"/>
          <w:sz w:val="22"/>
          <w:szCs w:val="22"/>
        </w:rPr>
        <w:t>c</w:t>
      </w:r>
      <w:r w:rsidR="00011FBB" w:rsidRPr="00011FBB">
        <w:rPr>
          <w:rFonts w:cs="Arial"/>
          <w:color w:val="auto"/>
          <w:sz w:val="22"/>
          <w:szCs w:val="22"/>
        </w:rPr>
        <w:t>ould be further en</w:t>
      </w:r>
      <w:r w:rsidR="00011FBB">
        <w:rPr>
          <w:rFonts w:cs="Arial"/>
          <w:color w:val="auto"/>
          <w:sz w:val="22"/>
          <w:szCs w:val="22"/>
        </w:rPr>
        <w:t xml:space="preserve">couraged </w:t>
      </w:r>
      <w:r w:rsidR="00011FBB" w:rsidRPr="00011FBB">
        <w:rPr>
          <w:rFonts w:cs="Arial"/>
          <w:color w:val="auto"/>
          <w:sz w:val="22"/>
          <w:szCs w:val="22"/>
        </w:rPr>
        <w:t>by strategic commitment</w:t>
      </w:r>
      <w:r w:rsidR="00011FBB">
        <w:rPr>
          <w:rFonts w:cs="Arial"/>
          <w:color w:val="auto"/>
          <w:sz w:val="22"/>
          <w:szCs w:val="22"/>
        </w:rPr>
        <w:t>s</w:t>
      </w:r>
      <w:r w:rsidR="00011FBB" w:rsidRPr="00011FBB">
        <w:rPr>
          <w:rFonts w:cs="Arial"/>
          <w:color w:val="auto"/>
          <w:sz w:val="22"/>
          <w:szCs w:val="22"/>
        </w:rPr>
        <w:t xml:space="preserve"> to develop </w:t>
      </w:r>
      <w:r w:rsidR="00011FBB">
        <w:rPr>
          <w:rFonts w:cs="Arial"/>
          <w:color w:val="auto"/>
          <w:sz w:val="22"/>
          <w:szCs w:val="22"/>
        </w:rPr>
        <w:t xml:space="preserve">a </w:t>
      </w:r>
      <w:r w:rsidR="00011FBB" w:rsidRPr="00011FBB">
        <w:rPr>
          <w:rFonts w:cs="Arial"/>
          <w:color w:val="auto"/>
          <w:sz w:val="22"/>
          <w:szCs w:val="22"/>
        </w:rPr>
        <w:t>land offer that stimulates interest in speculative market investment</w:t>
      </w:r>
      <w:r w:rsidR="009E4A48">
        <w:rPr>
          <w:rFonts w:cs="Arial"/>
          <w:color w:val="auto"/>
          <w:sz w:val="22"/>
          <w:szCs w:val="22"/>
        </w:rPr>
        <w:t xml:space="preserve">. It has therefore been assumed that a </w:t>
      </w:r>
      <w:r w:rsidR="00E95616">
        <w:rPr>
          <w:rFonts w:cs="Arial"/>
          <w:color w:val="auto"/>
          <w:sz w:val="22"/>
          <w:szCs w:val="22"/>
        </w:rPr>
        <w:t xml:space="preserve">25% growth in completions beyond average </w:t>
      </w:r>
      <w:r w:rsidR="00201996">
        <w:rPr>
          <w:rFonts w:cs="Arial"/>
          <w:color w:val="auto"/>
          <w:sz w:val="22"/>
          <w:szCs w:val="22"/>
        </w:rPr>
        <w:t xml:space="preserve">annual </w:t>
      </w:r>
      <w:r w:rsidR="00E95616">
        <w:rPr>
          <w:rFonts w:cs="Arial"/>
          <w:color w:val="auto"/>
          <w:sz w:val="22"/>
          <w:szCs w:val="22"/>
        </w:rPr>
        <w:t>delivery</w:t>
      </w:r>
      <w:r w:rsidR="00201996">
        <w:rPr>
          <w:rFonts w:cs="Arial"/>
          <w:color w:val="auto"/>
          <w:sz w:val="22"/>
          <w:szCs w:val="22"/>
        </w:rPr>
        <w:t xml:space="preserve"> over the last decade</w:t>
      </w:r>
      <w:r w:rsidR="005D5FE8">
        <w:rPr>
          <w:rFonts w:cs="Arial"/>
          <w:color w:val="auto"/>
          <w:sz w:val="22"/>
          <w:szCs w:val="22"/>
        </w:rPr>
        <w:t>,</w:t>
      </w:r>
      <w:r w:rsidR="00201996">
        <w:rPr>
          <w:rFonts w:cs="Arial"/>
          <w:color w:val="auto"/>
          <w:sz w:val="22"/>
          <w:szCs w:val="22"/>
        </w:rPr>
        <w:t xml:space="preserve"> can be justified.</w:t>
      </w:r>
    </w:p>
    <w:p w14:paraId="726F8DE7" w14:textId="74B51962" w:rsidR="001223A8" w:rsidRPr="00AB578D" w:rsidRDefault="00201996" w:rsidP="001223A8">
      <w:pPr>
        <w:spacing w:after="240"/>
        <w:rPr>
          <w:rFonts w:cs="Arial"/>
          <w:color w:val="auto"/>
          <w:sz w:val="22"/>
          <w:szCs w:val="22"/>
        </w:rPr>
      </w:pPr>
      <w:r w:rsidRPr="00201996">
        <w:rPr>
          <w:rFonts w:cs="Arial"/>
          <w:color w:val="auto"/>
          <w:sz w:val="22"/>
          <w:szCs w:val="22"/>
        </w:rPr>
        <w:t xml:space="preserve">Aligned to </w:t>
      </w:r>
      <w:r>
        <w:rPr>
          <w:rFonts w:cs="Arial"/>
          <w:color w:val="auto"/>
          <w:sz w:val="22"/>
          <w:szCs w:val="22"/>
        </w:rPr>
        <w:t xml:space="preserve">the Inverclyde Alliance </w:t>
      </w:r>
      <w:r w:rsidRPr="00201996">
        <w:rPr>
          <w:rFonts w:cs="Arial"/>
          <w:color w:val="auto"/>
          <w:sz w:val="22"/>
          <w:szCs w:val="22"/>
        </w:rPr>
        <w:t xml:space="preserve">repopulation strategy, </w:t>
      </w:r>
      <w:r w:rsidR="005E39D7">
        <w:rPr>
          <w:rFonts w:cs="Arial"/>
          <w:color w:val="auto"/>
          <w:sz w:val="22"/>
          <w:szCs w:val="22"/>
        </w:rPr>
        <w:t xml:space="preserve">there is </w:t>
      </w:r>
      <w:r w:rsidRPr="00201996">
        <w:rPr>
          <w:rFonts w:cs="Arial"/>
          <w:color w:val="auto"/>
          <w:sz w:val="22"/>
          <w:szCs w:val="22"/>
        </w:rPr>
        <w:t xml:space="preserve">recognition that future </w:t>
      </w:r>
      <w:r w:rsidR="005D5FE8">
        <w:rPr>
          <w:rFonts w:cs="Arial"/>
          <w:color w:val="auto"/>
          <w:sz w:val="22"/>
          <w:szCs w:val="22"/>
        </w:rPr>
        <w:t xml:space="preserve">housing </w:t>
      </w:r>
      <w:r w:rsidRPr="00201996">
        <w:rPr>
          <w:rFonts w:cs="Arial"/>
          <w:color w:val="auto"/>
          <w:sz w:val="22"/>
          <w:szCs w:val="22"/>
        </w:rPr>
        <w:t xml:space="preserve">supply needs to offer credible market options as well as a greater diversity of housing options to </w:t>
      </w:r>
      <w:r w:rsidRPr="00201996">
        <w:rPr>
          <w:rFonts w:cs="Arial"/>
          <w:color w:val="auto"/>
          <w:sz w:val="22"/>
          <w:szCs w:val="22"/>
        </w:rPr>
        <w:lastRenderedPageBreak/>
        <w:t xml:space="preserve">retain </w:t>
      </w:r>
      <w:r w:rsidR="005E39D7">
        <w:rPr>
          <w:rFonts w:cs="Arial"/>
          <w:color w:val="auto"/>
          <w:sz w:val="22"/>
          <w:szCs w:val="22"/>
        </w:rPr>
        <w:t xml:space="preserve">and </w:t>
      </w:r>
      <w:r w:rsidRPr="00201996">
        <w:rPr>
          <w:rFonts w:cs="Arial"/>
          <w:color w:val="auto"/>
          <w:sz w:val="22"/>
          <w:szCs w:val="22"/>
        </w:rPr>
        <w:t>grow Inverclyde’s working age population. Aligned to programmed investment in below market housing options via the S</w:t>
      </w:r>
      <w:r w:rsidR="005E39D7">
        <w:rPr>
          <w:rFonts w:cs="Arial"/>
          <w:color w:val="auto"/>
          <w:sz w:val="22"/>
          <w:szCs w:val="22"/>
        </w:rPr>
        <w:t xml:space="preserve">trategic </w:t>
      </w:r>
      <w:r w:rsidRPr="00201996">
        <w:rPr>
          <w:rFonts w:cs="Arial"/>
          <w:color w:val="auto"/>
          <w:sz w:val="22"/>
          <w:szCs w:val="22"/>
        </w:rPr>
        <w:t>H</w:t>
      </w:r>
      <w:r w:rsidR="005E39D7">
        <w:rPr>
          <w:rFonts w:cs="Arial"/>
          <w:color w:val="auto"/>
          <w:sz w:val="22"/>
          <w:szCs w:val="22"/>
        </w:rPr>
        <w:t xml:space="preserve">ousing </w:t>
      </w:r>
      <w:r w:rsidRPr="00201996">
        <w:rPr>
          <w:rFonts w:cs="Arial"/>
          <w:color w:val="auto"/>
          <w:sz w:val="22"/>
          <w:szCs w:val="22"/>
        </w:rPr>
        <w:t>I</w:t>
      </w:r>
      <w:r w:rsidR="005E39D7">
        <w:rPr>
          <w:rFonts w:cs="Arial"/>
          <w:color w:val="auto"/>
          <w:sz w:val="22"/>
          <w:szCs w:val="22"/>
        </w:rPr>
        <w:t xml:space="preserve">nvestment </w:t>
      </w:r>
      <w:r w:rsidRPr="00201996">
        <w:rPr>
          <w:rFonts w:cs="Arial"/>
          <w:color w:val="auto"/>
          <w:sz w:val="22"/>
          <w:szCs w:val="22"/>
        </w:rPr>
        <w:t>P</w:t>
      </w:r>
      <w:r w:rsidR="005E39D7">
        <w:rPr>
          <w:rFonts w:cs="Arial"/>
          <w:color w:val="auto"/>
          <w:sz w:val="22"/>
          <w:szCs w:val="22"/>
        </w:rPr>
        <w:t>lan</w:t>
      </w:r>
      <w:r w:rsidRPr="00201996">
        <w:rPr>
          <w:rFonts w:cs="Arial"/>
          <w:color w:val="auto"/>
          <w:sz w:val="22"/>
          <w:szCs w:val="22"/>
        </w:rPr>
        <w:t xml:space="preserve">, </w:t>
      </w:r>
      <w:r w:rsidR="005E39D7">
        <w:rPr>
          <w:rFonts w:cs="Arial"/>
          <w:color w:val="auto"/>
          <w:sz w:val="22"/>
          <w:szCs w:val="22"/>
        </w:rPr>
        <w:t xml:space="preserve">it has been assumed that </w:t>
      </w:r>
      <w:r w:rsidRPr="00201996">
        <w:rPr>
          <w:rFonts w:cs="Arial"/>
          <w:color w:val="auto"/>
          <w:sz w:val="22"/>
          <w:szCs w:val="22"/>
        </w:rPr>
        <w:t xml:space="preserve">at least 60% of future </w:t>
      </w:r>
      <w:r w:rsidR="00BD6416">
        <w:rPr>
          <w:rFonts w:cs="Arial"/>
          <w:color w:val="auto"/>
          <w:sz w:val="22"/>
          <w:szCs w:val="22"/>
        </w:rPr>
        <w:t xml:space="preserve">housing </w:t>
      </w:r>
      <w:r w:rsidRPr="00201996">
        <w:rPr>
          <w:rFonts w:cs="Arial"/>
          <w:color w:val="auto"/>
          <w:sz w:val="22"/>
          <w:szCs w:val="22"/>
        </w:rPr>
        <w:t>completions should deliver market homes</w:t>
      </w:r>
      <w:r w:rsidR="00BD6416">
        <w:rPr>
          <w:rFonts w:cs="Arial"/>
          <w:color w:val="auto"/>
          <w:sz w:val="22"/>
          <w:szCs w:val="22"/>
        </w:rPr>
        <w:t xml:space="preserve">. This reflects </w:t>
      </w:r>
      <w:r w:rsidR="00F06C72">
        <w:rPr>
          <w:rFonts w:cs="Arial"/>
          <w:color w:val="auto"/>
          <w:sz w:val="22"/>
          <w:szCs w:val="22"/>
        </w:rPr>
        <w:t xml:space="preserve">Outcome 1 of the new Local Housing Strategy </w:t>
      </w:r>
      <w:r w:rsidR="005D5FE8">
        <w:rPr>
          <w:rFonts w:cs="Arial"/>
          <w:color w:val="auto"/>
          <w:sz w:val="22"/>
          <w:szCs w:val="22"/>
        </w:rPr>
        <w:t>which</w:t>
      </w:r>
      <w:r w:rsidR="00F06C72">
        <w:rPr>
          <w:rFonts w:cs="Arial"/>
          <w:color w:val="auto"/>
          <w:sz w:val="22"/>
          <w:szCs w:val="22"/>
        </w:rPr>
        <w:t xml:space="preserve"> </w:t>
      </w:r>
      <w:r w:rsidR="00EA07CE">
        <w:rPr>
          <w:rFonts w:cs="Arial"/>
          <w:color w:val="auto"/>
          <w:sz w:val="22"/>
          <w:szCs w:val="22"/>
        </w:rPr>
        <w:t>prioritises the regeneration of communities via affordable housing investment programme</w:t>
      </w:r>
      <w:r w:rsidR="00516698">
        <w:rPr>
          <w:rFonts w:cs="Arial"/>
          <w:color w:val="auto"/>
          <w:sz w:val="22"/>
          <w:szCs w:val="22"/>
        </w:rPr>
        <w:t>s in contrast to a new supply agenda.</w:t>
      </w:r>
      <w:r w:rsidR="00AB578D">
        <w:rPr>
          <w:rFonts w:cs="Arial"/>
          <w:color w:val="auto"/>
          <w:sz w:val="22"/>
          <w:szCs w:val="22"/>
        </w:rPr>
        <w:t xml:space="preserve"> </w:t>
      </w:r>
      <w:r w:rsidR="00516698" w:rsidRPr="00AB578D">
        <w:rPr>
          <w:rFonts w:cs="Arial"/>
          <w:color w:val="auto"/>
          <w:sz w:val="22"/>
          <w:szCs w:val="22"/>
        </w:rPr>
        <w:t>Taking these factors into account</w:t>
      </w:r>
      <w:r w:rsidR="00AB578D" w:rsidRPr="00AB578D">
        <w:rPr>
          <w:rFonts w:cs="Arial"/>
          <w:color w:val="auto"/>
          <w:sz w:val="22"/>
          <w:szCs w:val="22"/>
        </w:rPr>
        <w:t xml:space="preserve">, it has been assumed that </w:t>
      </w:r>
      <w:r w:rsidR="001223A8" w:rsidRPr="00AB578D">
        <w:rPr>
          <w:rFonts w:cs="Arial"/>
          <w:color w:val="auto"/>
          <w:sz w:val="22"/>
          <w:szCs w:val="22"/>
        </w:rPr>
        <w:t xml:space="preserve">housing supply targets should pivot towards private sector </w:t>
      </w:r>
      <w:r w:rsidR="00AB578D" w:rsidRPr="00AB578D">
        <w:rPr>
          <w:rFonts w:cs="Arial"/>
          <w:color w:val="auto"/>
          <w:sz w:val="22"/>
          <w:szCs w:val="22"/>
        </w:rPr>
        <w:t>completions</w:t>
      </w:r>
      <w:r w:rsidR="001223A8" w:rsidRPr="00AB578D">
        <w:rPr>
          <w:rFonts w:cs="Arial"/>
          <w:color w:val="auto"/>
          <w:sz w:val="22"/>
          <w:szCs w:val="22"/>
        </w:rPr>
        <w:t xml:space="preserve"> over the next decade.</w:t>
      </w:r>
    </w:p>
    <w:p w14:paraId="58217D5E" w14:textId="289A94B6" w:rsidR="00A00993" w:rsidRDefault="00A00993" w:rsidP="00A00993">
      <w:pPr>
        <w:shd w:val="clear" w:color="auto" w:fill="E1EEF8" w:themeFill="text1" w:themeFillTint="33"/>
        <w:spacing w:after="240"/>
        <w:rPr>
          <w:rFonts w:cs="Arial"/>
          <w:b/>
          <w:color w:val="auto"/>
          <w:sz w:val="22"/>
          <w:szCs w:val="22"/>
        </w:rPr>
      </w:pPr>
      <w:r>
        <w:rPr>
          <w:rFonts w:cs="Arial"/>
          <w:color w:val="auto"/>
          <w:sz w:val="22"/>
          <w:szCs w:val="22"/>
        </w:rPr>
        <w:t>Therefore, taking the HNDA estimates</w:t>
      </w:r>
      <w:r w:rsidR="005D5FE8">
        <w:rPr>
          <w:rFonts w:cs="Arial"/>
          <w:color w:val="auto"/>
          <w:sz w:val="22"/>
          <w:szCs w:val="22"/>
        </w:rPr>
        <w:t>, the Minimum All Tenure Housing Land Requirement</w:t>
      </w:r>
      <w:r>
        <w:rPr>
          <w:rFonts w:cs="Arial"/>
          <w:color w:val="auto"/>
          <w:sz w:val="22"/>
          <w:szCs w:val="22"/>
        </w:rPr>
        <w:t xml:space="preserve"> and other </w:t>
      </w:r>
      <w:r w:rsidR="00046BC0">
        <w:rPr>
          <w:rFonts w:cs="Arial"/>
          <w:color w:val="auto"/>
          <w:sz w:val="22"/>
          <w:szCs w:val="22"/>
        </w:rPr>
        <w:t xml:space="preserve">economic and regeneration </w:t>
      </w:r>
      <w:r>
        <w:rPr>
          <w:rFonts w:cs="Arial"/>
          <w:color w:val="auto"/>
          <w:sz w:val="22"/>
          <w:szCs w:val="22"/>
        </w:rPr>
        <w:t>factors into account</w:t>
      </w:r>
      <w:r w:rsidR="00046BC0">
        <w:rPr>
          <w:rFonts w:cs="Arial"/>
          <w:color w:val="auto"/>
          <w:sz w:val="22"/>
          <w:szCs w:val="22"/>
        </w:rPr>
        <w:t>;</w:t>
      </w:r>
      <w:r>
        <w:rPr>
          <w:rFonts w:cs="Arial"/>
          <w:color w:val="auto"/>
          <w:sz w:val="22"/>
          <w:szCs w:val="22"/>
        </w:rPr>
        <w:t xml:space="preserve"> a</w:t>
      </w:r>
      <w:r w:rsidRPr="00D4330C">
        <w:rPr>
          <w:rFonts w:cs="Arial"/>
          <w:color w:val="auto"/>
          <w:sz w:val="22"/>
          <w:szCs w:val="22"/>
        </w:rPr>
        <w:t xml:space="preserve">n annual Housing Supply Target (HST) for </w:t>
      </w:r>
      <w:r w:rsidR="00D8434D">
        <w:rPr>
          <w:rFonts w:cs="Arial"/>
          <w:color w:val="auto"/>
          <w:sz w:val="22"/>
          <w:szCs w:val="22"/>
        </w:rPr>
        <w:t>Inverclyde</w:t>
      </w:r>
      <w:r w:rsidRPr="00D4330C">
        <w:rPr>
          <w:rFonts w:cs="Arial"/>
          <w:color w:val="auto"/>
          <w:sz w:val="22"/>
          <w:szCs w:val="22"/>
        </w:rPr>
        <w:t xml:space="preserve"> has been set </w:t>
      </w:r>
      <w:r w:rsidRPr="00CE5A57">
        <w:rPr>
          <w:rFonts w:cs="Arial"/>
          <w:color w:val="auto"/>
          <w:sz w:val="22"/>
          <w:szCs w:val="22"/>
        </w:rPr>
        <w:t xml:space="preserve">at </w:t>
      </w:r>
      <w:r w:rsidR="009A0F3D" w:rsidRPr="00AB578D">
        <w:rPr>
          <w:rFonts w:cs="Arial"/>
          <w:b/>
          <w:bCs/>
          <w:color w:val="auto"/>
          <w:sz w:val="22"/>
          <w:szCs w:val="22"/>
        </w:rPr>
        <w:t>1</w:t>
      </w:r>
      <w:r w:rsidR="002D4150" w:rsidRPr="00AB578D">
        <w:rPr>
          <w:rFonts w:cs="Arial"/>
          <w:b/>
          <w:bCs/>
          <w:color w:val="auto"/>
          <w:sz w:val="22"/>
          <w:szCs w:val="22"/>
        </w:rPr>
        <w:t>87</w:t>
      </w:r>
      <w:r w:rsidRPr="00AB578D">
        <w:rPr>
          <w:rFonts w:cs="Arial"/>
          <w:b/>
          <w:bCs/>
          <w:color w:val="auto"/>
          <w:sz w:val="22"/>
          <w:szCs w:val="22"/>
        </w:rPr>
        <w:t xml:space="preserve"> units</w:t>
      </w:r>
      <w:r w:rsidRPr="00CE5A57">
        <w:rPr>
          <w:rFonts w:cs="Arial"/>
          <w:b/>
          <w:color w:val="auto"/>
          <w:sz w:val="22"/>
          <w:szCs w:val="22"/>
        </w:rPr>
        <w:t xml:space="preserve"> </w:t>
      </w:r>
      <w:r w:rsidRPr="00AB578D">
        <w:rPr>
          <w:rFonts w:cs="Arial"/>
          <w:bCs/>
          <w:color w:val="auto"/>
          <w:sz w:val="22"/>
          <w:szCs w:val="22"/>
        </w:rPr>
        <w:t>per annum</w:t>
      </w:r>
      <w:r>
        <w:rPr>
          <w:rFonts w:cs="Arial"/>
          <w:color w:val="auto"/>
          <w:sz w:val="22"/>
          <w:szCs w:val="22"/>
        </w:rPr>
        <w:t xml:space="preserve"> with a</w:t>
      </w:r>
      <w:r w:rsidRPr="00D4330C">
        <w:rPr>
          <w:rFonts w:cs="Arial"/>
          <w:color w:val="auto"/>
          <w:sz w:val="22"/>
          <w:szCs w:val="22"/>
        </w:rPr>
        <w:t xml:space="preserve"> target </w:t>
      </w:r>
      <w:r>
        <w:rPr>
          <w:rFonts w:cs="Arial"/>
          <w:color w:val="auto"/>
          <w:sz w:val="22"/>
          <w:szCs w:val="22"/>
        </w:rPr>
        <w:t xml:space="preserve">of </w:t>
      </w:r>
      <w:r w:rsidR="00C17C1A" w:rsidRPr="00C17C1A">
        <w:rPr>
          <w:rFonts w:cs="Arial"/>
          <w:b/>
          <w:bCs/>
          <w:color w:val="auto"/>
          <w:sz w:val="22"/>
          <w:szCs w:val="22"/>
        </w:rPr>
        <w:t xml:space="preserve">75 </w:t>
      </w:r>
      <w:r w:rsidRPr="00C17C1A">
        <w:rPr>
          <w:rFonts w:cs="Arial"/>
          <w:b/>
          <w:bCs/>
          <w:color w:val="auto"/>
          <w:sz w:val="22"/>
          <w:szCs w:val="22"/>
        </w:rPr>
        <w:t>affordable dwellings per annum</w:t>
      </w:r>
      <w:r>
        <w:rPr>
          <w:rFonts w:cs="Arial"/>
          <w:b/>
          <w:color w:val="auto"/>
          <w:sz w:val="22"/>
          <w:szCs w:val="22"/>
        </w:rPr>
        <w:t xml:space="preserve"> </w:t>
      </w:r>
      <w:r w:rsidRPr="00D4330C">
        <w:rPr>
          <w:rFonts w:cs="Arial"/>
          <w:color w:val="auto"/>
          <w:sz w:val="22"/>
          <w:szCs w:val="22"/>
        </w:rPr>
        <w:t xml:space="preserve">and </w:t>
      </w:r>
      <w:r w:rsidR="00C17C1A" w:rsidRPr="00C17C1A">
        <w:rPr>
          <w:rFonts w:cs="Arial"/>
          <w:b/>
          <w:color w:val="auto"/>
          <w:sz w:val="22"/>
          <w:szCs w:val="22"/>
        </w:rPr>
        <w:t>112</w:t>
      </w:r>
      <w:r w:rsidRPr="00CE5A57">
        <w:rPr>
          <w:rFonts w:cs="Arial"/>
          <w:b/>
          <w:color w:val="auto"/>
          <w:sz w:val="22"/>
          <w:szCs w:val="22"/>
        </w:rPr>
        <w:t xml:space="preserve"> market dwellings p</w:t>
      </w:r>
      <w:r>
        <w:rPr>
          <w:rFonts w:cs="Arial"/>
          <w:b/>
          <w:color w:val="auto"/>
          <w:sz w:val="22"/>
          <w:szCs w:val="22"/>
        </w:rPr>
        <w:t>er annum</w:t>
      </w:r>
      <w:r w:rsidRPr="00CE5A57">
        <w:rPr>
          <w:rFonts w:cs="Arial"/>
          <w:b/>
          <w:color w:val="auto"/>
          <w:sz w:val="22"/>
          <w:szCs w:val="22"/>
        </w:rPr>
        <w:t>.</w:t>
      </w:r>
    </w:p>
    <w:p w14:paraId="4DB417D2" w14:textId="652071AA" w:rsidR="00AB578D" w:rsidRDefault="00AB578D" w:rsidP="00AB578D">
      <w:pPr>
        <w:spacing w:after="240"/>
        <w:rPr>
          <w:rFonts w:cs="Arial"/>
          <w:color w:val="auto"/>
          <w:sz w:val="22"/>
          <w:szCs w:val="22"/>
        </w:rPr>
      </w:pPr>
      <w:r>
        <w:rPr>
          <w:rFonts w:cs="Arial"/>
          <w:color w:val="auto"/>
          <w:sz w:val="22"/>
          <w:szCs w:val="22"/>
        </w:rPr>
        <w:t xml:space="preserve">A </w:t>
      </w:r>
      <w:r w:rsidR="00A65608">
        <w:rPr>
          <w:rFonts w:cs="Arial"/>
          <w:color w:val="auto"/>
          <w:sz w:val="22"/>
          <w:szCs w:val="22"/>
        </w:rPr>
        <w:t>briefing paper detailing t</w:t>
      </w:r>
      <w:r>
        <w:rPr>
          <w:rFonts w:cs="Arial"/>
          <w:color w:val="auto"/>
          <w:sz w:val="22"/>
          <w:szCs w:val="22"/>
        </w:rPr>
        <w:t xml:space="preserve">he </w:t>
      </w:r>
      <w:r w:rsidR="00A65608">
        <w:rPr>
          <w:rFonts w:cs="Arial"/>
          <w:color w:val="auto"/>
          <w:sz w:val="22"/>
          <w:szCs w:val="22"/>
        </w:rPr>
        <w:t>full methodology for setting housing supply targets is available</w:t>
      </w:r>
      <w:r w:rsidR="00065D70">
        <w:rPr>
          <w:rFonts w:cs="Arial"/>
          <w:color w:val="auto"/>
          <w:sz w:val="22"/>
          <w:szCs w:val="22"/>
        </w:rPr>
        <w:t xml:space="preserve"> online at </w:t>
      </w:r>
      <w:hyperlink r:id="rId72" w:history="1">
        <w:r w:rsidR="00065D70" w:rsidRPr="00434A64">
          <w:rPr>
            <w:rStyle w:val="Hyperlink"/>
            <w:rFonts w:cs="Arial"/>
            <w:sz w:val="22"/>
            <w:szCs w:val="22"/>
          </w:rPr>
          <w:t>https://www.inverclyde.gov.uk/housing/policy-and-strategy/local-housing-strategy</w:t>
        </w:r>
      </w:hyperlink>
      <w:r w:rsidR="00065D70">
        <w:rPr>
          <w:rFonts w:cs="Arial"/>
          <w:color w:val="auto"/>
          <w:sz w:val="22"/>
          <w:szCs w:val="22"/>
        </w:rPr>
        <w:t>.</w:t>
      </w:r>
    </w:p>
    <w:p w14:paraId="48DB9BA3" w14:textId="093BB63E" w:rsidR="009F700B" w:rsidRPr="00065D70" w:rsidRDefault="009F700B" w:rsidP="009F700B">
      <w:pPr>
        <w:pStyle w:val="Heading1"/>
        <w:pageBreakBefore/>
        <w:numPr>
          <w:ilvl w:val="0"/>
          <w:numId w:val="1"/>
        </w:numPr>
        <w:tabs>
          <w:tab w:val="left" w:pos="426"/>
        </w:tabs>
        <w:overflowPunct w:val="0"/>
        <w:autoSpaceDE w:val="0"/>
        <w:autoSpaceDN w:val="0"/>
        <w:adjustRightInd w:val="0"/>
        <w:spacing w:before="0" w:after="240"/>
        <w:ind w:left="426" w:hanging="426"/>
        <w:textAlignment w:val="baseline"/>
        <w:rPr>
          <w:rFonts w:ascii="Arial Bold" w:eastAsia="Times New Roman" w:hAnsi="Arial Bold"/>
          <w:color w:val="1C5B88" w:themeColor="text1" w:themeShade="80"/>
          <w:sz w:val="24"/>
          <w:szCs w:val="20"/>
        </w:rPr>
      </w:pPr>
      <w:bookmarkStart w:id="37" w:name="_Toc132198981"/>
      <w:r w:rsidRPr="00065D70">
        <w:rPr>
          <w:rFonts w:ascii="Arial Bold" w:eastAsia="Times New Roman" w:hAnsi="Arial Bold"/>
          <w:color w:val="1C5B88" w:themeColor="text1" w:themeShade="80"/>
          <w:sz w:val="24"/>
          <w:szCs w:val="20"/>
        </w:rPr>
        <w:lastRenderedPageBreak/>
        <w:t xml:space="preserve">LHS Priority 2: People in Inverclyde find it easier to access and sustain a </w:t>
      </w:r>
      <w:proofErr w:type="gramStart"/>
      <w:r w:rsidRPr="00065D70">
        <w:rPr>
          <w:rFonts w:ascii="Arial Bold" w:eastAsia="Times New Roman" w:hAnsi="Arial Bold"/>
          <w:color w:val="1C5B88" w:themeColor="text1" w:themeShade="80"/>
          <w:sz w:val="24"/>
          <w:szCs w:val="20"/>
        </w:rPr>
        <w:t>home</w:t>
      </w:r>
      <w:bookmarkEnd w:id="37"/>
      <w:proofErr w:type="gramEnd"/>
    </w:p>
    <w:p w14:paraId="632A1714" w14:textId="3E6AA71D" w:rsidR="00C41DF6" w:rsidRPr="005D080B" w:rsidRDefault="00C41DF6" w:rsidP="00C41DF6">
      <w:pPr>
        <w:spacing w:after="240"/>
        <w:rPr>
          <w:rFonts w:cs="Arial"/>
          <w:color w:val="auto"/>
          <w:sz w:val="22"/>
          <w:szCs w:val="22"/>
        </w:rPr>
      </w:pPr>
      <w:r w:rsidRPr="005D080B">
        <w:rPr>
          <w:rFonts w:cs="Arial"/>
          <w:color w:val="auto"/>
          <w:sz w:val="22"/>
          <w:szCs w:val="22"/>
        </w:rPr>
        <w:t xml:space="preserve">The Local Housing Strategy (LHS) provides the overarching framework to mitigate the impact of housing affordability pressures on the ability of local households to access suitable housing options. It sets out housing’s role in improving housing choice and the LHS contribution to tackling </w:t>
      </w:r>
      <w:r w:rsidR="00842075" w:rsidRPr="005D080B">
        <w:rPr>
          <w:rFonts w:cs="Arial"/>
          <w:color w:val="auto"/>
          <w:sz w:val="22"/>
          <w:szCs w:val="22"/>
        </w:rPr>
        <w:t xml:space="preserve">income poverty and </w:t>
      </w:r>
      <w:r w:rsidRPr="005D080B">
        <w:rPr>
          <w:rFonts w:cs="Arial"/>
          <w:color w:val="auto"/>
          <w:sz w:val="22"/>
          <w:szCs w:val="22"/>
        </w:rPr>
        <w:t>child poverty.</w:t>
      </w:r>
    </w:p>
    <w:p w14:paraId="60C43B5F" w14:textId="1C99E16C" w:rsidR="00C41DF6" w:rsidRPr="005D080B" w:rsidRDefault="00C41DF6" w:rsidP="00C41DF6">
      <w:pPr>
        <w:spacing w:after="240"/>
        <w:rPr>
          <w:rFonts w:cs="Arial"/>
          <w:color w:val="auto"/>
          <w:sz w:val="22"/>
          <w:szCs w:val="22"/>
        </w:rPr>
      </w:pPr>
      <w:r w:rsidRPr="005D080B">
        <w:rPr>
          <w:rFonts w:cs="Arial"/>
          <w:color w:val="auto"/>
          <w:sz w:val="22"/>
          <w:szCs w:val="22"/>
        </w:rPr>
        <w:t>The LHS also provides the framework for the further development of the Council’s Rapid Rehousing Transition Plan (RRTP), building on national principles which seek to transform the delivery of homelessness services across Scotland.</w:t>
      </w:r>
    </w:p>
    <w:p w14:paraId="632694EF" w14:textId="0E45DAB8" w:rsidR="00C41DF6" w:rsidRPr="005D080B" w:rsidRDefault="00C41DF6" w:rsidP="00C41DF6">
      <w:pPr>
        <w:spacing w:after="240"/>
        <w:rPr>
          <w:rFonts w:cs="Arial"/>
          <w:color w:val="auto"/>
          <w:sz w:val="22"/>
          <w:szCs w:val="22"/>
        </w:rPr>
      </w:pPr>
      <w:r w:rsidRPr="005D080B">
        <w:rPr>
          <w:rFonts w:cs="Arial"/>
          <w:color w:val="auto"/>
          <w:sz w:val="22"/>
          <w:szCs w:val="22"/>
        </w:rPr>
        <w:t xml:space="preserve">Tackling and preventing homelessness is an ongoing housing priority both nationally and in </w:t>
      </w:r>
      <w:r w:rsidR="00842075" w:rsidRPr="005D080B">
        <w:rPr>
          <w:rFonts w:cs="Arial"/>
          <w:color w:val="auto"/>
          <w:sz w:val="22"/>
          <w:szCs w:val="22"/>
        </w:rPr>
        <w:t>Inverclyde</w:t>
      </w:r>
      <w:r w:rsidRPr="005D080B">
        <w:rPr>
          <w:rFonts w:cs="Arial"/>
          <w:color w:val="auto"/>
          <w:sz w:val="22"/>
          <w:szCs w:val="22"/>
        </w:rPr>
        <w:t>. Ensuring local households have good awareness of housing options and are empowered to find the right home to meet their needs</w:t>
      </w:r>
      <w:r w:rsidR="00277AB5" w:rsidRPr="005D080B">
        <w:rPr>
          <w:rFonts w:cs="Arial"/>
          <w:color w:val="auto"/>
          <w:sz w:val="22"/>
          <w:szCs w:val="22"/>
        </w:rPr>
        <w:t>,</w:t>
      </w:r>
      <w:r w:rsidRPr="005D080B">
        <w:rPr>
          <w:rFonts w:cs="Arial"/>
          <w:color w:val="auto"/>
          <w:sz w:val="22"/>
          <w:szCs w:val="22"/>
        </w:rPr>
        <w:t xml:space="preserve"> is at the centre of a proactive and preventative model of improving housing access. In </w:t>
      </w:r>
      <w:r w:rsidR="00842075" w:rsidRPr="005D080B">
        <w:rPr>
          <w:rFonts w:cs="Arial"/>
          <w:color w:val="auto"/>
          <w:sz w:val="22"/>
          <w:szCs w:val="22"/>
        </w:rPr>
        <w:t>Inverclyde</w:t>
      </w:r>
      <w:r w:rsidRPr="005D080B">
        <w:rPr>
          <w:rFonts w:cs="Arial"/>
          <w:color w:val="auto"/>
          <w:sz w:val="22"/>
          <w:szCs w:val="22"/>
        </w:rPr>
        <w:t xml:space="preserve"> this also means finding opportunities to extend the range of </w:t>
      </w:r>
      <w:r w:rsidR="00842075" w:rsidRPr="005D080B">
        <w:rPr>
          <w:rFonts w:cs="Arial"/>
          <w:color w:val="auto"/>
          <w:sz w:val="22"/>
          <w:szCs w:val="22"/>
        </w:rPr>
        <w:t xml:space="preserve">quality </w:t>
      </w:r>
      <w:r w:rsidRPr="005D080B">
        <w:rPr>
          <w:rFonts w:cs="Arial"/>
          <w:color w:val="auto"/>
          <w:sz w:val="22"/>
          <w:szCs w:val="22"/>
        </w:rPr>
        <w:t xml:space="preserve">housing options and choices available where they may be limited, including </w:t>
      </w:r>
      <w:r w:rsidR="00842075" w:rsidRPr="005D080B">
        <w:rPr>
          <w:rFonts w:cs="Arial"/>
          <w:color w:val="auto"/>
          <w:sz w:val="22"/>
          <w:szCs w:val="22"/>
        </w:rPr>
        <w:t>the acquisition of private sector homes for affordable housing</w:t>
      </w:r>
      <w:r w:rsidR="009D5CEC" w:rsidRPr="005D080B">
        <w:rPr>
          <w:rFonts w:cs="Arial"/>
          <w:color w:val="auto"/>
          <w:sz w:val="22"/>
          <w:szCs w:val="22"/>
        </w:rPr>
        <w:t xml:space="preserve"> or the transformation of existing low demand housing stock.</w:t>
      </w:r>
    </w:p>
    <w:p w14:paraId="5A2C8477" w14:textId="77777777" w:rsidR="00C41DF6" w:rsidRPr="005D080B" w:rsidRDefault="00C41DF6" w:rsidP="00C41DF6">
      <w:pPr>
        <w:spacing w:after="240"/>
        <w:rPr>
          <w:rFonts w:cs="Arial"/>
          <w:color w:val="auto"/>
          <w:sz w:val="22"/>
          <w:szCs w:val="22"/>
        </w:rPr>
      </w:pPr>
      <w:r w:rsidRPr="005D080B">
        <w:rPr>
          <w:rFonts w:cs="Arial"/>
          <w:color w:val="auto"/>
          <w:sz w:val="22"/>
          <w:szCs w:val="22"/>
        </w:rPr>
        <w:t xml:space="preserve">Equally, enabling households to keep their current home through the provision of person-centred housing support services is at the heart of LHS ambitions around improving housing sustainment and independent living. </w:t>
      </w:r>
    </w:p>
    <w:p w14:paraId="78E2BBCB" w14:textId="77777777" w:rsidR="00C41DF6" w:rsidRPr="005D080B" w:rsidRDefault="00C41DF6" w:rsidP="00C41DF6">
      <w:pPr>
        <w:spacing w:after="120"/>
        <w:rPr>
          <w:rFonts w:cs="Arial"/>
          <w:color w:val="auto"/>
          <w:sz w:val="22"/>
          <w:szCs w:val="22"/>
        </w:rPr>
      </w:pPr>
      <w:r w:rsidRPr="005D080B">
        <w:rPr>
          <w:rFonts w:cs="Arial"/>
          <w:color w:val="auto"/>
          <w:sz w:val="22"/>
          <w:szCs w:val="22"/>
        </w:rPr>
        <w:t>Furthermore, the LHS is required to provide evidence and policy direction in relation to:</w:t>
      </w:r>
    </w:p>
    <w:p w14:paraId="2D4B5089" w14:textId="77777777" w:rsidR="00C41DF6" w:rsidRPr="005D080B" w:rsidRDefault="00C41DF6" w:rsidP="00BE63FC">
      <w:pPr>
        <w:pStyle w:val="ListParagraph"/>
        <w:numPr>
          <w:ilvl w:val="0"/>
          <w:numId w:val="10"/>
        </w:numPr>
        <w:spacing w:after="120"/>
        <w:contextualSpacing w:val="0"/>
        <w:rPr>
          <w:rFonts w:cs="Arial"/>
          <w:color w:val="auto"/>
          <w:sz w:val="22"/>
          <w:szCs w:val="22"/>
        </w:rPr>
      </w:pPr>
      <w:r w:rsidRPr="005D080B">
        <w:rPr>
          <w:rFonts w:cs="Arial"/>
          <w:color w:val="auto"/>
          <w:sz w:val="22"/>
          <w:szCs w:val="22"/>
        </w:rPr>
        <w:t>improving the range of housing tenures and accessibility of housing options</w:t>
      </w:r>
    </w:p>
    <w:p w14:paraId="3D5D5FED" w14:textId="77777777" w:rsidR="00C41DF6" w:rsidRPr="005D080B" w:rsidRDefault="00C41DF6" w:rsidP="00BE63FC">
      <w:pPr>
        <w:pStyle w:val="ListParagraph"/>
        <w:numPr>
          <w:ilvl w:val="0"/>
          <w:numId w:val="10"/>
        </w:numPr>
        <w:spacing w:after="120"/>
        <w:contextualSpacing w:val="0"/>
        <w:rPr>
          <w:rFonts w:cs="Arial"/>
          <w:color w:val="auto"/>
          <w:sz w:val="22"/>
          <w:szCs w:val="22"/>
        </w:rPr>
      </w:pPr>
      <w:r w:rsidRPr="005D080B">
        <w:rPr>
          <w:rFonts w:cs="Arial"/>
          <w:color w:val="auto"/>
          <w:sz w:val="22"/>
          <w:szCs w:val="22"/>
        </w:rPr>
        <w:t>supporting the growth, development and operation of the private rented sector</w:t>
      </w:r>
    </w:p>
    <w:p w14:paraId="4235DDDD" w14:textId="258A56E2" w:rsidR="00C41DF6" w:rsidRPr="005D080B" w:rsidRDefault="00C41DF6" w:rsidP="00BE63FC">
      <w:pPr>
        <w:pStyle w:val="ListParagraph"/>
        <w:numPr>
          <w:ilvl w:val="0"/>
          <w:numId w:val="10"/>
        </w:numPr>
        <w:spacing w:after="120"/>
        <w:contextualSpacing w:val="0"/>
        <w:rPr>
          <w:rFonts w:cs="Arial"/>
          <w:color w:val="auto"/>
          <w:sz w:val="22"/>
          <w:szCs w:val="22"/>
        </w:rPr>
      </w:pPr>
      <w:r w:rsidRPr="005D080B">
        <w:rPr>
          <w:rFonts w:cs="Arial"/>
          <w:color w:val="auto"/>
          <w:sz w:val="22"/>
          <w:szCs w:val="22"/>
        </w:rPr>
        <w:t xml:space="preserve">delivering </w:t>
      </w:r>
      <w:r w:rsidR="00567AE6" w:rsidRPr="005D080B">
        <w:rPr>
          <w:rFonts w:cs="Arial"/>
          <w:color w:val="auto"/>
          <w:sz w:val="22"/>
          <w:szCs w:val="22"/>
        </w:rPr>
        <w:t>proactive</w:t>
      </w:r>
      <w:r w:rsidRPr="005D080B">
        <w:rPr>
          <w:rFonts w:cs="Arial"/>
          <w:color w:val="auto"/>
          <w:sz w:val="22"/>
          <w:szCs w:val="22"/>
        </w:rPr>
        <w:t xml:space="preserve"> housing information, advice and assistance within a preventative housing options framework</w:t>
      </w:r>
    </w:p>
    <w:p w14:paraId="278D4E2A" w14:textId="77777777" w:rsidR="00C41DF6" w:rsidRPr="005D080B" w:rsidRDefault="00C41DF6" w:rsidP="00BE63FC">
      <w:pPr>
        <w:pStyle w:val="ListParagraph"/>
        <w:numPr>
          <w:ilvl w:val="0"/>
          <w:numId w:val="10"/>
        </w:numPr>
        <w:spacing w:after="120"/>
        <w:contextualSpacing w:val="0"/>
        <w:rPr>
          <w:rFonts w:cs="Arial"/>
          <w:color w:val="auto"/>
          <w:sz w:val="22"/>
          <w:szCs w:val="22"/>
        </w:rPr>
      </w:pPr>
      <w:r w:rsidRPr="005D080B">
        <w:rPr>
          <w:rFonts w:cs="Arial"/>
          <w:color w:val="auto"/>
          <w:sz w:val="22"/>
          <w:szCs w:val="22"/>
        </w:rPr>
        <w:t>providing support services, which meet housing and underlying needs to enable housing sustainment</w:t>
      </w:r>
    </w:p>
    <w:p w14:paraId="72FC63CB" w14:textId="77777777" w:rsidR="00C41DF6" w:rsidRPr="005D080B" w:rsidRDefault="00C41DF6" w:rsidP="00BE63FC">
      <w:pPr>
        <w:pStyle w:val="ListParagraph"/>
        <w:numPr>
          <w:ilvl w:val="0"/>
          <w:numId w:val="10"/>
        </w:numPr>
        <w:spacing w:after="240"/>
        <w:rPr>
          <w:rFonts w:cs="Arial"/>
          <w:color w:val="auto"/>
          <w:sz w:val="22"/>
          <w:szCs w:val="22"/>
        </w:rPr>
      </w:pPr>
      <w:r w:rsidRPr="005D080B">
        <w:rPr>
          <w:rFonts w:cs="Arial"/>
          <w:color w:val="auto"/>
          <w:sz w:val="22"/>
          <w:szCs w:val="22"/>
        </w:rPr>
        <w:t>improving housing affordability and enhancing housing’s role in tackling child poverty.</w:t>
      </w:r>
    </w:p>
    <w:p w14:paraId="578D47F9" w14:textId="31B6F81D" w:rsidR="00C41DF6" w:rsidRPr="005D080B" w:rsidRDefault="00C41DF6" w:rsidP="00C41DF6">
      <w:pPr>
        <w:spacing w:after="240"/>
        <w:rPr>
          <w:rFonts w:cs="Arial"/>
          <w:color w:val="auto"/>
          <w:sz w:val="24"/>
        </w:rPr>
      </w:pPr>
      <w:r w:rsidRPr="005D080B">
        <w:rPr>
          <w:rFonts w:cs="Arial"/>
          <w:color w:val="auto"/>
          <w:sz w:val="24"/>
        </w:rPr>
        <w:t xml:space="preserve">Informed by analysis of the main issues and housing system drivers, LHS Priority </w:t>
      </w:r>
      <w:r w:rsidR="0061003B" w:rsidRPr="005D080B">
        <w:rPr>
          <w:rFonts w:cs="Arial"/>
          <w:color w:val="auto"/>
          <w:sz w:val="24"/>
        </w:rPr>
        <w:t>2</w:t>
      </w:r>
      <w:r w:rsidRPr="005D080B">
        <w:rPr>
          <w:rFonts w:cs="Arial"/>
          <w:color w:val="auto"/>
          <w:sz w:val="24"/>
        </w:rPr>
        <w:t xml:space="preserve"> focuses on</w:t>
      </w:r>
      <w:r w:rsidRPr="005D080B">
        <w:rPr>
          <w:rFonts w:cs="Arial"/>
          <w:b/>
          <w:i/>
          <w:color w:val="auto"/>
          <w:sz w:val="24"/>
        </w:rPr>
        <w:t xml:space="preserve"> ‘</w:t>
      </w:r>
      <w:r w:rsidR="0061003B" w:rsidRPr="005D080B">
        <w:rPr>
          <w:rFonts w:cs="Arial"/>
          <w:b/>
          <w:i/>
          <w:color w:val="auto"/>
          <w:sz w:val="24"/>
        </w:rPr>
        <w:t>making it easier for people in Inverclyde to access and sustain a home</w:t>
      </w:r>
      <w:r w:rsidR="00B26D49" w:rsidRPr="005D080B">
        <w:rPr>
          <w:rFonts w:cs="Arial"/>
          <w:b/>
          <w:i/>
          <w:color w:val="auto"/>
          <w:sz w:val="24"/>
        </w:rPr>
        <w:t>’</w:t>
      </w:r>
      <w:r w:rsidRPr="005D080B">
        <w:rPr>
          <w:rFonts w:cs="Arial"/>
          <w:color w:val="auto"/>
          <w:sz w:val="24"/>
        </w:rPr>
        <w:t xml:space="preserve"> by:</w:t>
      </w:r>
    </w:p>
    <w:p w14:paraId="620F0494" w14:textId="16A52B39" w:rsidR="00C41DF6" w:rsidRPr="005D080B" w:rsidRDefault="003868A7" w:rsidP="00C41DF6">
      <w:pPr>
        <w:spacing w:after="240"/>
        <w:rPr>
          <w:rFonts w:cs="Arial"/>
          <w:color w:val="auto"/>
          <w:sz w:val="22"/>
          <w:szCs w:val="22"/>
        </w:rPr>
      </w:pPr>
      <w:r w:rsidRPr="005D080B">
        <w:rPr>
          <w:rFonts w:cs="Arial"/>
          <w:noProof/>
          <w:color w:val="auto"/>
          <w:sz w:val="22"/>
          <w:szCs w:val="22"/>
        </w:rPr>
        <w:lastRenderedPageBreak/>
        <w:drawing>
          <wp:inline distT="0" distB="0" distL="0" distR="0" wp14:anchorId="6BFEFBDB" wp14:editId="154BF91B">
            <wp:extent cx="6073096" cy="2435022"/>
            <wp:effectExtent l="0" t="0" r="4445"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1208" cy="2438275"/>
                    </a:xfrm>
                    <a:prstGeom prst="rect">
                      <a:avLst/>
                    </a:prstGeom>
                    <a:noFill/>
                  </pic:spPr>
                </pic:pic>
              </a:graphicData>
            </a:graphic>
          </wp:inline>
        </w:drawing>
      </w:r>
    </w:p>
    <w:p w14:paraId="752F9BE5" w14:textId="5DCAB10B" w:rsidR="00C41DF6" w:rsidRPr="005D080B" w:rsidRDefault="00C41DF6" w:rsidP="00C41DF6">
      <w:pPr>
        <w:spacing w:after="240"/>
        <w:rPr>
          <w:rFonts w:cs="Arial"/>
          <w:color w:val="auto"/>
          <w:sz w:val="22"/>
          <w:szCs w:val="22"/>
        </w:rPr>
      </w:pPr>
      <w:r w:rsidRPr="005D080B">
        <w:rPr>
          <w:rFonts w:cs="Arial"/>
          <w:color w:val="auto"/>
          <w:sz w:val="22"/>
          <w:szCs w:val="22"/>
        </w:rPr>
        <w:t xml:space="preserve">Chapter </w:t>
      </w:r>
      <w:r w:rsidR="00B26D49" w:rsidRPr="005D080B">
        <w:rPr>
          <w:rFonts w:cs="Arial"/>
          <w:color w:val="auto"/>
          <w:sz w:val="22"/>
          <w:szCs w:val="22"/>
        </w:rPr>
        <w:t>6</w:t>
      </w:r>
      <w:r w:rsidRPr="005D080B">
        <w:rPr>
          <w:rFonts w:cs="Arial"/>
          <w:color w:val="auto"/>
          <w:sz w:val="22"/>
          <w:szCs w:val="22"/>
        </w:rPr>
        <w:t xml:space="preserve"> sets out the evidence base and outlines what </w:t>
      </w:r>
      <w:r w:rsidR="00B26D49" w:rsidRPr="005D080B">
        <w:rPr>
          <w:rFonts w:cs="Arial"/>
          <w:color w:val="auto"/>
          <w:sz w:val="22"/>
          <w:szCs w:val="22"/>
        </w:rPr>
        <w:t xml:space="preserve">Inverclyde </w:t>
      </w:r>
      <w:r w:rsidRPr="005D080B">
        <w:rPr>
          <w:rFonts w:cs="Arial"/>
          <w:color w:val="auto"/>
          <w:sz w:val="22"/>
          <w:szCs w:val="22"/>
        </w:rPr>
        <w:t xml:space="preserve">Council and partners are doing to address the main challenges in </w:t>
      </w:r>
      <w:r w:rsidR="00957EF8" w:rsidRPr="005D080B">
        <w:rPr>
          <w:rFonts w:cs="Arial"/>
          <w:color w:val="auto"/>
          <w:sz w:val="22"/>
          <w:szCs w:val="22"/>
        </w:rPr>
        <w:t>improving housing options, choice and affordability</w:t>
      </w:r>
      <w:r w:rsidRPr="005D080B">
        <w:rPr>
          <w:rFonts w:cs="Arial"/>
          <w:color w:val="auto"/>
          <w:sz w:val="22"/>
          <w:szCs w:val="22"/>
        </w:rPr>
        <w:t>. It concludes with LHS priority actions for partnership, investment and delivery activity.</w:t>
      </w:r>
    </w:p>
    <w:p w14:paraId="3E7CA33E" w14:textId="0498018A" w:rsidR="00C41DF6" w:rsidRPr="005D080B" w:rsidRDefault="00C41DF6" w:rsidP="00C41DF6">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color w:val="auto"/>
          <w:sz w:val="22"/>
          <w:szCs w:val="22"/>
          <w:lang w:eastAsia="en-GB"/>
        </w:rPr>
      </w:pPr>
      <w:bookmarkStart w:id="38" w:name="_Toc104556821"/>
      <w:bookmarkStart w:id="39" w:name="_Toc126175926"/>
      <w:bookmarkStart w:id="40" w:name="_Toc132198982"/>
      <w:r w:rsidRPr="005D080B">
        <w:rPr>
          <w:rFonts w:ascii="Arial" w:eastAsia="Times New Roman" w:hAnsi="Arial" w:cs="Arial"/>
          <w:color w:val="auto"/>
          <w:sz w:val="22"/>
          <w:szCs w:val="22"/>
          <w:lang w:eastAsia="en-GB"/>
        </w:rPr>
        <w:t xml:space="preserve">LHS Priority </w:t>
      </w:r>
      <w:r w:rsidR="00407218" w:rsidRPr="005D080B">
        <w:rPr>
          <w:rFonts w:ascii="Arial" w:eastAsia="Times New Roman" w:hAnsi="Arial" w:cs="Arial"/>
          <w:color w:val="auto"/>
          <w:sz w:val="22"/>
          <w:szCs w:val="22"/>
          <w:lang w:eastAsia="en-GB"/>
        </w:rPr>
        <w:t>2</w:t>
      </w:r>
      <w:r w:rsidRPr="005D080B">
        <w:rPr>
          <w:rFonts w:ascii="Arial" w:eastAsia="Times New Roman" w:hAnsi="Arial" w:cs="Arial"/>
          <w:color w:val="auto"/>
          <w:sz w:val="22"/>
          <w:szCs w:val="22"/>
          <w:lang w:eastAsia="en-GB"/>
        </w:rPr>
        <w:t>: What’s our Starting Point?</w:t>
      </w:r>
      <w:bookmarkEnd w:id="38"/>
      <w:bookmarkEnd w:id="39"/>
      <w:bookmarkEnd w:id="40"/>
    </w:p>
    <w:p w14:paraId="4E8F4F86" w14:textId="34C909AB" w:rsidR="00C41DF6" w:rsidRPr="005D080B" w:rsidRDefault="00C41DF6" w:rsidP="00C41DF6">
      <w:pPr>
        <w:spacing w:after="240"/>
        <w:rPr>
          <w:rFonts w:cs="Arial"/>
          <w:color w:val="auto"/>
          <w:sz w:val="22"/>
          <w:szCs w:val="22"/>
        </w:rPr>
      </w:pPr>
      <w:r w:rsidRPr="005D080B">
        <w:rPr>
          <w:rFonts w:cs="Arial"/>
          <w:color w:val="auto"/>
          <w:sz w:val="22"/>
          <w:szCs w:val="22"/>
        </w:rPr>
        <w:t xml:space="preserve">A detailed briefing which sets out the housing system evidence underpinning LHS Priority </w:t>
      </w:r>
      <w:r w:rsidR="00957EF8" w:rsidRPr="005D080B">
        <w:rPr>
          <w:rFonts w:cs="Arial"/>
          <w:color w:val="auto"/>
          <w:sz w:val="22"/>
          <w:szCs w:val="22"/>
        </w:rPr>
        <w:t>2</w:t>
      </w:r>
      <w:r w:rsidRPr="005D080B">
        <w:rPr>
          <w:rFonts w:cs="Arial"/>
          <w:color w:val="auto"/>
          <w:sz w:val="22"/>
          <w:szCs w:val="22"/>
        </w:rPr>
        <w:t xml:space="preserve"> can be accessed here:</w:t>
      </w:r>
      <w:r w:rsidRPr="005D080B">
        <w:rPr>
          <w:sz w:val="22"/>
          <w:szCs w:val="22"/>
        </w:rPr>
        <w:t xml:space="preserve"> </w:t>
      </w:r>
      <w:hyperlink r:id="rId74" w:history="1">
        <w:r w:rsidR="00E4549F" w:rsidRPr="005D080B">
          <w:rPr>
            <w:rStyle w:val="Hyperlink"/>
            <w:rFonts w:cs="Arial"/>
            <w:szCs w:val="20"/>
          </w:rPr>
          <w:t>https://youtu.be/LEWXIB_7R18</w:t>
        </w:r>
      </w:hyperlink>
      <w:r w:rsidR="00157D9B" w:rsidRPr="005D080B">
        <w:rPr>
          <w:rFonts w:cs="Arial"/>
          <w:color w:val="auto"/>
          <w:szCs w:val="20"/>
        </w:rPr>
        <w:t>.</w:t>
      </w:r>
    </w:p>
    <w:p w14:paraId="6AEAA4E3" w14:textId="4FC8BBAC" w:rsidR="00C41DF6" w:rsidRPr="005D080B" w:rsidRDefault="00C41DF6" w:rsidP="00C41DF6">
      <w:pPr>
        <w:spacing w:after="240"/>
        <w:rPr>
          <w:rFonts w:cs="Arial"/>
          <w:color w:val="auto"/>
          <w:sz w:val="22"/>
          <w:szCs w:val="22"/>
        </w:rPr>
      </w:pPr>
      <w:r w:rsidRPr="005D080B">
        <w:rPr>
          <w:rFonts w:cs="Arial"/>
          <w:color w:val="auto"/>
          <w:sz w:val="22"/>
          <w:szCs w:val="22"/>
        </w:rPr>
        <w:t xml:space="preserve">LHS analysis suggests that the key issues which drive the need for action, investment and partnership to improve the range of </w:t>
      </w:r>
      <w:r w:rsidR="00957EF8" w:rsidRPr="005D080B">
        <w:rPr>
          <w:rFonts w:cs="Arial"/>
          <w:color w:val="auto"/>
          <w:sz w:val="22"/>
          <w:szCs w:val="22"/>
        </w:rPr>
        <w:t xml:space="preserve">quality, </w:t>
      </w:r>
      <w:r w:rsidRPr="005D080B">
        <w:rPr>
          <w:rFonts w:cs="Arial"/>
          <w:color w:val="auto"/>
          <w:sz w:val="22"/>
          <w:szCs w:val="22"/>
        </w:rPr>
        <w:t>accessible</w:t>
      </w:r>
      <w:r w:rsidR="00957EF8" w:rsidRPr="005D080B">
        <w:rPr>
          <w:rFonts w:cs="Arial"/>
          <w:color w:val="auto"/>
          <w:sz w:val="22"/>
          <w:szCs w:val="22"/>
        </w:rPr>
        <w:t xml:space="preserve">, affordable </w:t>
      </w:r>
      <w:r w:rsidRPr="005D080B">
        <w:rPr>
          <w:rFonts w:cs="Arial"/>
          <w:color w:val="auto"/>
          <w:sz w:val="22"/>
          <w:szCs w:val="22"/>
        </w:rPr>
        <w:t xml:space="preserve">and sustainable housing options in </w:t>
      </w:r>
      <w:r w:rsidR="00957EF8" w:rsidRPr="005D080B">
        <w:rPr>
          <w:rFonts w:cs="Arial"/>
          <w:color w:val="auto"/>
          <w:sz w:val="22"/>
          <w:szCs w:val="22"/>
        </w:rPr>
        <w:t>Inverclyde</w:t>
      </w:r>
      <w:r w:rsidRPr="005D080B">
        <w:rPr>
          <w:rFonts w:cs="Arial"/>
          <w:color w:val="auto"/>
          <w:sz w:val="22"/>
          <w:szCs w:val="22"/>
        </w:rPr>
        <w:t xml:space="preserve"> is as follows:</w:t>
      </w:r>
    </w:p>
    <w:p w14:paraId="55215096" w14:textId="51EE50FC" w:rsidR="00D07942" w:rsidRPr="005D080B" w:rsidRDefault="00D07942" w:rsidP="00D07942">
      <w:pPr>
        <w:spacing w:after="240"/>
        <w:rPr>
          <w:rFonts w:cs="Arial"/>
          <w:color w:val="auto"/>
          <w:sz w:val="22"/>
          <w:szCs w:val="22"/>
        </w:rPr>
      </w:pPr>
      <w:r w:rsidRPr="005D080B">
        <w:rPr>
          <w:rFonts w:cs="Arial"/>
          <w:noProof/>
          <w:color w:val="auto"/>
          <w:sz w:val="22"/>
          <w:szCs w:val="22"/>
        </w:rPr>
        <w:drawing>
          <wp:anchor distT="0" distB="0" distL="114300" distR="114300" simplePos="0" relativeHeight="251665443" behindDoc="0" locked="0" layoutInCell="1" allowOverlap="1" wp14:anchorId="2F898919" wp14:editId="1EA036FC">
            <wp:simplePos x="0" y="0"/>
            <wp:positionH relativeFrom="margin">
              <wp:align>left</wp:align>
            </wp:positionH>
            <wp:positionV relativeFrom="paragraph">
              <wp:posOffset>5715</wp:posOffset>
            </wp:positionV>
            <wp:extent cx="1022350" cy="966819"/>
            <wp:effectExtent l="0" t="0" r="6350" b="5080"/>
            <wp:wrapSquare wrapText="bothSides"/>
            <wp:docPr id="492" name="Pictur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2350" cy="966819"/>
                    </a:xfrm>
                    <a:prstGeom prst="rect">
                      <a:avLst/>
                    </a:prstGeom>
                    <a:noFill/>
                  </pic:spPr>
                </pic:pic>
              </a:graphicData>
            </a:graphic>
          </wp:anchor>
        </w:drawing>
      </w:r>
      <w:r w:rsidRPr="005D080B">
        <w:rPr>
          <w:rFonts w:cs="Arial"/>
          <w:color w:val="auto"/>
          <w:sz w:val="22"/>
          <w:szCs w:val="22"/>
        </w:rPr>
        <w:t>The housing system in Inverclyde is dominated by owner occupation with a similar proportion of homes in this tenure (57%) as is the case nationally (59%). The social housing sector in Inverclyde accommodates 25% of local households</w:t>
      </w:r>
      <w:r w:rsidR="00C50601" w:rsidRPr="005D080B">
        <w:rPr>
          <w:rFonts w:cs="Arial"/>
          <w:color w:val="auto"/>
          <w:sz w:val="22"/>
          <w:szCs w:val="22"/>
        </w:rPr>
        <w:t>,</w:t>
      </w:r>
      <w:r w:rsidRPr="005D080B">
        <w:rPr>
          <w:rFonts w:cs="Arial"/>
          <w:color w:val="auto"/>
          <w:sz w:val="22"/>
          <w:szCs w:val="22"/>
        </w:rPr>
        <w:t xml:space="preserve"> slightly higher than the Scottish average</w:t>
      </w:r>
      <w:r w:rsidR="00C50601" w:rsidRPr="005D080B">
        <w:rPr>
          <w:rFonts w:cs="Arial"/>
          <w:color w:val="auto"/>
          <w:sz w:val="22"/>
          <w:szCs w:val="22"/>
        </w:rPr>
        <w:t xml:space="preserve"> (23%)</w:t>
      </w:r>
      <w:r w:rsidRPr="005D080B">
        <w:rPr>
          <w:rFonts w:cs="Arial"/>
          <w:color w:val="auto"/>
          <w:sz w:val="22"/>
          <w:szCs w:val="22"/>
        </w:rPr>
        <w:t xml:space="preserve">. </w:t>
      </w:r>
    </w:p>
    <w:p w14:paraId="34B39839" w14:textId="524D1D7C" w:rsidR="00DB44F5" w:rsidRPr="005D080B" w:rsidRDefault="00DB44F5" w:rsidP="00DB44F5">
      <w:pPr>
        <w:spacing w:after="240"/>
        <w:rPr>
          <w:rFonts w:cs="Arial"/>
          <w:color w:val="auto"/>
          <w:sz w:val="22"/>
          <w:szCs w:val="22"/>
        </w:rPr>
      </w:pPr>
      <w:r w:rsidRPr="005D080B">
        <w:rPr>
          <w:rFonts w:cs="Arial"/>
          <w:color w:val="auto"/>
          <w:sz w:val="22"/>
          <w:szCs w:val="22"/>
        </w:rPr>
        <w:t xml:space="preserve">The value of household incomes in Inverclyde makes affordable housing options central to meeting housing need particularly for working age households who may have no eligibility for social housing. A survey of local households to inform </w:t>
      </w:r>
      <w:r w:rsidR="008304DC" w:rsidRPr="005D080B">
        <w:rPr>
          <w:rFonts w:cs="Arial"/>
          <w:color w:val="auto"/>
          <w:sz w:val="22"/>
          <w:szCs w:val="22"/>
        </w:rPr>
        <w:t xml:space="preserve">the </w:t>
      </w:r>
      <w:r w:rsidRPr="005D080B">
        <w:rPr>
          <w:rFonts w:cs="Arial"/>
          <w:color w:val="auto"/>
          <w:sz w:val="22"/>
          <w:szCs w:val="22"/>
        </w:rPr>
        <w:t xml:space="preserve">Local Housing Strategy priorities reveals that limited housing options are a </w:t>
      </w:r>
      <w:r w:rsidR="0094568F" w:rsidRPr="005D080B">
        <w:rPr>
          <w:rFonts w:cs="Arial"/>
          <w:color w:val="auto"/>
          <w:sz w:val="22"/>
          <w:szCs w:val="22"/>
        </w:rPr>
        <w:t>challenge</w:t>
      </w:r>
      <w:r w:rsidRPr="005D080B">
        <w:rPr>
          <w:rFonts w:cs="Arial"/>
          <w:color w:val="auto"/>
          <w:sz w:val="22"/>
          <w:szCs w:val="22"/>
        </w:rPr>
        <w:t xml:space="preserve"> for many households. Limited housing options for young people and fa</w:t>
      </w:r>
      <w:r w:rsidR="003F47C2" w:rsidRPr="005D080B">
        <w:rPr>
          <w:rFonts w:cs="Arial"/>
          <w:color w:val="auto"/>
          <w:sz w:val="22"/>
          <w:szCs w:val="22"/>
        </w:rPr>
        <w:t>mil</w:t>
      </w:r>
      <w:r w:rsidR="008304DC" w:rsidRPr="005D080B">
        <w:rPr>
          <w:rFonts w:cs="Arial"/>
          <w:color w:val="auto"/>
          <w:sz w:val="22"/>
          <w:szCs w:val="22"/>
        </w:rPr>
        <w:t>ies</w:t>
      </w:r>
      <w:r w:rsidRPr="005D080B">
        <w:rPr>
          <w:rFonts w:cs="Arial"/>
          <w:color w:val="auto"/>
          <w:sz w:val="22"/>
          <w:szCs w:val="22"/>
        </w:rPr>
        <w:t xml:space="preserve"> was </w:t>
      </w:r>
      <w:r w:rsidR="0094568F" w:rsidRPr="005D080B">
        <w:rPr>
          <w:rFonts w:cs="Arial"/>
          <w:color w:val="auto"/>
          <w:sz w:val="22"/>
          <w:szCs w:val="22"/>
        </w:rPr>
        <w:t xml:space="preserve">identified </w:t>
      </w:r>
      <w:r w:rsidRPr="005D080B">
        <w:rPr>
          <w:rFonts w:cs="Arial"/>
          <w:color w:val="auto"/>
          <w:sz w:val="22"/>
          <w:szCs w:val="22"/>
        </w:rPr>
        <w:t>a</w:t>
      </w:r>
      <w:r w:rsidR="0094568F" w:rsidRPr="005D080B">
        <w:rPr>
          <w:rFonts w:cs="Arial"/>
          <w:color w:val="auto"/>
          <w:sz w:val="22"/>
          <w:szCs w:val="22"/>
        </w:rPr>
        <w:t>s a</w:t>
      </w:r>
      <w:r w:rsidRPr="005D080B">
        <w:rPr>
          <w:rFonts w:cs="Arial"/>
          <w:color w:val="auto"/>
          <w:sz w:val="22"/>
          <w:szCs w:val="22"/>
        </w:rPr>
        <w:t xml:space="preserve"> concern for </w:t>
      </w:r>
      <w:r w:rsidR="00FD0C12" w:rsidRPr="005D080B">
        <w:rPr>
          <w:rFonts w:cs="Arial"/>
          <w:color w:val="auto"/>
          <w:sz w:val="22"/>
          <w:szCs w:val="22"/>
        </w:rPr>
        <w:t>39</w:t>
      </w:r>
      <w:r w:rsidRPr="005D080B">
        <w:rPr>
          <w:rFonts w:cs="Arial"/>
          <w:color w:val="auto"/>
          <w:sz w:val="22"/>
          <w:szCs w:val="22"/>
        </w:rPr>
        <w:t>%</w:t>
      </w:r>
      <w:r w:rsidR="003F47C2" w:rsidRPr="005D080B">
        <w:rPr>
          <w:rFonts w:cs="Arial"/>
          <w:color w:val="auto"/>
          <w:sz w:val="22"/>
          <w:szCs w:val="22"/>
        </w:rPr>
        <w:t xml:space="preserve"> of LHS survey respondents</w:t>
      </w:r>
      <w:r w:rsidRPr="005D080B">
        <w:rPr>
          <w:rFonts w:cs="Arial"/>
          <w:color w:val="auto"/>
          <w:sz w:val="22"/>
          <w:szCs w:val="22"/>
        </w:rPr>
        <w:t xml:space="preserve">, with limited alternative housing options such as low cost home ownership, shared ownership and mid-market rent a concern for </w:t>
      </w:r>
      <w:r w:rsidR="00FD0C12" w:rsidRPr="005D080B">
        <w:rPr>
          <w:rFonts w:cs="Arial"/>
          <w:color w:val="auto"/>
          <w:sz w:val="22"/>
          <w:szCs w:val="22"/>
        </w:rPr>
        <w:t>33</w:t>
      </w:r>
      <w:r w:rsidRPr="005D080B">
        <w:rPr>
          <w:rFonts w:cs="Arial"/>
          <w:color w:val="auto"/>
          <w:sz w:val="22"/>
          <w:szCs w:val="22"/>
        </w:rPr>
        <w:t>%</w:t>
      </w:r>
      <w:r w:rsidR="00A370FC" w:rsidRPr="005D080B">
        <w:rPr>
          <w:rFonts w:cs="Arial"/>
          <w:color w:val="auto"/>
          <w:sz w:val="22"/>
          <w:szCs w:val="22"/>
        </w:rPr>
        <w:t>.</w:t>
      </w:r>
    </w:p>
    <w:p w14:paraId="71E2FBDD" w14:textId="444A8F02" w:rsidR="00C41DF6" w:rsidRPr="005D080B" w:rsidRDefault="00FD0C12" w:rsidP="00C41DF6">
      <w:pPr>
        <w:spacing w:after="240"/>
        <w:rPr>
          <w:rFonts w:cs="Arial"/>
          <w:color w:val="auto"/>
          <w:sz w:val="22"/>
          <w:szCs w:val="22"/>
        </w:rPr>
      </w:pPr>
      <w:r w:rsidRPr="005D080B">
        <w:rPr>
          <w:rFonts w:cs="Arial"/>
          <w:color w:val="auto"/>
          <w:sz w:val="22"/>
          <w:szCs w:val="22"/>
        </w:rPr>
        <w:t>Demographic projections for Inverclyde show a decline in the population of working age households in Inverclyde by 15% over the next 5 years. It is important that housing investment is maximised as part of Inverclyde’s economic strategy and that a wider range of good quality housing options are made available for the working age population. Barriers to working households accessing quality, affordable housing options include:</w:t>
      </w:r>
    </w:p>
    <w:p w14:paraId="1DF25D69" w14:textId="2BCEA61F" w:rsidR="00FD0C12" w:rsidRPr="005D080B" w:rsidRDefault="001B7A9C" w:rsidP="00C41DF6">
      <w:pPr>
        <w:spacing w:after="240"/>
        <w:rPr>
          <w:rFonts w:cs="Arial"/>
          <w:color w:val="auto"/>
          <w:sz w:val="22"/>
          <w:szCs w:val="22"/>
        </w:rPr>
      </w:pPr>
      <w:r w:rsidRPr="005D080B">
        <w:rPr>
          <w:rFonts w:cs="Arial"/>
          <w:noProof/>
          <w:color w:val="auto"/>
          <w:sz w:val="22"/>
          <w:szCs w:val="22"/>
        </w:rPr>
        <w:lastRenderedPageBreak/>
        <w:drawing>
          <wp:inline distT="0" distB="0" distL="0" distR="0" wp14:anchorId="2B097205" wp14:editId="036A218A">
            <wp:extent cx="5886450" cy="2297388"/>
            <wp:effectExtent l="0" t="0" r="0" b="8255"/>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94249" cy="2300432"/>
                    </a:xfrm>
                    <a:prstGeom prst="rect">
                      <a:avLst/>
                    </a:prstGeom>
                    <a:noFill/>
                  </pic:spPr>
                </pic:pic>
              </a:graphicData>
            </a:graphic>
          </wp:inline>
        </w:drawing>
      </w:r>
    </w:p>
    <w:p w14:paraId="052897EF" w14:textId="4FA9FDF2" w:rsidR="00FD0C12" w:rsidRPr="005D080B" w:rsidRDefault="006023C2" w:rsidP="00C41DF6">
      <w:pPr>
        <w:spacing w:after="240"/>
        <w:rPr>
          <w:rFonts w:cs="Arial"/>
          <w:color w:val="auto"/>
          <w:sz w:val="22"/>
          <w:szCs w:val="22"/>
        </w:rPr>
      </w:pPr>
      <w:r w:rsidRPr="005D080B">
        <w:rPr>
          <w:rFonts w:cs="Arial"/>
          <w:color w:val="auto"/>
          <w:sz w:val="22"/>
          <w:szCs w:val="22"/>
        </w:rPr>
        <w:t xml:space="preserve">Housing and economic </w:t>
      </w:r>
      <w:r w:rsidR="00A370FC" w:rsidRPr="005D080B">
        <w:rPr>
          <w:rFonts w:cs="Arial"/>
          <w:color w:val="auto"/>
          <w:sz w:val="22"/>
          <w:szCs w:val="22"/>
        </w:rPr>
        <w:t>regen</w:t>
      </w:r>
      <w:r w:rsidR="0000539F" w:rsidRPr="005D080B">
        <w:rPr>
          <w:rFonts w:cs="Arial"/>
          <w:color w:val="auto"/>
          <w:sz w:val="22"/>
          <w:szCs w:val="22"/>
        </w:rPr>
        <w:t>e</w:t>
      </w:r>
      <w:r w:rsidR="00A370FC" w:rsidRPr="005D080B">
        <w:rPr>
          <w:rFonts w:cs="Arial"/>
          <w:color w:val="auto"/>
          <w:sz w:val="22"/>
          <w:szCs w:val="22"/>
        </w:rPr>
        <w:t>ration</w:t>
      </w:r>
      <w:r w:rsidRPr="005D080B">
        <w:rPr>
          <w:rFonts w:cs="Arial"/>
          <w:color w:val="auto"/>
          <w:sz w:val="22"/>
          <w:szCs w:val="22"/>
        </w:rPr>
        <w:t xml:space="preserve"> are fundamentally </w:t>
      </w:r>
      <w:r w:rsidR="006E65BA" w:rsidRPr="005D080B">
        <w:rPr>
          <w:rFonts w:cs="Arial"/>
          <w:color w:val="auto"/>
          <w:sz w:val="22"/>
          <w:szCs w:val="22"/>
        </w:rPr>
        <w:t>linked,</w:t>
      </w:r>
      <w:r w:rsidRPr="005D080B">
        <w:rPr>
          <w:rFonts w:cs="Arial"/>
          <w:color w:val="auto"/>
          <w:sz w:val="22"/>
          <w:szCs w:val="22"/>
        </w:rPr>
        <w:t xml:space="preserve"> and a lack of suitable, affordable housing can be a barrier to the economy being able to recruit and retain staff to grow their businesses and in turn grow the local economy. Housing has an important contribution to make to the growth of the local economy, ensuring that the working age population can be recruited and retained by connecting jobs to quality, affordable housing options. </w:t>
      </w:r>
    </w:p>
    <w:p w14:paraId="7C38A5CA" w14:textId="1F8C0EC3" w:rsidR="001C2CED" w:rsidRPr="005D080B" w:rsidRDefault="001C2CED" w:rsidP="001C2CED">
      <w:pPr>
        <w:spacing w:after="240"/>
        <w:rPr>
          <w:rFonts w:cs="Arial"/>
          <w:color w:val="auto"/>
          <w:sz w:val="22"/>
          <w:szCs w:val="22"/>
        </w:rPr>
      </w:pPr>
      <w:r w:rsidRPr="005D080B">
        <w:rPr>
          <w:rFonts w:cs="Arial"/>
          <w:noProof/>
          <w:color w:val="auto"/>
          <w:sz w:val="22"/>
          <w:szCs w:val="22"/>
        </w:rPr>
        <w:drawing>
          <wp:anchor distT="0" distB="0" distL="114300" distR="114300" simplePos="0" relativeHeight="251666467" behindDoc="0" locked="0" layoutInCell="1" allowOverlap="1" wp14:anchorId="4240EAC2" wp14:editId="19956342">
            <wp:simplePos x="0" y="0"/>
            <wp:positionH relativeFrom="margin">
              <wp:align>left</wp:align>
            </wp:positionH>
            <wp:positionV relativeFrom="paragraph">
              <wp:posOffset>59205</wp:posOffset>
            </wp:positionV>
            <wp:extent cx="1104900" cy="1064895"/>
            <wp:effectExtent l="0" t="0" r="0" b="1905"/>
            <wp:wrapSquare wrapText="bothSides"/>
            <wp:docPr id="494" name="Pictur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4900" cy="1064895"/>
                    </a:xfrm>
                    <a:prstGeom prst="rect">
                      <a:avLst/>
                    </a:prstGeom>
                    <a:noFill/>
                  </pic:spPr>
                </pic:pic>
              </a:graphicData>
            </a:graphic>
            <wp14:sizeRelH relativeFrom="margin">
              <wp14:pctWidth>0</wp14:pctWidth>
            </wp14:sizeRelH>
            <wp14:sizeRelV relativeFrom="margin">
              <wp14:pctHeight>0</wp14:pctHeight>
            </wp14:sizeRelV>
          </wp:anchor>
        </w:drawing>
      </w:r>
      <w:r w:rsidRPr="005D080B">
        <w:rPr>
          <w:rFonts w:cs="Arial"/>
          <w:color w:val="auto"/>
          <w:sz w:val="22"/>
          <w:szCs w:val="22"/>
        </w:rPr>
        <w:t>The private rented sector in Inverclyde is slightly smaller (13%) than is the case for Scotland (14%) but plays a key role in meeting housing need locally. The PRS sector in Inverclyde doubled in size between 2005 and 2015. The PRS is an important transitional and flexible tenure which</w:t>
      </w:r>
      <w:r w:rsidR="00EE5966" w:rsidRPr="005D080B">
        <w:rPr>
          <w:rFonts w:cs="Arial"/>
          <w:color w:val="auto"/>
          <w:sz w:val="22"/>
          <w:szCs w:val="22"/>
        </w:rPr>
        <w:t xml:space="preserve"> </w:t>
      </w:r>
      <w:r w:rsidRPr="005D080B">
        <w:rPr>
          <w:rFonts w:cs="Arial"/>
          <w:color w:val="auto"/>
          <w:sz w:val="22"/>
          <w:szCs w:val="22"/>
        </w:rPr>
        <w:t xml:space="preserve">offers accessible housing options to those who have no eligibility for social housing and those who cannot access the housing market. It often provides options to low income working households who may have limited choices. </w:t>
      </w:r>
    </w:p>
    <w:p w14:paraId="02576BF1" w14:textId="1E5BF626" w:rsidR="00BA0D23" w:rsidRPr="005D080B" w:rsidRDefault="001C2CED" w:rsidP="00BA0D23">
      <w:pPr>
        <w:spacing w:after="240"/>
        <w:rPr>
          <w:rFonts w:cs="Arial"/>
          <w:color w:val="auto"/>
          <w:sz w:val="22"/>
          <w:szCs w:val="22"/>
        </w:rPr>
      </w:pPr>
      <w:r w:rsidRPr="005D080B">
        <w:rPr>
          <w:rFonts w:cs="Arial"/>
          <w:color w:val="auto"/>
          <w:sz w:val="22"/>
          <w:szCs w:val="22"/>
        </w:rPr>
        <w:t>There are currently almost 3,700 properties currently registered under the Private Landlord Registration Scheme in Inverclyde across 2,662 landlords.</w:t>
      </w:r>
      <w:r w:rsidR="00BA0D23" w:rsidRPr="005D080B">
        <w:rPr>
          <w:rFonts w:cs="Arial"/>
          <w:color w:val="auto"/>
          <w:sz w:val="22"/>
          <w:szCs w:val="22"/>
        </w:rPr>
        <w:t xml:space="preserve"> The private rented sector has historically had higher levels of disrepair and poorer National Home Energy Ratings (NHER) than owner-occupied or social rented homes. There are many reasons for this, including the age profile of the private rented housing stock and historic under-investment by some landlords. The condition of PRS properties in Inverclyde are very varied, ranging from particularly problematic areas of Port Glasgow to high value new build developments. Increasingly problems of poorly maintained and managed housing are within areas that have high density private rented sector properties. </w:t>
      </w:r>
    </w:p>
    <w:p w14:paraId="00E54B57" w14:textId="0F385CBA" w:rsidR="004F5A68" w:rsidRPr="005D080B" w:rsidRDefault="000677FF" w:rsidP="004F5A68">
      <w:pPr>
        <w:spacing w:after="240"/>
        <w:rPr>
          <w:rFonts w:cs="Arial"/>
          <w:color w:val="auto"/>
          <w:sz w:val="22"/>
          <w:szCs w:val="22"/>
        </w:rPr>
      </w:pPr>
      <w:r w:rsidRPr="005D080B">
        <w:rPr>
          <w:rFonts w:cs="Arial"/>
          <w:noProof/>
          <w:color w:val="auto"/>
          <w:sz w:val="22"/>
          <w:szCs w:val="22"/>
        </w:rPr>
        <w:drawing>
          <wp:anchor distT="0" distB="0" distL="114300" distR="114300" simplePos="0" relativeHeight="251672611" behindDoc="0" locked="0" layoutInCell="1" allowOverlap="1" wp14:anchorId="783D8AEC" wp14:editId="130D9054">
            <wp:simplePos x="0" y="0"/>
            <wp:positionH relativeFrom="margin">
              <wp:align>right</wp:align>
            </wp:positionH>
            <wp:positionV relativeFrom="paragraph">
              <wp:posOffset>26670</wp:posOffset>
            </wp:positionV>
            <wp:extent cx="3343275" cy="1588442"/>
            <wp:effectExtent l="0" t="0" r="0" b="0"/>
            <wp:wrapSquare wrapText="bothSides"/>
            <wp:docPr id="504" name="Pictur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43275" cy="1588442"/>
                    </a:xfrm>
                    <a:prstGeom prst="rect">
                      <a:avLst/>
                    </a:prstGeom>
                    <a:noFill/>
                  </pic:spPr>
                </pic:pic>
              </a:graphicData>
            </a:graphic>
          </wp:anchor>
        </w:drawing>
      </w:r>
      <w:r w:rsidR="004F5A68" w:rsidRPr="005D080B">
        <w:rPr>
          <w:rFonts w:cs="Arial"/>
          <w:color w:val="auto"/>
          <w:sz w:val="22"/>
          <w:szCs w:val="22"/>
        </w:rPr>
        <w:t>There is evidence of a significant reliance on welfare subsidies to meet the costs associated with private renting in Inverclyde. Furthermore, there is clear evidence of affordability pressures in the Inverclyde PRS, with households on low to moderate incomes unable to afford market rents. A household requires to earn up to £23,450 to be able to afford the average PRS rent if they devote 30% of their income to housing costs. This is significantly beyond lower quartile incomes in Inverclyde (£13k)</w:t>
      </w:r>
      <w:r w:rsidR="00906382" w:rsidRPr="005D080B">
        <w:rPr>
          <w:rFonts w:cs="Arial"/>
          <w:color w:val="auto"/>
          <w:sz w:val="22"/>
          <w:szCs w:val="22"/>
        </w:rPr>
        <w:t>.</w:t>
      </w:r>
    </w:p>
    <w:p w14:paraId="5B0CAC88" w14:textId="41A97894" w:rsidR="00751874" w:rsidRPr="005D080B" w:rsidRDefault="006C3B0E" w:rsidP="00751874">
      <w:pPr>
        <w:spacing w:after="240"/>
        <w:rPr>
          <w:rFonts w:cs="Arial"/>
          <w:color w:val="auto"/>
          <w:sz w:val="22"/>
          <w:szCs w:val="22"/>
        </w:rPr>
      </w:pPr>
      <w:r w:rsidRPr="005D080B">
        <w:rPr>
          <w:rFonts w:cs="Arial"/>
          <w:noProof/>
          <w:color w:val="auto"/>
          <w:sz w:val="22"/>
          <w:szCs w:val="22"/>
        </w:rPr>
        <w:lastRenderedPageBreak/>
        <w:drawing>
          <wp:anchor distT="0" distB="0" distL="114300" distR="114300" simplePos="0" relativeHeight="251673635" behindDoc="0" locked="0" layoutInCell="1" allowOverlap="1" wp14:anchorId="2F333904" wp14:editId="0A66A695">
            <wp:simplePos x="0" y="0"/>
            <wp:positionH relativeFrom="margin">
              <wp:posOffset>-635</wp:posOffset>
            </wp:positionH>
            <wp:positionV relativeFrom="paragraph">
              <wp:posOffset>14660</wp:posOffset>
            </wp:positionV>
            <wp:extent cx="1173480" cy="1114425"/>
            <wp:effectExtent l="0" t="0" r="7620" b="9525"/>
            <wp:wrapSquare wrapText="bothSides"/>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1114425"/>
                    </a:xfrm>
                    <a:prstGeom prst="rect">
                      <a:avLst/>
                    </a:prstGeom>
                    <a:noFill/>
                  </pic:spPr>
                </pic:pic>
              </a:graphicData>
            </a:graphic>
          </wp:anchor>
        </w:drawing>
      </w:r>
      <w:r w:rsidR="00751874" w:rsidRPr="005D080B">
        <w:rPr>
          <w:rFonts w:cs="Arial"/>
          <w:color w:val="auto"/>
          <w:sz w:val="22"/>
          <w:szCs w:val="22"/>
        </w:rPr>
        <w:t>Delivering new housing is not always the most appropriate method of meeting housing need particularly in Inverclyde where the condition of some private sector stock is substandard. This can contribute to public health issues, deprivation and can make the area less appealing to housing developers.</w:t>
      </w:r>
    </w:p>
    <w:p w14:paraId="1043CF13" w14:textId="5AC36D2D" w:rsidR="00751874" w:rsidRPr="005D080B" w:rsidRDefault="00751874" w:rsidP="00751874">
      <w:pPr>
        <w:spacing w:after="240"/>
        <w:rPr>
          <w:rFonts w:cs="Arial"/>
          <w:color w:val="auto"/>
          <w:sz w:val="22"/>
          <w:szCs w:val="22"/>
        </w:rPr>
      </w:pPr>
      <w:r w:rsidRPr="005D080B">
        <w:rPr>
          <w:rFonts w:cs="Arial"/>
          <w:color w:val="auto"/>
          <w:sz w:val="22"/>
          <w:szCs w:val="22"/>
        </w:rPr>
        <w:t>A lack of factoring arrangements within some mixed tenure areas has led to difficulties in delivering common repairs and improvement works. To address these issues and to improve the sustainability of communities and places, Inverclyde Council and local RSLs have recognised the importance of investing in existing poor quality housing through a Housing Acquisition Programme negotiated with the Scottish Government in 2021.</w:t>
      </w:r>
    </w:p>
    <w:p w14:paraId="350BDB87" w14:textId="4BD14F70" w:rsidR="0046499E" w:rsidRPr="005D080B" w:rsidRDefault="0046499E" w:rsidP="00751874">
      <w:pPr>
        <w:spacing w:after="240"/>
        <w:rPr>
          <w:rFonts w:cs="Arial"/>
          <w:color w:val="auto"/>
          <w:sz w:val="22"/>
          <w:szCs w:val="22"/>
        </w:rPr>
      </w:pPr>
      <w:r w:rsidRPr="005D080B">
        <w:rPr>
          <w:rFonts w:cs="Arial"/>
          <w:color w:val="auto"/>
          <w:sz w:val="22"/>
          <w:szCs w:val="22"/>
        </w:rPr>
        <w:t xml:space="preserve">The Acquisition Programme has been designed to complement the Affordable Housing Investment Programme providing additional affordable housing in areas of </w:t>
      </w:r>
      <w:r w:rsidR="000541F6" w:rsidRPr="005D080B">
        <w:rPr>
          <w:rFonts w:cs="Arial"/>
          <w:color w:val="auto"/>
          <w:sz w:val="22"/>
          <w:szCs w:val="22"/>
        </w:rPr>
        <w:t xml:space="preserve">poor quality private sector </w:t>
      </w:r>
      <w:r w:rsidRPr="005D080B">
        <w:rPr>
          <w:rFonts w:cs="Arial"/>
          <w:color w:val="auto"/>
          <w:sz w:val="22"/>
          <w:szCs w:val="22"/>
        </w:rPr>
        <w:t>housing. Buying properties from the market allows social landlords to repair, renovate and regenerate; whil</w:t>
      </w:r>
      <w:r w:rsidR="00F53544" w:rsidRPr="005D080B">
        <w:rPr>
          <w:rFonts w:cs="Arial"/>
          <w:color w:val="auto"/>
          <w:sz w:val="22"/>
          <w:szCs w:val="22"/>
        </w:rPr>
        <w:t>st</w:t>
      </w:r>
      <w:r w:rsidRPr="005D080B">
        <w:rPr>
          <w:rFonts w:cs="Arial"/>
          <w:color w:val="auto"/>
          <w:sz w:val="22"/>
          <w:szCs w:val="22"/>
        </w:rPr>
        <w:t xml:space="preserve"> continuing to address the need for additional specialist provision and homeless accommodation in areas where new homes cannot be built.</w:t>
      </w:r>
    </w:p>
    <w:p w14:paraId="79D5CBC1" w14:textId="3B2F197A" w:rsidR="00FB022E" w:rsidRPr="005D080B" w:rsidRDefault="00B83C28" w:rsidP="00751874">
      <w:pPr>
        <w:spacing w:after="240"/>
        <w:rPr>
          <w:rFonts w:cs="Arial"/>
          <w:color w:val="auto"/>
          <w:sz w:val="22"/>
          <w:szCs w:val="22"/>
        </w:rPr>
      </w:pPr>
      <w:r w:rsidRPr="005D080B">
        <w:rPr>
          <w:rFonts w:cs="Arial"/>
          <w:noProof/>
          <w:color w:val="auto"/>
          <w:sz w:val="22"/>
          <w:szCs w:val="22"/>
        </w:rPr>
        <w:drawing>
          <wp:inline distT="0" distB="0" distL="0" distR="0" wp14:anchorId="52D118A3" wp14:editId="1F116139">
            <wp:extent cx="5896610" cy="1851353"/>
            <wp:effectExtent l="0" t="0" r="0" b="0"/>
            <wp:docPr id="480" name="Pictur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0585" cy="1855741"/>
                    </a:xfrm>
                    <a:prstGeom prst="rect">
                      <a:avLst/>
                    </a:prstGeom>
                    <a:noFill/>
                  </pic:spPr>
                </pic:pic>
              </a:graphicData>
            </a:graphic>
          </wp:inline>
        </w:drawing>
      </w:r>
    </w:p>
    <w:p w14:paraId="3E4D800F" w14:textId="28DA62C8" w:rsidR="001C5435" w:rsidRPr="005D080B" w:rsidRDefault="00751874" w:rsidP="001C5435">
      <w:pPr>
        <w:spacing w:after="240"/>
        <w:rPr>
          <w:rFonts w:cs="Arial"/>
          <w:color w:val="auto"/>
          <w:sz w:val="22"/>
          <w:szCs w:val="22"/>
        </w:rPr>
      </w:pPr>
      <w:r w:rsidRPr="005D080B">
        <w:rPr>
          <w:rFonts w:cs="Arial"/>
          <w:color w:val="auto"/>
          <w:sz w:val="22"/>
          <w:szCs w:val="22"/>
        </w:rPr>
        <w:t xml:space="preserve">Partners have secured </w:t>
      </w:r>
      <w:r w:rsidR="00F53544" w:rsidRPr="005D080B">
        <w:rPr>
          <w:rFonts w:cs="Arial"/>
          <w:color w:val="auto"/>
          <w:sz w:val="22"/>
          <w:szCs w:val="22"/>
        </w:rPr>
        <w:t xml:space="preserve">£2M of </w:t>
      </w:r>
      <w:r w:rsidRPr="005D080B">
        <w:rPr>
          <w:rFonts w:cs="Arial"/>
          <w:color w:val="auto"/>
          <w:sz w:val="22"/>
          <w:szCs w:val="22"/>
        </w:rPr>
        <w:t xml:space="preserve">funding from the Affordable Housing Supply </w:t>
      </w:r>
      <w:r w:rsidR="00F53544" w:rsidRPr="005D080B">
        <w:rPr>
          <w:rFonts w:cs="Arial"/>
          <w:color w:val="auto"/>
          <w:sz w:val="22"/>
          <w:szCs w:val="22"/>
        </w:rPr>
        <w:t>P</w:t>
      </w:r>
      <w:r w:rsidRPr="005D080B">
        <w:rPr>
          <w:rFonts w:cs="Arial"/>
          <w:color w:val="auto"/>
          <w:sz w:val="22"/>
          <w:szCs w:val="22"/>
        </w:rPr>
        <w:t xml:space="preserve">rogramme to fund property acquisitions which </w:t>
      </w:r>
      <w:r w:rsidR="00F53544" w:rsidRPr="005D080B">
        <w:rPr>
          <w:rFonts w:cs="Arial"/>
          <w:color w:val="auto"/>
          <w:sz w:val="22"/>
          <w:szCs w:val="22"/>
        </w:rPr>
        <w:t>i</w:t>
      </w:r>
      <w:r w:rsidRPr="005D080B">
        <w:rPr>
          <w:rFonts w:cs="Arial"/>
          <w:color w:val="auto"/>
          <w:sz w:val="22"/>
          <w:szCs w:val="22"/>
        </w:rPr>
        <w:t xml:space="preserve">mprove stock condition and management, and positively impact on public health and community cohesion. </w:t>
      </w:r>
      <w:r w:rsidR="001C5435" w:rsidRPr="005D080B">
        <w:rPr>
          <w:rFonts w:cs="Arial"/>
          <w:color w:val="auto"/>
          <w:sz w:val="22"/>
          <w:szCs w:val="22"/>
        </w:rPr>
        <w:t>The Strategic Housing Investment Programme (2022/23 – 2025/26) assumes 40 properties will be acquired each year, totalling 200 over the 5 year programme.</w:t>
      </w:r>
    </w:p>
    <w:p w14:paraId="31FD03B4" w14:textId="5D0C6227" w:rsidR="00547DCF" w:rsidRPr="005D080B" w:rsidRDefault="00723558" w:rsidP="00547DCF">
      <w:pPr>
        <w:spacing w:after="240"/>
        <w:rPr>
          <w:rFonts w:cs="Arial"/>
          <w:color w:val="auto"/>
          <w:sz w:val="22"/>
          <w:szCs w:val="22"/>
        </w:rPr>
      </w:pPr>
      <w:r w:rsidRPr="005D080B">
        <w:rPr>
          <w:rFonts w:cs="Arial"/>
          <w:noProof/>
          <w:color w:val="auto"/>
          <w:sz w:val="22"/>
          <w:szCs w:val="22"/>
        </w:rPr>
        <w:drawing>
          <wp:anchor distT="0" distB="0" distL="114300" distR="114300" simplePos="0" relativeHeight="251667491" behindDoc="0" locked="0" layoutInCell="1" allowOverlap="1" wp14:anchorId="3B90DA07" wp14:editId="78CB78EF">
            <wp:simplePos x="0" y="0"/>
            <wp:positionH relativeFrom="margin">
              <wp:align>left</wp:align>
            </wp:positionH>
            <wp:positionV relativeFrom="paragraph">
              <wp:posOffset>25353</wp:posOffset>
            </wp:positionV>
            <wp:extent cx="1098550" cy="1055470"/>
            <wp:effectExtent l="0" t="0" r="6350" b="0"/>
            <wp:wrapSquare wrapText="bothSides"/>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8550" cy="1055470"/>
                    </a:xfrm>
                    <a:prstGeom prst="rect">
                      <a:avLst/>
                    </a:prstGeom>
                    <a:noFill/>
                  </pic:spPr>
                </pic:pic>
              </a:graphicData>
            </a:graphic>
          </wp:anchor>
        </w:drawing>
      </w:r>
      <w:r w:rsidR="00794FA2" w:rsidRPr="005D080B">
        <w:rPr>
          <w:rFonts w:cs="Arial"/>
          <w:color w:val="auto"/>
          <w:sz w:val="22"/>
          <w:szCs w:val="22"/>
        </w:rPr>
        <w:t xml:space="preserve">Average incomes in Inverclyde are 21% below the Scottish average at £31,165. In 2020, 5.1% of the local population was unemployed, which is above the Scottish rate of 4.3%. </w:t>
      </w:r>
      <w:r w:rsidR="00547DCF" w:rsidRPr="005D080B">
        <w:rPr>
          <w:rFonts w:cs="Arial"/>
          <w:color w:val="auto"/>
          <w:sz w:val="22"/>
          <w:szCs w:val="22"/>
        </w:rPr>
        <w:t>Inverclyde has the highest proportion of households living in the top 20% most deprived areas in Scotland.</w:t>
      </w:r>
    </w:p>
    <w:p w14:paraId="202D09DC" w14:textId="3AE1CC3F" w:rsidR="004C7FEB" w:rsidRPr="005D080B" w:rsidRDefault="004C7FEB" w:rsidP="004C7FEB">
      <w:pPr>
        <w:spacing w:after="240"/>
        <w:rPr>
          <w:rFonts w:cs="Arial"/>
          <w:color w:val="auto"/>
          <w:sz w:val="22"/>
          <w:szCs w:val="22"/>
        </w:rPr>
      </w:pPr>
      <w:r w:rsidRPr="005D080B">
        <w:rPr>
          <w:rFonts w:cs="Arial"/>
          <w:color w:val="auto"/>
          <w:sz w:val="22"/>
          <w:szCs w:val="22"/>
          <w:lang w:val="en-US"/>
        </w:rPr>
        <w:t xml:space="preserve">Deprivation and regeneration are long recognised priorities in Inverclyde. These priorities have a close relationship with housing in terms of </w:t>
      </w:r>
      <w:proofErr w:type="spellStart"/>
      <w:r w:rsidRPr="005D080B">
        <w:rPr>
          <w:rFonts w:cs="Arial"/>
          <w:color w:val="auto"/>
          <w:sz w:val="22"/>
          <w:szCs w:val="22"/>
          <w:lang w:val="en-US"/>
        </w:rPr>
        <w:t>neighbourhoods</w:t>
      </w:r>
      <w:proofErr w:type="spellEnd"/>
      <w:r w:rsidRPr="005D080B">
        <w:rPr>
          <w:rFonts w:cs="Arial"/>
          <w:color w:val="auto"/>
          <w:sz w:val="22"/>
          <w:szCs w:val="22"/>
          <w:lang w:val="en-US"/>
        </w:rPr>
        <w:t xml:space="preserve"> and tenure. The social sector has increasingly </w:t>
      </w:r>
      <w:r w:rsidR="00F64B0D" w:rsidRPr="005D080B">
        <w:rPr>
          <w:rFonts w:cs="Arial"/>
          <w:color w:val="auto"/>
          <w:sz w:val="22"/>
          <w:szCs w:val="22"/>
          <w:lang w:val="en-US"/>
        </w:rPr>
        <w:t xml:space="preserve">focused on accommodating households </w:t>
      </w:r>
      <w:r w:rsidRPr="005D080B">
        <w:rPr>
          <w:rFonts w:cs="Arial"/>
          <w:color w:val="auto"/>
          <w:sz w:val="22"/>
          <w:szCs w:val="22"/>
          <w:lang w:val="en-US"/>
        </w:rPr>
        <w:t xml:space="preserve">that are income-poor or otherwise deprived, due to the impact of </w:t>
      </w:r>
      <w:r w:rsidR="002268E2" w:rsidRPr="005D080B">
        <w:rPr>
          <w:rFonts w:cs="Arial"/>
          <w:color w:val="auto"/>
          <w:sz w:val="22"/>
          <w:szCs w:val="22"/>
          <w:lang w:val="en-US"/>
        </w:rPr>
        <w:t xml:space="preserve">housing </w:t>
      </w:r>
      <w:r w:rsidRPr="005D080B">
        <w:rPr>
          <w:rFonts w:cs="Arial"/>
          <w:color w:val="auto"/>
          <w:sz w:val="22"/>
          <w:szCs w:val="22"/>
          <w:lang w:val="en-US"/>
        </w:rPr>
        <w:t xml:space="preserve">policies such as the Right to Buy. Spatial concentrations of deprived households and people have become closely tied to spatial concentrations of social housing. </w:t>
      </w:r>
    </w:p>
    <w:p w14:paraId="5E2FF87C" w14:textId="384C759E" w:rsidR="00D24D43" w:rsidRPr="005D080B" w:rsidRDefault="00D24D43" w:rsidP="00D24D43">
      <w:pPr>
        <w:spacing w:after="240"/>
        <w:rPr>
          <w:rFonts w:cs="Arial"/>
          <w:color w:val="auto"/>
          <w:sz w:val="22"/>
          <w:szCs w:val="22"/>
        </w:rPr>
      </w:pPr>
      <w:r w:rsidRPr="005D080B">
        <w:rPr>
          <w:rFonts w:cs="Arial"/>
          <w:color w:val="auto"/>
          <w:sz w:val="22"/>
          <w:szCs w:val="22"/>
        </w:rPr>
        <w:lastRenderedPageBreak/>
        <w:t xml:space="preserve">Analysis of housing affordability in Inverclyde reveals there are clear pressures locally, particularly for those on low household incomes. </w:t>
      </w:r>
      <w:r w:rsidR="00132831" w:rsidRPr="005D080B">
        <w:rPr>
          <w:rFonts w:cs="Arial"/>
          <w:color w:val="auto"/>
          <w:sz w:val="22"/>
          <w:szCs w:val="22"/>
        </w:rPr>
        <w:t>This is significant given that m</w:t>
      </w:r>
      <w:r w:rsidRPr="005D080B">
        <w:rPr>
          <w:rFonts w:cs="Arial"/>
          <w:color w:val="auto"/>
          <w:sz w:val="22"/>
          <w:szCs w:val="22"/>
        </w:rPr>
        <w:t xml:space="preserve">ore than half of all households in Inverclyde (53%) earn less than &lt;£25,000 per annum. </w:t>
      </w:r>
    </w:p>
    <w:p w14:paraId="761E5AAC" w14:textId="7AB5343E" w:rsidR="00C41DF6" w:rsidRPr="005D080B" w:rsidRDefault="0008525F" w:rsidP="00C41DF6">
      <w:pPr>
        <w:spacing w:after="240"/>
        <w:rPr>
          <w:rFonts w:cs="Arial"/>
          <w:color w:val="auto"/>
          <w:sz w:val="22"/>
          <w:szCs w:val="22"/>
        </w:rPr>
      </w:pPr>
      <w:r w:rsidRPr="005D080B">
        <w:rPr>
          <w:rFonts w:cs="Arial"/>
          <w:noProof/>
          <w:color w:val="auto"/>
          <w:sz w:val="22"/>
          <w:szCs w:val="22"/>
        </w:rPr>
        <w:drawing>
          <wp:anchor distT="0" distB="0" distL="114300" distR="114300" simplePos="0" relativeHeight="251674659" behindDoc="0" locked="0" layoutInCell="1" allowOverlap="1" wp14:anchorId="552DB1C0" wp14:editId="30EB4FA1">
            <wp:simplePos x="0" y="0"/>
            <wp:positionH relativeFrom="column">
              <wp:posOffset>3027045</wp:posOffset>
            </wp:positionH>
            <wp:positionV relativeFrom="paragraph">
              <wp:posOffset>14605</wp:posOffset>
            </wp:positionV>
            <wp:extent cx="2784475" cy="2938145"/>
            <wp:effectExtent l="0" t="0" r="0" b="0"/>
            <wp:wrapSquare wrapText="bothSides"/>
            <wp:docPr id="507" name="Pictur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4475" cy="2938145"/>
                    </a:xfrm>
                    <a:prstGeom prst="rect">
                      <a:avLst/>
                    </a:prstGeom>
                    <a:noFill/>
                  </pic:spPr>
                </pic:pic>
              </a:graphicData>
            </a:graphic>
            <wp14:sizeRelH relativeFrom="margin">
              <wp14:pctWidth>0</wp14:pctWidth>
            </wp14:sizeRelH>
            <wp14:sizeRelV relativeFrom="margin">
              <wp14:pctHeight>0</wp14:pctHeight>
            </wp14:sizeRelV>
          </wp:anchor>
        </w:drawing>
      </w:r>
      <w:r w:rsidR="00C41DF6" w:rsidRPr="005D080B">
        <w:rPr>
          <w:rFonts w:cs="Arial"/>
          <w:color w:val="auto"/>
          <w:sz w:val="22"/>
          <w:szCs w:val="22"/>
        </w:rPr>
        <w:t xml:space="preserve">As part of the insight to inform the LHS, the Council carried out housing affordability analysis to test the value of local incomes to meet housing costs across a range of housing tenures. The analysis demonstrates the affordability pressures faced by local households when devoting 30% of household income to housing costs. The proportion of local households who cannot each tenure is </w:t>
      </w:r>
      <w:r w:rsidR="00132831" w:rsidRPr="005D080B">
        <w:rPr>
          <w:rFonts w:cs="Arial"/>
          <w:color w:val="auto"/>
          <w:sz w:val="22"/>
          <w:szCs w:val="22"/>
        </w:rPr>
        <w:t>set out on the right.</w:t>
      </w:r>
    </w:p>
    <w:p w14:paraId="02755151" w14:textId="43A89C0E" w:rsidR="00C41DF6" w:rsidRPr="005D080B" w:rsidRDefault="00D24D43" w:rsidP="00C41DF6">
      <w:pPr>
        <w:shd w:val="clear" w:color="auto" w:fill="E1EEF8" w:themeFill="text1" w:themeFillTint="33"/>
        <w:spacing w:after="240"/>
        <w:rPr>
          <w:rFonts w:cs="Arial"/>
          <w:color w:val="auto"/>
          <w:sz w:val="22"/>
          <w:szCs w:val="22"/>
        </w:rPr>
      </w:pPr>
      <w:r w:rsidRPr="005D080B">
        <w:rPr>
          <w:rFonts w:cs="Arial"/>
          <w:color w:val="auto"/>
          <w:sz w:val="22"/>
          <w:szCs w:val="22"/>
        </w:rPr>
        <w:t>Two thirds of households cannot afford the market entry point in Inverclyde, which is extremely problematic given the dominance of owner occupation as a housing option in the area</w:t>
      </w:r>
      <w:r w:rsidR="00C41DF6" w:rsidRPr="005D080B">
        <w:rPr>
          <w:rFonts w:cs="Arial"/>
          <w:color w:val="auto"/>
          <w:sz w:val="22"/>
          <w:szCs w:val="22"/>
        </w:rPr>
        <w:t xml:space="preserve">. </w:t>
      </w:r>
    </w:p>
    <w:p w14:paraId="47D60CCC" w14:textId="6AC00D91" w:rsidR="00AF5CC4" w:rsidRPr="005D080B" w:rsidRDefault="00AF5CC4" w:rsidP="00AF5CC4">
      <w:pPr>
        <w:shd w:val="clear" w:color="auto" w:fill="E1EEF8" w:themeFill="text1" w:themeFillTint="33"/>
        <w:spacing w:after="240"/>
        <w:rPr>
          <w:rFonts w:cs="Arial"/>
          <w:color w:val="auto"/>
          <w:sz w:val="22"/>
          <w:szCs w:val="22"/>
        </w:rPr>
      </w:pPr>
      <w:r w:rsidRPr="005D080B">
        <w:rPr>
          <w:rFonts w:cs="Arial"/>
          <w:color w:val="auto"/>
          <w:sz w:val="22"/>
          <w:szCs w:val="22"/>
        </w:rPr>
        <w:t>Whilst social housing rents are affordable to more than 61% of households in Inverclyde without subsidy, social housing is only available to roughly 25% of local households.</w:t>
      </w:r>
    </w:p>
    <w:p w14:paraId="40ECF21B" w14:textId="77777777" w:rsidR="000A2484" w:rsidRPr="005D080B" w:rsidRDefault="001E42AF" w:rsidP="00554793">
      <w:pPr>
        <w:spacing w:after="240"/>
        <w:rPr>
          <w:rFonts w:cs="Arial"/>
          <w:color w:val="auto"/>
          <w:sz w:val="22"/>
          <w:szCs w:val="22"/>
        </w:rPr>
      </w:pPr>
      <w:r w:rsidRPr="005D080B">
        <w:rPr>
          <w:rFonts w:cs="Arial"/>
          <w:color w:val="auto"/>
          <w:sz w:val="22"/>
          <w:szCs w:val="22"/>
        </w:rPr>
        <w:t xml:space="preserve">Providing a more diverse and affordable range of </w:t>
      </w:r>
      <w:r w:rsidR="00F8222C" w:rsidRPr="005D080B">
        <w:rPr>
          <w:rFonts w:cs="Arial"/>
          <w:color w:val="auto"/>
          <w:sz w:val="22"/>
          <w:szCs w:val="22"/>
        </w:rPr>
        <w:t xml:space="preserve">quality </w:t>
      </w:r>
      <w:r w:rsidRPr="005D080B">
        <w:rPr>
          <w:rFonts w:cs="Arial"/>
          <w:color w:val="auto"/>
          <w:sz w:val="22"/>
          <w:szCs w:val="22"/>
        </w:rPr>
        <w:t>tenure</w:t>
      </w:r>
      <w:r w:rsidR="00F8222C" w:rsidRPr="005D080B">
        <w:rPr>
          <w:rFonts w:cs="Arial"/>
          <w:color w:val="auto"/>
          <w:sz w:val="22"/>
          <w:szCs w:val="22"/>
        </w:rPr>
        <w:t xml:space="preserve"> options is therefore a key </w:t>
      </w:r>
      <w:r w:rsidR="000A2484" w:rsidRPr="005D080B">
        <w:rPr>
          <w:rFonts w:cs="Arial"/>
          <w:color w:val="auto"/>
          <w:sz w:val="22"/>
          <w:szCs w:val="22"/>
        </w:rPr>
        <w:t xml:space="preserve">priority of the </w:t>
      </w:r>
      <w:r w:rsidRPr="005D080B">
        <w:rPr>
          <w:rFonts w:cs="Arial"/>
          <w:color w:val="auto"/>
          <w:sz w:val="22"/>
          <w:szCs w:val="22"/>
        </w:rPr>
        <w:t>new Local Housing Strategy</w:t>
      </w:r>
      <w:r w:rsidR="000A2484" w:rsidRPr="005D080B">
        <w:rPr>
          <w:rFonts w:cs="Arial"/>
          <w:color w:val="auto"/>
          <w:sz w:val="22"/>
          <w:szCs w:val="22"/>
        </w:rPr>
        <w:t>.</w:t>
      </w:r>
    </w:p>
    <w:p w14:paraId="497F378E" w14:textId="7C607ECF" w:rsidR="00554793" w:rsidRPr="005D080B" w:rsidRDefault="00554793" w:rsidP="00554793">
      <w:pPr>
        <w:spacing w:after="240"/>
        <w:rPr>
          <w:rFonts w:cs="Arial"/>
          <w:color w:val="auto"/>
          <w:sz w:val="22"/>
          <w:szCs w:val="22"/>
        </w:rPr>
      </w:pPr>
      <w:r w:rsidRPr="005D080B">
        <w:rPr>
          <w:rFonts w:cs="Arial"/>
          <w:noProof/>
          <w:color w:val="auto"/>
          <w:sz w:val="22"/>
          <w:szCs w:val="22"/>
        </w:rPr>
        <w:drawing>
          <wp:anchor distT="0" distB="0" distL="114300" distR="114300" simplePos="0" relativeHeight="251670563" behindDoc="0" locked="0" layoutInCell="1" allowOverlap="1" wp14:anchorId="01CDD964" wp14:editId="4E5A8F0E">
            <wp:simplePos x="0" y="0"/>
            <wp:positionH relativeFrom="margin">
              <wp:posOffset>-19050</wp:posOffset>
            </wp:positionH>
            <wp:positionV relativeFrom="paragraph">
              <wp:posOffset>7620</wp:posOffset>
            </wp:positionV>
            <wp:extent cx="1204595" cy="1162050"/>
            <wp:effectExtent l="0" t="0" r="0" b="0"/>
            <wp:wrapSquare wrapText="bothSides"/>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4595" cy="1162050"/>
                    </a:xfrm>
                    <a:prstGeom prst="rect">
                      <a:avLst/>
                    </a:prstGeom>
                    <a:noFill/>
                  </pic:spPr>
                </pic:pic>
              </a:graphicData>
            </a:graphic>
            <wp14:sizeRelH relativeFrom="margin">
              <wp14:pctWidth>0</wp14:pctWidth>
            </wp14:sizeRelH>
            <wp14:sizeRelV relativeFrom="margin">
              <wp14:pctHeight>0</wp14:pctHeight>
            </wp14:sizeRelV>
          </wp:anchor>
        </w:drawing>
      </w:r>
      <w:r w:rsidRPr="005D080B">
        <w:rPr>
          <w:rFonts w:cs="Arial"/>
          <w:color w:val="auto"/>
          <w:sz w:val="22"/>
          <w:szCs w:val="22"/>
        </w:rPr>
        <w:t>In 2021/22, 323 households made applications for assistance under the homeless legislation in Inverclyde, up 4</w:t>
      </w:r>
      <w:r w:rsidRPr="005D080B">
        <w:rPr>
          <w:rFonts w:cs="Arial"/>
          <w:b/>
          <w:bCs/>
          <w:color w:val="auto"/>
          <w:sz w:val="22"/>
          <w:szCs w:val="22"/>
        </w:rPr>
        <w:t>%</w:t>
      </w:r>
      <w:r w:rsidRPr="005D080B">
        <w:rPr>
          <w:rFonts w:cs="Arial"/>
          <w:color w:val="auto"/>
          <w:sz w:val="22"/>
          <w:szCs w:val="22"/>
        </w:rPr>
        <w:t xml:space="preserve"> on the previous year. This number has been increasing since 2016-17, with a 28% increase over the period. On average over the past 5 years, 260 households made homeless applications in </w:t>
      </w:r>
      <w:r w:rsidR="000A2484" w:rsidRPr="005D080B">
        <w:rPr>
          <w:rFonts w:cs="Arial"/>
          <w:color w:val="auto"/>
          <w:sz w:val="22"/>
          <w:szCs w:val="22"/>
        </w:rPr>
        <w:t xml:space="preserve">the </w:t>
      </w:r>
      <w:r w:rsidRPr="005D080B">
        <w:rPr>
          <w:rFonts w:cs="Arial"/>
          <w:color w:val="auto"/>
          <w:sz w:val="22"/>
          <w:szCs w:val="22"/>
        </w:rPr>
        <w:t>Inverclyde</w:t>
      </w:r>
      <w:r w:rsidR="000A2484" w:rsidRPr="005D080B">
        <w:rPr>
          <w:rFonts w:cs="Arial"/>
          <w:color w:val="auto"/>
          <w:sz w:val="22"/>
          <w:szCs w:val="22"/>
        </w:rPr>
        <w:t xml:space="preserve"> area</w:t>
      </w:r>
      <w:r w:rsidRPr="005D080B">
        <w:rPr>
          <w:rFonts w:cs="Arial"/>
          <w:color w:val="auto"/>
          <w:sz w:val="22"/>
          <w:szCs w:val="22"/>
        </w:rPr>
        <w:t>.</w:t>
      </w:r>
    </w:p>
    <w:p w14:paraId="6A61BB13" w14:textId="70873C17" w:rsidR="00E857E4" w:rsidRPr="005D080B" w:rsidRDefault="00FF3E41" w:rsidP="00554793">
      <w:pPr>
        <w:spacing w:after="240"/>
        <w:rPr>
          <w:rFonts w:cs="Arial"/>
          <w:color w:val="auto"/>
          <w:sz w:val="22"/>
          <w:szCs w:val="22"/>
        </w:rPr>
      </w:pPr>
      <w:r w:rsidRPr="005D080B">
        <w:rPr>
          <w:rFonts w:cs="Arial"/>
          <w:color w:val="auto"/>
          <w:sz w:val="22"/>
          <w:szCs w:val="22"/>
        </w:rPr>
        <w:t xml:space="preserve">To reverse this trend, </w:t>
      </w:r>
      <w:r w:rsidR="00F14469" w:rsidRPr="005D080B">
        <w:rPr>
          <w:rFonts w:cs="Arial"/>
          <w:color w:val="auto"/>
          <w:sz w:val="22"/>
          <w:szCs w:val="22"/>
        </w:rPr>
        <w:t>a two-year change programme commenced in 2022 to transform Inverclyde’s Homelessness Service</w:t>
      </w:r>
      <w:r w:rsidR="00EF4F63" w:rsidRPr="005D080B">
        <w:rPr>
          <w:rFonts w:cs="Arial"/>
          <w:color w:val="auto"/>
          <w:sz w:val="22"/>
          <w:szCs w:val="22"/>
        </w:rPr>
        <w:t xml:space="preserve">. The service </w:t>
      </w:r>
      <w:r w:rsidR="005F783A" w:rsidRPr="005D080B">
        <w:rPr>
          <w:rFonts w:cs="Arial"/>
          <w:color w:val="auto"/>
          <w:sz w:val="22"/>
          <w:szCs w:val="22"/>
        </w:rPr>
        <w:t xml:space="preserve">was relaunched with a stronger </w:t>
      </w:r>
      <w:r w:rsidR="00E857E4" w:rsidRPr="005D080B">
        <w:rPr>
          <w:rFonts w:cs="Arial"/>
          <w:color w:val="auto"/>
          <w:sz w:val="22"/>
          <w:szCs w:val="22"/>
        </w:rPr>
        <w:t>focus</w:t>
      </w:r>
      <w:r w:rsidR="005F783A" w:rsidRPr="005D080B">
        <w:rPr>
          <w:rFonts w:cs="Arial"/>
          <w:color w:val="auto"/>
          <w:sz w:val="22"/>
          <w:szCs w:val="22"/>
        </w:rPr>
        <w:t xml:space="preserve"> on homelessness prevention through </w:t>
      </w:r>
      <w:r w:rsidR="00E857E4" w:rsidRPr="005D080B">
        <w:rPr>
          <w:rFonts w:cs="Arial"/>
          <w:color w:val="auto"/>
          <w:sz w:val="22"/>
          <w:szCs w:val="22"/>
        </w:rPr>
        <w:t xml:space="preserve">multi-agency collaboration. As a result, </w:t>
      </w:r>
      <w:r w:rsidR="00640768" w:rsidRPr="005D080B">
        <w:rPr>
          <w:rFonts w:cs="Arial"/>
          <w:color w:val="auto"/>
          <w:sz w:val="22"/>
          <w:szCs w:val="22"/>
        </w:rPr>
        <w:t>between 2021/22 and 2022/23, a reduction in the number of homeless applications was achieved from 323</w:t>
      </w:r>
      <w:r w:rsidR="007E32C0" w:rsidRPr="005D080B">
        <w:rPr>
          <w:rFonts w:cs="Arial"/>
          <w:color w:val="auto"/>
          <w:sz w:val="22"/>
          <w:szCs w:val="22"/>
        </w:rPr>
        <w:t xml:space="preserve"> to 292.</w:t>
      </w:r>
    </w:p>
    <w:p w14:paraId="672AC540" w14:textId="22EC40D5" w:rsidR="002E431D" w:rsidRPr="005D080B" w:rsidRDefault="00554793" w:rsidP="002E431D">
      <w:pPr>
        <w:spacing w:after="240"/>
        <w:rPr>
          <w:rFonts w:cs="Arial"/>
          <w:color w:val="auto"/>
          <w:sz w:val="22"/>
          <w:szCs w:val="22"/>
        </w:rPr>
      </w:pPr>
      <w:r w:rsidRPr="005D080B">
        <w:rPr>
          <w:rFonts w:cs="Arial"/>
          <w:color w:val="auto"/>
          <w:sz w:val="22"/>
          <w:szCs w:val="22"/>
        </w:rPr>
        <w:t>In Inverclyde, 82% of all homeless applicants are assessed as unintentionally homeless and in priority need</w:t>
      </w:r>
      <w:r w:rsidR="000132C7" w:rsidRPr="005D080B">
        <w:rPr>
          <w:rFonts w:cs="Arial"/>
          <w:color w:val="auto"/>
          <w:sz w:val="22"/>
          <w:szCs w:val="22"/>
        </w:rPr>
        <w:t>, a similar proportion to Scotland</w:t>
      </w:r>
      <w:r w:rsidRPr="005D080B">
        <w:rPr>
          <w:rFonts w:cs="Arial"/>
          <w:color w:val="auto"/>
          <w:sz w:val="22"/>
          <w:szCs w:val="22"/>
        </w:rPr>
        <w:t xml:space="preserve">. </w:t>
      </w:r>
      <w:r w:rsidR="002E431D" w:rsidRPr="005D080B">
        <w:rPr>
          <w:rFonts w:cs="Arial"/>
          <w:color w:val="auto"/>
          <w:sz w:val="22"/>
          <w:szCs w:val="22"/>
        </w:rPr>
        <w:t>The average time to discharge the homeless duty from application to final outcome in 2021/22 was 23 weeks, which is significantly lower than the Scottish average at 37 weeks. However, the average time to discharge the duty has increased by 17% in the last 5 years (</w:t>
      </w:r>
      <w:r w:rsidR="004D341F" w:rsidRPr="005D080B">
        <w:rPr>
          <w:rFonts w:cs="Arial"/>
          <w:color w:val="auto"/>
          <w:sz w:val="22"/>
          <w:szCs w:val="22"/>
        </w:rPr>
        <w:t xml:space="preserve">from </w:t>
      </w:r>
      <w:r w:rsidR="002E431D" w:rsidRPr="005D080B">
        <w:rPr>
          <w:rFonts w:cs="Arial"/>
          <w:color w:val="auto"/>
          <w:sz w:val="22"/>
          <w:szCs w:val="22"/>
        </w:rPr>
        <w:t>19 weeks in 2016/17)</w:t>
      </w:r>
      <w:r w:rsidR="000132C7" w:rsidRPr="005D080B">
        <w:rPr>
          <w:rFonts w:cs="Arial"/>
          <w:color w:val="auto"/>
          <w:sz w:val="22"/>
          <w:szCs w:val="22"/>
        </w:rPr>
        <w:t>.</w:t>
      </w:r>
    </w:p>
    <w:p w14:paraId="2C2638D0" w14:textId="32166374" w:rsidR="002B798B" w:rsidRPr="005D080B" w:rsidRDefault="002B798B" w:rsidP="002B798B">
      <w:pPr>
        <w:spacing w:after="240"/>
        <w:rPr>
          <w:rFonts w:cs="Arial"/>
          <w:color w:val="auto"/>
          <w:sz w:val="22"/>
          <w:szCs w:val="22"/>
        </w:rPr>
      </w:pPr>
      <w:r w:rsidRPr="005D080B">
        <w:rPr>
          <w:rFonts w:cs="Arial"/>
          <w:color w:val="auto"/>
          <w:sz w:val="22"/>
          <w:szCs w:val="22"/>
        </w:rPr>
        <w:t>The main reason for homelessness in Inverclyde in 2021</w:t>
      </w:r>
      <w:r w:rsidR="007E32C0" w:rsidRPr="005D080B">
        <w:rPr>
          <w:rFonts w:cs="Arial"/>
          <w:color w:val="auto"/>
          <w:sz w:val="22"/>
          <w:szCs w:val="22"/>
        </w:rPr>
        <w:t>/22</w:t>
      </w:r>
      <w:r w:rsidRPr="005D080B">
        <w:rPr>
          <w:rFonts w:cs="Arial"/>
          <w:color w:val="auto"/>
          <w:sz w:val="22"/>
          <w:szCs w:val="22"/>
        </w:rPr>
        <w:t xml:space="preserve"> </w:t>
      </w:r>
      <w:r w:rsidR="004D341F" w:rsidRPr="005D080B">
        <w:rPr>
          <w:rFonts w:cs="Arial"/>
          <w:color w:val="auto"/>
          <w:sz w:val="22"/>
          <w:szCs w:val="22"/>
        </w:rPr>
        <w:t>is</w:t>
      </w:r>
      <w:r w:rsidRPr="005D080B">
        <w:rPr>
          <w:rFonts w:cs="Arial"/>
          <w:color w:val="auto"/>
          <w:sz w:val="22"/>
          <w:szCs w:val="22"/>
        </w:rPr>
        <w:t xml:space="preserve"> ‘asked to leave current accommodation’, </w:t>
      </w:r>
      <w:r w:rsidR="004D341F" w:rsidRPr="005D080B">
        <w:rPr>
          <w:rFonts w:cs="Arial"/>
          <w:color w:val="auto"/>
          <w:sz w:val="22"/>
          <w:szCs w:val="22"/>
        </w:rPr>
        <w:t xml:space="preserve">which is </w:t>
      </w:r>
      <w:r w:rsidRPr="005D080B">
        <w:rPr>
          <w:rFonts w:cs="Arial"/>
          <w:color w:val="auto"/>
          <w:sz w:val="22"/>
          <w:szCs w:val="22"/>
        </w:rPr>
        <w:t>experienced by 1 in 4 people who approached the service. Beyond th</w:t>
      </w:r>
      <w:r w:rsidR="004D341F" w:rsidRPr="005D080B">
        <w:rPr>
          <w:rFonts w:cs="Arial"/>
          <w:color w:val="auto"/>
          <w:sz w:val="22"/>
          <w:szCs w:val="22"/>
        </w:rPr>
        <w:t>is</w:t>
      </w:r>
      <w:r w:rsidRPr="005D080B">
        <w:rPr>
          <w:rFonts w:cs="Arial"/>
          <w:color w:val="auto"/>
          <w:sz w:val="22"/>
          <w:szCs w:val="22"/>
        </w:rPr>
        <w:t>, 21% of applicants experienced a non-violent dispute in their household, followed by 14% who experienced a violent dispute within their household</w:t>
      </w:r>
      <w:r w:rsidR="00D63B4D" w:rsidRPr="005D080B">
        <w:rPr>
          <w:rFonts w:cs="Arial"/>
          <w:color w:val="auto"/>
          <w:sz w:val="22"/>
          <w:szCs w:val="22"/>
        </w:rPr>
        <w:t xml:space="preserve">. </w:t>
      </w:r>
      <w:r w:rsidRPr="005D080B">
        <w:rPr>
          <w:rFonts w:cs="Arial"/>
          <w:color w:val="auto"/>
          <w:sz w:val="22"/>
          <w:szCs w:val="22"/>
        </w:rPr>
        <w:t>5%</w:t>
      </w:r>
      <w:r w:rsidR="00D63B4D" w:rsidRPr="005D080B">
        <w:rPr>
          <w:rFonts w:cs="Arial"/>
          <w:color w:val="auto"/>
          <w:sz w:val="22"/>
          <w:szCs w:val="22"/>
        </w:rPr>
        <w:t xml:space="preserve"> of homeless applicants in Inverclyde </w:t>
      </w:r>
      <w:r w:rsidRPr="005D080B">
        <w:rPr>
          <w:rFonts w:cs="Arial"/>
          <w:color w:val="auto"/>
          <w:sz w:val="22"/>
          <w:szCs w:val="22"/>
        </w:rPr>
        <w:t xml:space="preserve">were discharged from an institutional setting. </w:t>
      </w:r>
    </w:p>
    <w:p w14:paraId="7660758B" w14:textId="706B6C51" w:rsidR="001E298B" w:rsidRPr="005D080B" w:rsidRDefault="001E298B" w:rsidP="001E298B">
      <w:pPr>
        <w:spacing w:after="240"/>
        <w:rPr>
          <w:rFonts w:cs="Arial"/>
          <w:color w:val="auto"/>
          <w:sz w:val="22"/>
          <w:szCs w:val="22"/>
        </w:rPr>
      </w:pPr>
      <w:r w:rsidRPr="005D080B">
        <w:rPr>
          <w:rFonts w:cs="Arial"/>
          <w:color w:val="auto"/>
          <w:sz w:val="22"/>
          <w:szCs w:val="22"/>
        </w:rPr>
        <w:lastRenderedPageBreak/>
        <w:t xml:space="preserve">Almost a quarter (23%) of reasons for failing to maintain accommodation in 2021/22 related to financial difficulties/debt/unemployment, which perhaps reflects </w:t>
      </w:r>
      <w:r w:rsidR="00D63B4D" w:rsidRPr="005D080B">
        <w:rPr>
          <w:rFonts w:cs="Arial"/>
          <w:color w:val="auto"/>
          <w:sz w:val="22"/>
          <w:szCs w:val="22"/>
        </w:rPr>
        <w:t xml:space="preserve">current cost of living </w:t>
      </w:r>
      <w:r w:rsidRPr="005D080B">
        <w:rPr>
          <w:rFonts w:cs="Arial"/>
          <w:color w:val="auto"/>
          <w:sz w:val="22"/>
          <w:szCs w:val="22"/>
        </w:rPr>
        <w:t>pressures in a household population which experienc</w:t>
      </w:r>
      <w:r w:rsidR="00E31E35" w:rsidRPr="005D080B">
        <w:rPr>
          <w:rFonts w:cs="Arial"/>
          <w:color w:val="auto"/>
          <w:sz w:val="22"/>
          <w:szCs w:val="22"/>
        </w:rPr>
        <w:t xml:space="preserve">es </w:t>
      </w:r>
      <w:r w:rsidRPr="005D080B">
        <w:rPr>
          <w:rFonts w:cs="Arial"/>
          <w:color w:val="auto"/>
          <w:sz w:val="22"/>
          <w:szCs w:val="22"/>
        </w:rPr>
        <w:t>some of the highest income poverty and deprivation in Scotland.</w:t>
      </w:r>
    </w:p>
    <w:p w14:paraId="29886D6F" w14:textId="02609065" w:rsidR="002608AD" w:rsidRPr="005D080B" w:rsidRDefault="00C20D65" w:rsidP="006F3AD2">
      <w:pPr>
        <w:spacing w:after="240"/>
        <w:rPr>
          <w:rFonts w:cs="Arial"/>
          <w:color w:val="auto"/>
          <w:sz w:val="22"/>
          <w:szCs w:val="22"/>
        </w:rPr>
      </w:pPr>
      <w:r w:rsidRPr="005D080B">
        <w:rPr>
          <w:rFonts w:cs="Arial"/>
          <w:noProof/>
          <w:color w:val="auto"/>
          <w:sz w:val="22"/>
          <w:szCs w:val="22"/>
        </w:rPr>
        <w:drawing>
          <wp:anchor distT="0" distB="0" distL="114300" distR="114300" simplePos="0" relativeHeight="251677731" behindDoc="0" locked="0" layoutInCell="1" allowOverlap="1" wp14:anchorId="09A5E7AD" wp14:editId="032EF570">
            <wp:simplePos x="0" y="0"/>
            <wp:positionH relativeFrom="margin">
              <wp:align>left</wp:align>
            </wp:positionH>
            <wp:positionV relativeFrom="paragraph">
              <wp:posOffset>1162685</wp:posOffset>
            </wp:positionV>
            <wp:extent cx="1109980" cy="101409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9980" cy="1014095"/>
                    </a:xfrm>
                    <a:prstGeom prst="rect">
                      <a:avLst/>
                    </a:prstGeom>
                    <a:noFill/>
                  </pic:spPr>
                </pic:pic>
              </a:graphicData>
            </a:graphic>
            <wp14:sizeRelH relativeFrom="margin">
              <wp14:pctWidth>0</wp14:pctWidth>
            </wp14:sizeRelH>
            <wp14:sizeRelV relativeFrom="margin">
              <wp14:pctHeight>0</wp14:pctHeight>
            </wp14:sizeRelV>
          </wp:anchor>
        </w:drawing>
      </w:r>
      <w:r w:rsidR="002608AD" w:rsidRPr="005D080B">
        <w:rPr>
          <w:rFonts w:cs="Arial"/>
          <w:color w:val="auto"/>
          <w:sz w:val="22"/>
          <w:szCs w:val="22"/>
        </w:rPr>
        <w:t>Currently, there are 79 units of temporary accommodation across Inverclyde, comprising of 49 units of dispersed accommodation provided by local RSLs and 30 units of hostel accommodation</w:t>
      </w:r>
      <w:r w:rsidR="00C63E15" w:rsidRPr="005D080B">
        <w:rPr>
          <w:rFonts w:cs="Arial"/>
          <w:color w:val="auto"/>
          <w:sz w:val="22"/>
          <w:szCs w:val="22"/>
        </w:rPr>
        <w:t xml:space="preserve"> within the Inverclyde Centre</w:t>
      </w:r>
      <w:r w:rsidR="002608AD" w:rsidRPr="005D080B">
        <w:rPr>
          <w:rFonts w:cs="Arial"/>
          <w:color w:val="auto"/>
          <w:sz w:val="22"/>
          <w:szCs w:val="22"/>
        </w:rPr>
        <w:t xml:space="preserve">. </w:t>
      </w:r>
      <w:r w:rsidR="00C63E15" w:rsidRPr="005D080B">
        <w:rPr>
          <w:rFonts w:cs="Arial"/>
          <w:color w:val="auto"/>
          <w:sz w:val="22"/>
          <w:szCs w:val="22"/>
        </w:rPr>
        <w:t xml:space="preserve">Through service design, the longer term strategy </w:t>
      </w:r>
      <w:r w:rsidR="00340E12" w:rsidRPr="005D080B">
        <w:rPr>
          <w:rFonts w:cs="Arial"/>
          <w:color w:val="auto"/>
          <w:sz w:val="22"/>
          <w:szCs w:val="22"/>
        </w:rPr>
        <w:t>for temporary accommodation in Inverclyde is to increase the number of community based dispersed tenancies</w:t>
      </w:r>
      <w:r w:rsidR="006F3AD2" w:rsidRPr="005D080B">
        <w:rPr>
          <w:rFonts w:cs="Arial"/>
          <w:color w:val="auto"/>
          <w:sz w:val="22"/>
          <w:szCs w:val="22"/>
        </w:rPr>
        <w:t>, reducing the number of hostel units as a result of decommissioning the Inverclyde Centre.</w:t>
      </w:r>
    </w:p>
    <w:p w14:paraId="45C1E36F" w14:textId="3724305F" w:rsidR="005D16C7" w:rsidRPr="005D080B" w:rsidRDefault="005D16C7" w:rsidP="00C20D65">
      <w:pPr>
        <w:rPr>
          <w:rFonts w:cs="Arial"/>
          <w:color w:val="auto"/>
          <w:sz w:val="22"/>
          <w:szCs w:val="22"/>
        </w:rPr>
      </w:pPr>
      <w:r w:rsidRPr="005D080B">
        <w:rPr>
          <w:rFonts w:cs="Arial"/>
          <w:color w:val="auto"/>
          <w:sz w:val="22"/>
          <w:szCs w:val="22"/>
        </w:rPr>
        <w:t xml:space="preserve">Homelessness prevention and faster access to settled housing are the cornerstones of the Rapid Rehousing model in Inverclyde. The RRTP sets a partnership and resource framework in Inverclyde to transform the delivery of homelessness services. There are four key priority areas </w:t>
      </w:r>
      <w:r w:rsidR="004F5ABE" w:rsidRPr="005D080B">
        <w:rPr>
          <w:rFonts w:cs="Arial"/>
          <w:color w:val="auto"/>
          <w:sz w:val="22"/>
          <w:szCs w:val="22"/>
        </w:rPr>
        <w:t>of the Inverclyde Rapid Rehousing Transitions P</w:t>
      </w:r>
      <w:r w:rsidR="00C20D65" w:rsidRPr="005D080B">
        <w:rPr>
          <w:rFonts w:cs="Arial"/>
          <w:color w:val="auto"/>
          <w:sz w:val="22"/>
          <w:szCs w:val="22"/>
        </w:rPr>
        <w:t xml:space="preserve">rogramme </w:t>
      </w:r>
      <w:r w:rsidRPr="005D080B">
        <w:rPr>
          <w:rFonts w:cs="Arial"/>
          <w:color w:val="auto"/>
          <w:sz w:val="22"/>
          <w:szCs w:val="22"/>
        </w:rPr>
        <w:t>including:</w:t>
      </w:r>
    </w:p>
    <w:p w14:paraId="2047EA08" w14:textId="77777777" w:rsidR="004F5ABE" w:rsidRPr="005D080B" w:rsidRDefault="004F5ABE" w:rsidP="00C20D65">
      <w:pPr>
        <w:rPr>
          <w:rFonts w:cs="Arial"/>
          <w:color w:val="auto"/>
          <w:sz w:val="22"/>
          <w:szCs w:val="22"/>
        </w:rPr>
      </w:pPr>
    </w:p>
    <w:p w14:paraId="3A3EF257" w14:textId="77777777" w:rsidR="005D16C7" w:rsidRPr="005D080B" w:rsidRDefault="005D16C7" w:rsidP="00BE63FC">
      <w:pPr>
        <w:numPr>
          <w:ilvl w:val="0"/>
          <w:numId w:val="13"/>
        </w:numPr>
        <w:tabs>
          <w:tab w:val="clear" w:pos="720"/>
          <w:tab w:val="num" w:pos="426"/>
        </w:tabs>
        <w:spacing w:after="120"/>
        <w:ind w:hanging="720"/>
        <w:rPr>
          <w:rFonts w:cs="Arial"/>
          <w:color w:val="auto"/>
          <w:sz w:val="22"/>
          <w:szCs w:val="22"/>
        </w:rPr>
      </w:pPr>
      <w:r w:rsidRPr="005D080B">
        <w:rPr>
          <w:rFonts w:cs="Arial"/>
          <w:color w:val="auto"/>
          <w:sz w:val="22"/>
          <w:szCs w:val="22"/>
        </w:rPr>
        <w:t>Developing a preventative housing options model</w:t>
      </w:r>
    </w:p>
    <w:p w14:paraId="1BE3C55B" w14:textId="77777777" w:rsidR="005D16C7" w:rsidRPr="005D080B" w:rsidRDefault="005D16C7" w:rsidP="00BE63FC">
      <w:pPr>
        <w:numPr>
          <w:ilvl w:val="0"/>
          <w:numId w:val="13"/>
        </w:numPr>
        <w:tabs>
          <w:tab w:val="clear" w:pos="720"/>
          <w:tab w:val="num" w:pos="426"/>
        </w:tabs>
        <w:spacing w:after="120"/>
        <w:ind w:hanging="720"/>
        <w:rPr>
          <w:rFonts w:cs="Arial"/>
          <w:color w:val="auto"/>
          <w:sz w:val="22"/>
          <w:szCs w:val="22"/>
        </w:rPr>
      </w:pPr>
      <w:r w:rsidRPr="005D080B">
        <w:rPr>
          <w:rFonts w:cs="Arial"/>
          <w:color w:val="auto"/>
          <w:sz w:val="22"/>
          <w:szCs w:val="22"/>
        </w:rPr>
        <w:t>Creating new pathways to settled housing</w:t>
      </w:r>
    </w:p>
    <w:p w14:paraId="0C16EE0E" w14:textId="77777777" w:rsidR="005D16C7" w:rsidRPr="005D080B" w:rsidRDefault="005D16C7" w:rsidP="00BE63FC">
      <w:pPr>
        <w:numPr>
          <w:ilvl w:val="0"/>
          <w:numId w:val="13"/>
        </w:numPr>
        <w:tabs>
          <w:tab w:val="clear" w:pos="720"/>
          <w:tab w:val="num" w:pos="426"/>
        </w:tabs>
        <w:spacing w:after="120"/>
        <w:ind w:hanging="720"/>
        <w:rPr>
          <w:rFonts w:cs="Arial"/>
          <w:color w:val="auto"/>
          <w:sz w:val="22"/>
          <w:szCs w:val="22"/>
        </w:rPr>
      </w:pPr>
      <w:r w:rsidRPr="005D080B">
        <w:rPr>
          <w:rFonts w:cs="Arial"/>
          <w:color w:val="auto"/>
          <w:sz w:val="22"/>
          <w:szCs w:val="22"/>
        </w:rPr>
        <w:t>Improving access to housing through private sector initiatives</w:t>
      </w:r>
    </w:p>
    <w:p w14:paraId="66B75930" w14:textId="77777777" w:rsidR="005D16C7" w:rsidRPr="005D080B" w:rsidRDefault="005D16C7" w:rsidP="00BE63FC">
      <w:pPr>
        <w:numPr>
          <w:ilvl w:val="0"/>
          <w:numId w:val="13"/>
        </w:numPr>
        <w:tabs>
          <w:tab w:val="clear" w:pos="720"/>
          <w:tab w:val="num" w:pos="426"/>
        </w:tabs>
        <w:spacing w:after="240"/>
        <w:ind w:hanging="720"/>
        <w:rPr>
          <w:rFonts w:cs="Arial"/>
          <w:color w:val="auto"/>
          <w:sz w:val="22"/>
          <w:szCs w:val="22"/>
        </w:rPr>
      </w:pPr>
      <w:r w:rsidRPr="005D080B">
        <w:rPr>
          <w:rFonts w:cs="Arial"/>
          <w:color w:val="auto"/>
          <w:sz w:val="22"/>
          <w:szCs w:val="22"/>
        </w:rPr>
        <w:t xml:space="preserve">Improving access to support services to enable sustainment </w:t>
      </w:r>
    </w:p>
    <w:p w14:paraId="672E3118" w14:textId="6325C88B" w:rsidR="00E70ACB" w:rsidRPr="005D080B" w:rsidRDefault="005D16C7" w:rsidP="00E70ACB">
      <w:pPr>
        <w:spacing w:after="120"/>
        <w:rPr>
          <w:rFonts w:cs="Arial"/>
          <w:sz w:val="22"/>
          <w:szCs w:val="22"/>
        </w:rPr>
      </w:pPr>
      <w:r w:rsidRPr="005D080B">
        <w:rPr>
          <w:rFonts w:cs="Arial"/>
          <w:color w:val="auto"/>
          <w:sz w:val="22"/>
          <w:szCs w:val="22"/>
        </w:rPr>
        <w:t>In 2022, RRTP principles informed the approval of a change programme to transform homelessness services in Inverclyde. The change programme focus</w:t>
      </w:r>
      <w:r w:rsidR="00873BD0" w:rsidRPr="005D080B">
        <w:rPr>
          <w:rFonts w:cs="Arial"/>
          <w:color w:val="auto"/>
          <w:sz w:val="22"/>
          <w:szCs w:val="22"/>
        </w:rPr>
        <w:t>es</w:t>
      </w:r>
      <w:r w:rsidRPr="005D080B">
        <w:rPr>
          <w:rFonts w:cs="Arial"/>
          <w:color w:val="auto"/>
          <w:sz w:val="22"/>
          <w:szCs w:val="22"/>
        </w:rPr>
        <w:t xml:space="preserve"> on three key areas – support, staffing and accommodation. This change programme </w:t>
      </w:r>
      <w:r w:rsidR="00873BD0" w:rsidRPr="005D080B">
        <w:rPr>
          <w:rFonts w:cs="Arial"/>
          <w:color w:val="auto"/>
          <w:sz w:val="22"/>
          <w:szCs w:val="22"/>
        </w:rPr>
        <w:t>is</w:t>
      </w:r>
      <w:r w:rsidRPr="005D080B">
        <w:rPr>
          <w:rFonts w:cs="Arial"/>
          <w:color w:val="auto"/>
          <w:sz w:val="22"/>
          <w:szCs w:val="22"/>
        </w:rPr>
        <w:t xml:space="preserve"> the catalyst for transforming homelessness services in Inverclyde</w:t>
      </w:r>
      <w:r w:rsidR="00E70ACB" w:rsidRPr="005D080B">
        <w:rPr>
          <w:rFonts w:cs="Arial"/>
          <w:color w:val="auto"/>
          <w:sz w:val="22"/>
          <w:szCs w:val="22"/>
        </w:rPr>
        <w:t xml:space="preserve"> </w:t>
      </w:r>
      <w:r w:rsidR="00E70ACB" w:rsidRPr="005D080B">
        <w:rPr>
          <w:rFonts w:cs="Arial"/>
          <w:sz w:val="22"/>
          <w:szCs w:val="22"/>
        </w:rPr>
        <w:t>and will include the following actions:</w:t>
      </w:r>
    </w:p>
    <w:p w14:paraId="721E434D" w14:textId="537CF718" w:rsidR="00E70ACB" w:rsidRPr="005D080B" w:rsidRDefault="00E70ACB" w:rsidP="00BE63FC">
      <w:pPr>
        <w:pStyle w:val="ListParagraph"/>
        <w:numPr>
          <w:ilvl w:val="0"/>
          <w:numId w:val="14"/>
        </w:numPr>
        <w:shd w:val="clear" w:color="auto" w:fill="E1EEF8" w:themeFill="text1" w:themeFillTint="33"/>
        <w:spacing w:after="120"/>
        <w:contextualSpacing w:val="0"/>
        <w:rPr>
          <w:rFonts w:cs="Arial"/>
          <w:color w:val="auto"/>
          <w:sz w:val="22"/>
          <w:szCs w:val="22"/>
        </w:rPr>
      </w:pPr>
      <w:r w:rsidRPr="005D080B">
        <w:rPr>
          <w:rFonts w:cs="Arial"/>
          <w:color w:val="auto"/>
          <w:sz w:val="22"/>
          <w:szCs w:val="22"/>
        </w:rPr>
        <w:t>Develop rapid rehousing support team with clear objectives to meet individual outcomes for service users</w:t>
      </w:r>
    </w:p>
    <w:p w14:paraId="0E08DC28" w14:textId="366091F4" w:rsidR="00E70ACB" w:rsidRPr="005D080B" w:rsidRDefault="00E70ACB" w:rsidP="00BE63FC">
      <w:pPr>
        <w:pStyle w:val="ListParagraph"/>
        <w:numPr>
          <w:ilvl w:val="0"/>
          <w:numId w:val="14"/>
        </w:numPr>
        <w:shd w:val="clear" w:color="auto" w:fill="E1EEF8" w:themeFill="text1" w:themeFillTint="33"/>
        <w:spacing w:after="120"/>
        <w:contextualSpacing w:val="0"/>
        <w:rPr>
          <w:rFonts w:cs="Arial"/>
          <w:color w:val="auto"/>
          <w:sz w:val="22"/>
          <w:szCs w:val="22"/>
        </w:rPr>
      </w:pPr>
      <w:r w:rsidRPr="005D080B">
        <w:rPr>
          <w:rFonts w:cs="Arial"/>
          <w:color w:val="auto"/>
          <w:sz w:val="22"/>
          <w:szCs w:val="22"/>
        </w:rPr>
        <w:t>Develop future workforce model fit for modernised Housing Options and Homeless service</w:t>
      </w:r>
    </w:p>
    <w:p w14:paraId="1081DCC6" w14:textId="16136A06" w:rsidR="00C41DF6" w:rsidRPr="005D080B" w:rsidRDefault="00E70ACB" w:rsidP="00BE63FC">
      <w:pPr>
        <w:pStyle w:val="ListParagraph"/>
        <w:numPr>
          <w:ilvl w:val="0"/>
          <w:numId w:val="14"/>
        </w:numPr>
        <w:shd w:val="clear" w:color="auto" w:fill="E1EEF8" w:themeFill="text1" w:themeFillTint="33"/>
        <w:spacing w:after="240"/>
        <w:rPr>
          <w:rFonts w:cs="Arial"/>
          <w:color w:val="auto"/>
          <w:sz w:val="22"/>
          <w:szCs w:val="22"/>
        </w:rPr>
      </w:pPr>
      <w:r w:rsidRPr="005D080B">
        <w:rPr>
          <w:rFonts w:cs="Arial"/>
          <w:color w:val="auto"/>
          <w:sz w:val="22"/>
          <w:szCs w:val="22"/>
        </w:rPr>
        <w:t>Undertake options appraisal for any future housing models based on service user needs and demand.</w:t>
      </w:r>
    </w:p>
    <w:p w14:paraId="6FA942CD" w14:textId="3C8BCF6D" w:rsidR="00873BD0" w:rsidRPr="005D080B" w:rsidRDefault="00FE1A46" w:rsidP="00F42162">
      <w:pPr>
        <w:spacing w:after="120"/>
        <w:rPr>
          <w:rFonts w:cs="Arial"/>
          <w:color w:val="auto"/>
          <w:sz w:val="22"/>
          <w:szCs w:val="22"/>
        </w:rPr>
      </w:pPr>
      <w:r w:rsidRPr="005D080B">
        <w:rPr>
          <w:rFonts w:cs="Arial"/>
          <w:color w:val="auto"/>
          <w:sz w:val="22"/>
          <w:szCs w:val="22"/>
        </w:rPr>
        <w:t>Over the last 12 months, the change programme has been successful in achieving:</w:t>
      </w:r>
    </w:p>
    <w:p w14:paraId="7E441D98" w14:textId="53501EA9" w:rsidR="00FE1A46" w:rsidRPr="005D080B" w:rsidRDefault="00F42162" w:rsidP="00F42162">
      <w:pPr>
        <w:pStyle w:val="ListParagraph"/>
        <w:numPr>
          <w:ilvl w:val="0"/>
          <w:numId w:val="25"/>
        </w:numPr>
        <w:spacing w:after="120"/>
        <w:contextualSpacing w:val="0"/>
        <w:rPr>
          <w:rFonts w:cs="Arial"/>
          <w:color w:val="auto"/>
          <w:sz w:val="22"/>
          <w:szCs w:val="22"/>
        </w:rPr>
      </w:pPr>
      <w:r w:rsidRPr="005D080B">
        <w:rPr>
          <w:rFonts w:cs="Arial"/>
          <w:color w:val="auto"/>
          <w:sz w:val="22"/>
          <w:szCs w:val="22"/>
        </w:rPr>
        <w:t>t</w:t>
      </w:r>
      <w:r w:rsidR="00FE1A46" w:rsidRPr="005D080B">
        <w:rPr>
          <w:rFonts w:cs="Arial"/>
          <w:color w:val="auto"/>
          <w:sz w:val="22"/>
          <w:szCs w:val="22"/>
        </w:rPr>
        <w:t>he creation of a new Rapid Rehousing Support Team</w:t>
      </w:r>
      <w:r w:rsidR="00D84541" w:rsidRPr="005D080B">
        <w:rPr>
          <w:rFonts w:cs="Arial"/>
          <w:color w:val="auto"/>
          <w:sz w:val="22"/>
          <w:szCs w:val="22"/>
        </w:rPr>
        <w:t xml:space="preserve"> to provide intensive wrap around support to homeless households </w:t>
      </w:r>
      <w:r w:rsidRPr="005D080B">
        <w:rPr>
          <w:rFonts w:cs="Arial"/>
          <w:color w:val="auto"/>
          <w:sz w:val="22"/>
          <w:szCs w:val="22"/>
        </w:rPr>
        <w:t>with complex support needs</w:t>
      </w:r>
      <w:r w:rsidR="009657B0" w:rsidRPr="005D080B">
        <w:rPr>
          <w:rFonts w:cs="Arial"/>
          <w:color w:val="auto"/>
          <w:sz w:val="22"/>
          <w:szCs w:val="22"/>
        </w:rPr>
        <w:t>,</w:t>
      </w:r>
      <w:r w:rsidR="00921A2E" w:rsidRPr="005D080B">
        <w:rPr>
          <w:rFonts w:cs="Arial"/>
          <w:color w:val="auto"/>
          <w:sz w:val="22"/>
          <w:szCs w:val="22"/>
        </w:rPr>
        <w:t xml:space="preserve"> leading </w:t>
      </w:r>
      <w:r w:rsidR="009657B0" w:rsidRPr="005D080B">
        <w:rPr>
          <w:rFonts w:cs="Arial"/>
          <w:color w:val="auto"/>
          <w:sz w:val="22"/>
          <w:szCs w:val="22"/>
        </w:rPr>
        <w:t>to</w:t>
      </w:r>
      <w:r w:rsidR="00921A2E" w:rsidRPr="005D080B">
        <w:rPr>
          <w:rFonts w:cs="Arial"/>
          <w:color w:val="auto"/>
          <w:sz w:val="22"/>
          <w:szCs w:val="22"/>
        </w:rPr>
        <w:t xml:space="preserve"> a reduction in repeat </w:t>
      </w:r>
      <w:r w:rsidR="007B1325" w:rsidRPr="005D080B">
        <w:rPr>
          <w:rFonts w:cs="Arial"/>
          <w:color w:val="auto"/>
          <w:sz w:val="22"/>
          <w:szCs w:val="22"/>
        </w:rPr>
        <w:t>presentations by 27% and 21% drop in long-term homeless cases</w:t>
      </w:r>
    </w:p>
    <w:p w14:paraId="3840CF6A" w14:textId="291E753A" w:rsidR="00F42162" w:rsidRPr="005D080B" w:rsidRDefault="00B3307E" w:rsidP="00F42162">
      <w:pPr>
        <w:pStyle w:val="ListParagraph"/>
        <w:numPr>
          <w:ilvl w:val="0"/>
          <w:numId w:val="25"/>
        </w:numPr>
        <w:spacing w:after="120"/>
        <w:contextualSpacing w:val="0"/>
        <w:rPr>
          <w:rFonts w:cs="Arial"/>
          <w:color w:val="auto"/>
          <w:sz w:val="22"/>
          <w:szCs w:val="22"/>
        </w:rPr>
      </w:pPr>
      <w:r w:rsidRPr="005D080B">
        <w:rPr>
          <w:rFonts w:cs="Arial"/>
          <w:color w:val="auto"/>
          <w:sz w:val="22"/>
          <w:szCs w:val="22"/>
        </w:rPr>
        <w:t xml:space="preserve">staff and service user engagement to redesign and restructure staffing arrangements ensuring that lived experience evidence influences the </w:t>
      </w:r>
      <w:r w:rsidR="00581B64" w:rsidRPr="005D080B">
        <w:rPr>
          <w:rFonts w:cs="Arial"/>
          <w:color w:val="auto"/>
          <w:sz w:val="22"/>
          <w:szCs w:val="22"/>
        </w:rPr>
        <w:t xml:space="preserve">design principles of the new </w:t>
      </w:r>
      <w:r w:rsidR="009657B0" w:rsidRPr="005D080B">
        <w:rPr>
          <w:rFonts w:cs="Arial"/>
          <w:color w:val="auto"/>
          <w:sz w:val="22"/>
          <w:szCs w:val="22"/>
        </w:rPr>
        <w:t xml:space="preserve">homelessness </w:t>
      </w:r>
      <w:r w:rsidR="00581B64" w:rsidRPr="005D080B">
        <w:rPr>
          <w:rFonts w:cs="Arial"/>
          <w:color w:val="auto"/>
          <w:sz w:val="22"/>
          <w:szCs w:val="22"/>
        </w:rPr>
        <w:t>service</w:t>
      </w:r>
    </w:p>
    <w:p w14:paraId="4156C21A" w14:textId="7593124F" w:rsidR="00581B64" w:rsidRPr="005D080B" w:rsidRDefault="00581B64" w:rsidP="00F42162">
      <w:pPr>
        <w:pStyle w:val="ListParagraph"/>
        <w:numPr>
          <w:ilvl w:val="0"/>
          <w:numId w:val="25"/>
        </w:numPr>
        <w:spacing w:after="120"/>
        <w:contextualSpacing w:val="0"/>
        <w:rPr>
          <w:rFonts w:cs="Arial"/>
          <w:color w:val="auto"/>
          <w:sz w:val="22"/>
          <w:szCs w:val="22"/>
        </w:rPr>
      </w:pPr>
      <w:r w:rsidRPr="005D080B">
        <w:rPr>
          <w:rFonts w:cs="Arial"/>
          <w:color w:val="auto"/>
          <w:sz w:val="22"/>
          <w:szCs w:val="22"/>
        </w:rPr>
        <w:t>significant upscaling of the Housing First model</w:t>
      </w:r>
      <w:r w:rsidR="005D66A0" w:rsidRPr="005D080B">
        <w:rPr>
          <w:rFonts w:cs="Arial"/>
          <w:color w:val="auto"/>
          <w:sz w:val="22"/>
          <w:szCs w:val="22"/>
        </w:rPr>
        <w:t xml:space="preserve"> with over 40 households receiving support by March 2023</w:t>
      </w:r>
    </w:p>
    <w:p w14:paraId="742CC190" w14:textId="2D70736C" w:rsidR="005D66A0" w:rsidRPr="005D080B" w:rsidRDefault="005D66A0" w:rsidP="00F42162">
      <w:pPr>
        <w:pStyle w:val="ListParagraph"/>
        <w:numPr>
          <w:ilvl w:val="0"/>
          <w:numId w:val="25"/>
        </w:numPr>
        <w:spacing w:after="120"/>
        <w:contextualSpacing w:val="0"/>
        <w:rPr>
          <w:rFonts w:cs="Arial"/>
          <w:color w:val="auto"/>
          <w:sz w:val="22"/>
          <w:szCs w:val="22"/>
        </w:rPr>
      </w:pPr>
      <w:r w:rsidRPr="005D080B">
        <w:rPr>
          <w:rFonts w:cs="Arial"/>
          <w:color w:val="auto"/>
          <w:sz w:val="22"/>
          <w:szCs w:val="22"/>
        </w:rPr>
        <w:t xml:space="preserve">improved collaboration and </w:t>
      </w:r>
      <w:r w:rsidR="00B25A7A" w:rsidRPr="005D080B">
        <w:rPr>
          <w:rFonts w:cs="Arial"/>
          <w:color w:val="auto"/>
          <w:sz w:val="22"/>
          <w:szCs w:val="22"/>
        </w:rPr>
        <w:t>process development with Criminal Justice and Health service</w:t>
      </w:r>
      <w:r w:rsidR="00D47F0B" w:rsidRPr="005D080B">
        <w:rPr>
          <w:rFonts w:cs="Arial"/>
          <w:color w:val="auto"/>
          <w:sz w:val="22"/>
          <w:szCs w:val="22"/>
        </w:rPr>
        <w:t>s</w:t>
      </w:r>
      <w:r w:rsidR="00B25A7A" w:rsidRPr="005D080B">
        <w:rPr>
          <w:rFonts w:cs="Arial"/>
          <w:color w:val="auto"/>
          <w:sz w:val="22"/>
          <w:szCs w:val="22"/>
        </w:rPr>
        <w:t xml:space="preserve"> leading to a </w:t>
      </w:r>
      <w:r w:rsidR="007F34B6" w:rsidRPr="005D080B">
        <w:rPr>
          <w:rFonts w:cs="Arial"/>
          <w:color w:val="auto"/>
          <w:sz w:val="22"/>
          <w:szCs w:val="22"/>
        </w:rPr>
        <w:t>30% reduction in homelessness by those leaving an institutional setting</w:t>
      </w:r>
      <w:r w:rsidR="00921A2E" w:rsidRPr="005D080B">
        <w:rPr>
          <w:rFonts w:cs="Arial"/>
          <w:color w:val="auto"/>
          <w:sz w:val="22"/>
          <w:szCs w:val="22"/>
        </w:rPr>
        <w:t xml:space="preserve"> in 2022/23</w:t>
      </w:r>
    </w:p>
    <w:p w14:paraId="26D22A15" w14:textId="78D0982D" w:rsidR="00524057" w:rsidRPr="005D080B" w:rsidRDefault="00524057" w:rsidP="00F42162">
      <w:pPr>
        <w:pStyle w:val="ListParagraph"/>
        <w:numPr>
          <w:ilvl w:val="0"/>
          <w:numId w:val="25"/>
        </w:numPr>
        <w:spacing w:after="120"/>
        <w:contextualSpacing w:val="0"/>
        <w:rPr>
          <w:rFonts w:cs="Arial"/>
          <w:color w:val="auto"/>
          <w:sz w:val="22"/>
          <w:szCs w:val="22"/>
        </w:rPr>
      </w:pPr>
      <w:r w:rsidRPr="005D080B">
        <w:rPr>
          <w:rFonts w:cs="Arial"/>
          <w:color w:val="auto"/>
          <w:sz w:val="22"/>
          <w:szCs w:val="22"/>
        </w:rPr>
        <w:t xml:space="preserve">the phased decommissioning of the Inverclyde Centre </w:t>
      </w:r>
      <w:r w:rsidR="00DF7832" w:rsidRPr="005D080B">
        <w:rPr>
          <w:rFonts w:cs="Arial"/>
          <w:color w:val="auto"/>
          <w:sz w:val="22"/>
          <w:szCs w:val="22"/>
        </w:rPr>
        <w:t xml:space="preserve">including the closure of 7 rooms </w:t>
      </w:r>
      <w:r w:rsidR="00D47F0B" w:rsidRPr="005D080B">
        <w:rPr>
          <w:rFonts w:cs="Arial"/>
          <w:color w:val="auto"/>
          <w:sz w:val="22"/>
          <w:szCs w:val="22"/>
        </w:rPr>
        <w:t>in parallel with an</w:t>
      </w:r>
      <w:r w:rsidR="00DF7832" w:rsidRPr="005D080B">
        <w:rPr>
          <w:rFonts w:cs="Arial"/>
          <w:color w:val="auto"/>
          <w:sz w:val="22"/>
          <w:szCs w:val="22"/>
        </w:rPr>
        <w:t xml:space="preserve"> increase in </w:t>
      </w:r>
      <w:r w:rsidR="00016C8E" w:rsidRPr="005D080B">
        <w:rPr>
          <w:rFonts w:cs="Arial"/>
          <w:color w:val="auto"/>
          <w:sz w:val="22"/>
          <w:szCs w:val="22"/>
        </w:rPr>
        <w:t>community based dispersed accommodation</w:t>
      </w:r>
      <w:r w:rsidR="00D47F0B" w:rsidRPr="005D080B">
        <w:rPr>
          <w:rFonts w:cs="Arial"/>
          <w:color w:val="auto"/>
          <w:sz w:val="22"/>
          <w:szCs w:val="22"/>
        </w:rPr>
        <w:t xml:space="preserve"> provided by RSLs</w:t>
      </w:r>
    </w:p>
    <w:p w14:paraId="51876E39" w14:textId="07F47097" w:rsidR="00016C8E" w:rsidRPr="005D080B" w:rsidRDefault="00016C8E" w:rsidP="00B8537D">
      <w:pPr>
        <w:pStyle w:val="ListParagraph"/>
        <w:numPr>
          <w:ilvl w:val="0"/>
          <w:numId w:val="25"/>
        </w:numPr>
        <w:spacing w:after="240"/>
        <w:ind w:left="357" w:hanging="357"/>
        <w:contextualSpacing w:val="0"/>
        <w:rPr>
          <w:rFonts w:cs="Arial"/>
          <w:color w:val="auto"/>
          <w:sz w:val="22"/>
          <w:szCs w:val="22"/>
        </w:rPr>
      </w:pPr>
      <w:r w:rsidRPr="005D080B">
        <w:rPr>
          <w:rFonts w:cs="Arial"/>
          <w:color w:val="auto"/>
          <w:sz w:val="22"/>
          <w:szCs w:val="22"/>
        </w:rPr>
        <w:lastRenderedPageBreak/>
        <w:t xml:space="preserve">the conversion of 23 temporary tenancies to </w:t>
      </w:r>
      <w:r w:rsidR="00B8537D" w:rsidRPr="005D080B">
        <w:rPr>
          <w:rFonts w:cs="Arial"/>
          <w:color w:val="auto"/>
          <w:sz w:val="22"/>
          <w:szCs w:val="22"/>
        </w:rPr>
        <w:t>permanent settled housing.</w:t>
      </w:r>
    </w:p>
    <w:p w14:paraId="0725A6BF" w14:textId="584FBED2" w:rsidR="00395CC5" w:rsidRPr="005D080B" w:rsidRDefault="00395CC5" w:rsidP="00395CC5">
      <w:pPr>
        <w:spacing w:after="240"/>
        <w:rPr>
          <w:rFonts w:cs="Arial"/>
          <w:color w:val="auto"/>
          <w:sz w:val="22"/>
          <w:szCs w:val="22"/>
        </w:rPr>
      </w:pPr>
      <w:r w:rsidRPr="005D080B">
        <w:rPr>
          <w:noProof/>
          <w:sz w:val="18"/>
          <w:szCs w:val="22"/>
        </w:rPr>
        <w:drawing>
          <wp:anchor distT="0" distB="0" distL="114300" distR="114300" simplePos="0" relativeHeight="251671587" behindDoc="0" locked="0" layoutInCell="1" allowOverlap="1" wp14:anchorId="43F8B091" wp14:editId="3B8A8C00">
            <wp:simplePos x="0" y="0"/>
            <wp:positionH relativeFrom="margin">
              <wp:align>left</wp:align>
            </wp:positionH>
            <wp:positionV relativeFrom="paragraph">
              <wp:posOffset>80645</wp:posOffset>
            </wp:positionV>
            <wp:extent cx="1079500" cy="1041400"/>
            <wp:effectExtent l="0" t="0" r="6350" b="6350"/>
            <wp:wrapSquare wrapText="bothSides"/>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9500" cy="1041400"/>
                    </a:xfrm>
                    <a:prstGeom prst="rect">
                      <a:avLst/>
                    </a:prstGeom>
                    <a:noFill/>
                  </pic:spPr>
                </pic:pic>
              </a:graphicData>
            </a:graphic>
          </wp:anchor>
        </w:drawing>
      </w:r>
      <w:r w:rsidR="00D47F0B" w:rsidRPr="005D080B">
        <w:rPr>
          <w:rFonts w:cs="Arial"/>
          <w:color w:val="auto"/>
          <w:sz w:val="22"/>
          <w:szCs w:val="22"/>
        </w:rPr>
        <w:t>It is estimated that u</w:t>
      </w:r>
      <w:r w:rsidRPr="005D080B">
        <w:rPr>
          <w:rFonts w:cs="Arial"/>
          <w:color w:val="auto"/>
          <w:sz w:val="22"/>
          <w:szCs w:val="22"/>
        </w:rPr>
        <w:t xml:space="preserve">p to 60% of homeless applicants in Inverclyde have no identified support needs. This is higher than with the homeless population with no support needs in Scotland (52%). This group simply require access to settled housing to resolve their homelessness. For the 42% who do have support needs, a further 12% have moderate support needs (i.e. 1 identified need) which (if required) could be met by visiting support </w:t>
      </w:r>
      <w:proofErr w:type="gramStart"/>
      <w:r w:rsidRPr="005D080B">
        <w:rPr>
          <w:rFonts w:cs="Arial"/>
          <w:color w:val="auto"/>
          <w:sz w:val="22"/>
          <w:szCs w:val="22"/>
        </w:rPr>
        <w:t>services</w:t>
      </w:r>
      <w:proofErr w:type="gramEnd"/>
    </w:p>
    <w:p w14:paraId="5B5228C9" w14:textId="0C504921" w:rsidR="00395CC5" w:rsidRPr="005D080B" w:rsidRDefault="00395CC5" w:rsidP="00395CC5">
      <w:pPr>
        <w:spacing w:after="240"/>
        <w:rPr>
          <w:rFonts w:cs="Arial"/>
          <w:color w:val="auto"/>
          <w:sz w:val="22"/>
          <w:szCs w:val="22"/>
        </w:rPr>
      </w:pPr>
      <w:r w:rsidRPr="005D080B">
        <w:rPr>
          <w:rFonts w:cs="Arial"/>
          <w:color w:val="auto"/>
          <w:sz w:val="22"/>
          <w:szCs w:val="22"/>
        </w:rPr>
        <w:t xml:space="preserve">It is estimated that up to 24% of homeless applicants have high support needs, with a further 6% having multiple or complex needs. Homeless households with complex support needs may need wrap around support services to enable resettlement and independent living following housing crisis. Short–term housing support is important to help reduce homelessness and increase tenancy sustainment. There is a legal requirement to assess and provide short-term housing support where needed for all homeless and potentially homeless people. </w:t>
      </w:r>
    </w:p>
    <w:p w14:paraId="0C31D78F" w14:textId="4AE80AC1" w:rsidR="004E21AF" w:rsidRPr="005D080B" w:rsidRDefault="004E21AF" w:rsidP="004E21AF">
      <w:pPr>
        <w:spacing w:after="240"/>
        <w:rPr>
          <w:rFonts w:cs="Arial"/>
          <w:color w:val="auto"/>
          <w:sz w:val="22"/>
          <w:szCs w:val="22"/>
        </w:rPr>
      </w:pPr>
      <w:r w:rsidRPr="005D080B">
        <w:rPr>
          <w:rFonts w:cs="Arial"/>
          <w:b/>
          <w:bCs/>
          <w:color w:val="auto"/>
          <w:sz w:val="22"/>
          <w:szCs w:val="22"/>
        </w:rPr>
        <w:t xml:space="preserve">As outlined in the RRTP, the delivery of person centred, and proactive housing support services is key to housing sustainment and homelessness prevention. </w:t>
      </w:r>
      <w:r w:rsidR="00E517D0" w:rsidRPr="005D080B">
        <w:rPr>
          <w:rFonts w:cs="Arial"/>
          <w:color w:val="auto"/>
          <w:sz w:val="22"/>
          <w:szCs w:val="22"/>
        </w:rPr>
        <w:t>Partners suggest that</w:t>
      </w:r>
      <w:r w:rsidRPr="005D080B">
        <w:rPr>
          <w:rFonts w:cs="Arial"/>
          <w:color w:val="auto"/>
          <w:sz w:val="22"/>
          <w:szCs w:val="22"/>
        </w:rPr>
        <w:t xml:space="preserve"> responding to the additional support needs of those who present as homeless is the biggest challenge </w:t>
      </w:r>
      <w:r w:rsidR="00632DA7" w:rsidRPr="005D080B">
        <w:rPr>
          <w:rFonts w:cs="Arial"/>
          <w:color w:val="auto"/>
          <w:sz w:val="22"/>
          <w:szCs w:val="22"/>
        </w:rPr>
        <w:t xml:space="preserve">to achieving rapid rehousing </w:t>
      </w:r>
      <w:r w:rsidRPr="005D080B">
        <w:rPr>
          <w:rFonts w:cs="Arial"/>
          <w:color w:val="auto"/>
          <w:sz w:val="22"/>
          <w:szCs w:val="22"/>
        </w:rPr>
        <w:t>in Inverclyde. Recent analysis has exposed that the homeless problem in Inverclyde should be framed from a mental health and addictions perspective, as it is clear that people have more specialist requirements above their housing need.</w:t>
      </w:r>
    </w:p>
    <w:p w14:paraId="058D436C" w14:textId="65F3A310" w:rsidR="00D47F0B" w:rsidRPr="005D080B" w:rsidRDefault="003771E0" w:rsidP="004E21AF">
      <w:pPr>
        <w:spacing w:after="240"/>
        <w:rPr>
          <w:rFonts w:cs="Arial"/>
          <w:color w:val="auto"/>
          <w:sz w:val="22"/>
          <w:szCs w:val="22"/>
        </w:rPr>
      </w:pPr>
      <w:r w:rsidRPr="005D080B">
        <w:rPr>
          <w:rFonts w:cs="Arial"/>
          <w:color w:val="auto"/>
          <w:sz w:val="22"/>
          <w:szCs w:val="22"/>
        </w:rPr>
        <w:t xml:space="preserve">The creation of the Rapid Rehousing Support </w:t>
      </w:r>
      <w:r w:rsidR="00DD4488" w:rsidRPr="005D080B">
        <w:rPr>
          <w:rFonts w:cs="Arial"/>
          <w:color w:val="auto"/>
          <w:sz w:val="22"/>
          <w:szCs w:val="22"/>
        </w:rPr>
        <w:t xml:space="preserve">Team </w:t>
      </w:r>
      <w:r w:rsidRPr="005D080B">
        <w:rPr>
          <w:rFonts w:cs="Arial"/>
          <w:color w:val="auto"/>
          <w:sz w:val="22"/>
          <w:szCs w:val="22"/>
        </w:rPr>
        <w:t>creates the delivery model for person centred</w:t>
      </w:r>
      <w:r w:rsidR="00CB4B3C" w:rsidRPr="005D080B">
        <w:rPr>
          <w:rFonts w:cs="Arial"/>
          <w:color w:val="auto"/>
          <w:sz w:val="22"/>
          <w:szCs w:val="22"/>
        </w:rPr>
        <w:t>, wrap around support services for homeless households experienc</w:t>
      </w:r>
      <w:r w:rsidR="005E2B96" w:rsidRPr="005D080B">
        <w:rPr>
          <w:rFonts w:cs="Arial"/>
          <w:color w:val="auto"/>
          <w:sz w:val="22"/>
          <w:szCs w:val="22"/>
        </w:rPr>
        <w:t>ing</w:t>
      </w:r>
      <w:r w:rsidR="00CB4B3C" w:rsidRPr="005D080B">
        <w:rPr>
          <w:rFonts w:cs="Arial"/>
          <w:color w:val="auto"/>
          <w:sz w:val="22"/>
          <w:szCs w:val="22"/>
        </w:rPr>
        <w:t xml:space="preserve"> severe and multiple disadvantage</w:t>
      </w:r>
      <w:r w:rsidR="00C307F7" w:rsidRPr="005D080B">
        <w:rPr>
          <w:rFonts w:cs="Arial"/>
          <w:color w:val="auto"/>
          <w:sz w:val="22"/>
          <w:szCs w:val="22"/>
        </w:rPr>
        <w:t>.</w:t>
      </w:r>
      <w:r w:rsidR="00445ED3" w:rsidRPr="005D080B">
        <w:rPr>
          <w:rFonts w:cs="Arial"/>
          <w:color w:val="auto"/>
          <w:sz w:val="22"/>
          <w:szCs w:val="22"/>
        </w:rPr>
        <w:t xml:space="preserve"> Sincere launch in November 2022, over 40 homeless </w:t>
      </w:r>
      <w:r w:rsidR="00A47538" w:rsidRPr="005D080B">
        <w:rPr>
          <w:rFonts w:cs="Arial"/>
          <w:color w:val="auto"/>
          <w:sz w:val="22"/>
          <w:szCs w:val="22"/>
        </w:rPr>
        <w:t xml:space="preserve">households are </w:t>
      </w:r>
      <w:r w:rsidR="006E26D7" w:rsidRPr="005D080B">
        <w:rPr>
          <w:rFonts w:cs="Arial"/>
          <w:color w:val="auto"/>
          <w:sz w:val="22"/>
          <w:szCs w:val="22"/>
        </w:rPr>
        <w:t>receiving</w:t>
      </w:r>
      <w:r w:rsidR="00A47538" w:rsidRPr="005D080B">
        <w:rPr>
          <w:rFonts w:cs="Arial"/>
          <w:color w:val="auto"/>
          <w:sz w:val="22"/>
          <w:szCs w:val="22"/>
        </w:rPr>
        <w:t xml:space="preserve"> support services at any one time</w:t>
      </w:r>
      <w:r w:rsidR="006E26D7" w:rsidRPr="005D080B">
        <w:rPr>
          <w:rFonts w:cs="Arial"/>
          <w:color w:val="auto"/>
          <w:sz w:val="22"/>
          <w:szCs w:val="22"/>
        </w:rPr>
        <w:t>. Early success would indicate this approach has</w:t>
      </w:r>
      <w:r w:rsidR="00DD4488" w:rsidRPr="005D080B">
        <w:rPr>
          <w:rFonts w:cs="Arial"/>
          <w:color w:val="auto"/>
          <w:sz w:val="22"/>
          <w:szCs w:val="22"/>
        </w:rPr>
        <w:t xml:space="preserve"> enabled transition into settled housing for long-standing complex cases and seen a reduction in repeat homelessness cases. </w:t>
      </w:r>
    </w:p>
    <w:p w14:paraId="509C03E1" w14:textId="6D54192B" w:rsidR="004E21AF" w:rsidRPr="005D080B" w:rsidRDefault="004E21AF" w:rsidP="004E21AF">
      <w:pPr>
        <w:spacing w:after="240"/>
        <w:rPr>
          <w:rFonts w:cs="Arial"/>
          <w:color w:val="auto"/>
          <w:sz w:val="22"/>
          <w:szCs w:val="22"/>
        </w:rPr>
      </w:pPr>
      <w:r w:rsidRPr="005D080B">
        <w:rPr>
          <w:rFonts w:cs="Arial"/>
          <w:color w:val="auto"/>
          <w:sz w:val="22"/>
          <w:szCs w:val="22"/>
        </w:rPr>
        <w:t xml:space="preserve">The most significant challenges </w:t>
      </w:r>
      <w:r w:rsidR="00D47F0B" w:rsidRPr="005D080B">
        <w:rPr>
          <w:rFonts w:cs="Arial"/>
          <w:color w:val="auto"/>
          <w:sz w:val="22"/>
          <w:szCs w:val="22"/>
        </w:rPr>
        <w:t>are</w:t>
      </w:r>
      <w:r w:rsidRPr="005D080B">
        <w:rPr>
          <w:rFonts w:cs="Arial"/>
          <w:color w:val="auto"/>
          <w:sz w:val="22"/>
          <w:szCs w:val="22"/>
        </w:rPr>
        <w:t xml:space="preserve"> around engaging and supporting homeless households with moderate – high support needs. Establishing positive outcome</w:t>
      </w:r>
      <w:r w:rsidR="002C2B12" w:rsidRPr="005D080B">
        <w:rPr>
          <w:rFonts w:cs="Arial"/>
          <w:color w:val="auto"/>
          <w:sz w:val="22"/>
          <w:szCs w:val="22"/>
        </w:rPr>
        <w:t>s</w:t>
      </w:r>
      <w:r w:rsidRPr="005D080B">
        <w:rPr>
          <w:rFonts w:cs="Arial"/>
          <w:color w:val="auto"/>
          <w:sz w:val="22"/>
          <w:szCs w:val="22"/>
        </w:rPr>
        <w:t xml:space="preserve"> for this group will depend on taking a person-centred approach to addressing both housing and underlying support needs using clear support planning processes. For households with very complex needs, the RRTP seeks to improve access to specialist supported accommodation in order to break the cycle of repeat homelessness. </w:t>
      </w:r>
    </w:p>
    <w:p w14:paraId="535DBB27" w14:textId="658C1E55" w:rsidR="00185EAD" w:rsidRPr="005D080B" w:rsidRDefault="00185EAD" w:rsidP="00185EAD">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color w:val="auto"/>
          <w:sz w:val="22"/>
          <w:szCs w:val="22"/>
          <w:lang w:eastAsia="en-GB"/>
        </w:rPr>
      </w:pPr>
      <w:bookmarkStart w:id="41" w:name="_Toc104556822"/>
      <w:bookmarkStart w:id="42" w:name="_Toc126175927"/>
      <w:bookmarkStart w:id="43" w:name="_Toc132198983"/>
      <w:r w:rsidRPr="005D080B">
        <w:rPr>
          <w:rFonts w:ascii="Arial" w:eastAsia="Times New Roman" w:hAnsi="Arial" w:cs="Arial"/>
          <w:color w:val="auto"/>
          <w:sz w:val="22"/>
          <w:szCs w:val="22"/>
          <w:lang w:eastAsia="en-GB"/>
        </w:rPr>
        <w:t>LHS Priority 2: What do Residents, Partners and Stakeholders Think?</w:t>
      </w:r>
      <w:bookmarkEnd w:id="41"/>
      <w:bookmarkEnd w:id="42"/>
      <w:bookmarkEnd w:id="43"/>
    </w:p>
    <w:p w14:paraId="4DE1B47D" w14:textId="5B699400" w:rsidR="00185EAD" w:rsidRPr="005D080B" w:rsidRDefault="00185EAD" w:rsidP="00185EAD">
      <w:pPr>
        <w:spacing w:after="240"/>
        <w:rPr>
          <w:rFonts w:cs="Arial"/>
          <w:color w:val="auto"/>
          <w:sz w:val="22"/>
          <w:szCs w:val="22"/>
        </w:rPr>
      </w:pPr>
      <w:r w:rsidRPr="005D080B">
        <w:rPr>
          <w:rFonts w:cs="Arial"/>
          <w:color w:val="auto"/>
          <w:sz w:val="22"/>
          <w:szCs w:val="22"/>
        </w:rPr>
        <w:t xml:space="preserve">Informed by resident feedback and housing system analysis, partners and stakeholders came together to define the major barriers that need to be overcome in the </w:t>
      </w:r>
      <w:r w:rsidR="003E770F" w:rsidRPr="005D080B">
        <w:rPr>
          <w:rFonts w:cs="Arial"/>
          <w:color w:val="auto"/>
          <w:sz w:val="22"/>
          <w:szCs w:val="22"/>
        </w:rPr>
        <w:t xml:space="preserve">new </w:t>
      </w:r>
      <w:r w:rsidRPr="005D080B">
        <w:rPr>
          <w:rFonts w:cs="Arial"/>
          <w:color w:val="auto"/>
          <w:sz w:val="22"/>
          <w:szCs w:val="22"/>
        </w:rPr>
        <w:t xml:space="preserve">Inverclyde LHS to improve housing </w:t>
      </w:r>
      <w:r w:rsidR="003E770F" w:rsidRPr="005D080B">
        <w:rPr>
          <w:rFonts w:cs="Arial"/>
          <w:color w:val="auto"/>
          <w:sz w:val="22"/>
          <w:szCs w:val="22"/>
        </w:rPr>
        <w:t xml:space="preserve">choices </w:t>
      </w:r>
      <w:r w:rsidRPr="005D080B">
        <w:rPr>
          <w:rFonts w:cs="Arial"/>
          <w:color w:val="auto"/>
          <w:sz w:val="22"/>
          <w:szCs w:val="22"/>
        </w:rPr>
        <w:t>and support options. Key local challenges which drive the need for future partnership, investment and delivery activity include:</w:t>
      </w:r>
    </w:p>
    <w:p w14:paraId="242C9575" w14:textId="74A970B7" w:rsidR="00522A62" w:rsidRPr="005D080B" w:rsidRDefault="00394383" w:rsidP="004E21AF">
      <w:pPr>
        <w:spacing w:after="240"/>
        <w:rPr>
          <w:rFonts w:cs="Arial"/>
          <w:color w:val="auto"/>
          <w:sz w:val="22"/>
          <w:szCs w:val="22"/>
        </w:rPr>
      </w:pPr>
      <w:r w:rsidRPr="005D080B">
        <w:rPr>
          <w:rFonts w:cs="Arial"/>
          <w:noProof/>
          <w:color w:val="auto"/>
          <w:sz w:val="22"/>
          <w:szCs w:val="22"/>
        </w:rPr>
        <w:lastRenderedPageBreak/>
        <w:drawing>
          <wp:inline distT="0" distB="0" distL="0" distR="0" wp14:anchorId="3D98491E" wp14:editId="4D29AC53">
            <wp:extent cx="5848844" cy="29718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8117" cy="2976512"/>
                    </a:xfrm>
                    <a:prstGeom prst="rect">
                      <a:avLst/>
                    </a:prstGeom>
                    <a:noFill/>
                  </pic:spPr>
                </pic:pic>
              </a:graphicData>
            </a:graphic>
          </wp:inline>
        </w:drawing>
      </w:r>
    </w:p>
    <w:p w14:paraId="094E9A10" w14:textId="59B72EED" w:rsidR="00B95404" w:rsidRPr="005D080B" w:rsidRDefault="00B95404" w:rsidP="00B95404">
      <w:pPr>
        <w:pStyle w:val="Heading2"/>
        <w:numPr>
          <w:ilvl w:val="1"/>
          <w:numId w:val="1"/>
        </w:numPr>
        <w:overflowPunct w:val="0"/>
        <w:autoSpaceDE w:val="0"/>
        <w:autoSpaceDN w:val="0"/>
        <w:adjustRightInd w:val="0"/>
        <w:spacing w:before="0" w:after="120"/>
        <w:ind w:left="578" w:hanging="578"/>
        <w:textAlignment w:val="baseline"/>
        <w:rPr>
          <w:rFonts w:ascii="Arial" w:eastAsia="Times New Roman" w:hAnsi="Arial" w:cs="Arial"/>
          <w:color w:val="auto"/>
          <w:sz w:val="22"/>
          <w:szCs w:val="22"/>
          <w:lang w:eastAsia="en-GB"/>
        </w:rPr>
      </w:pPr>
      <w:bookmarkStart w:id="44" w:name="_Toc104556823"/>
      <w:bookmarkStart w:id="45" w:name="_Toc126175928"/>
      <w:bookmarkStart w:id="46" w:name="_Toc132198984"/>
      <w:r w:rsidRPr="005D080B">
        <w:rPr>
          <w:rFonts w:ascii="Arial" w:eastAsia="Times New Roman" w:hAnsi="Arial" w:cs="Arial"/>
          <w:color w:val="auto"/>
          <w:sz w:val="22"/>
          <w:szCs w:val="22"/>
          <w:lang w:eastAsia="en-GB"/>
        </w:rPr>
        <w:t>LHS Priority 2: Our Actions</w:t>
      </w:r>
      <w:bookmarkEnd w:id="44"/>
      <w:bookmarkEnd w:id="45"/>
      <w:bookmarkEnd w:id="46"/>
    </w:p>
    <w:p w14:paraId="27790FC9" w14:textId="12A15D08" w:rsidR="00B95404" w:rsidRPr="005D080B" w:rsidRDefault="00B95404" w:rsidP="00B95404">
      <w:pPr>
        <w:spacing w:after="240"/>
        <w:rPr>
          <w:rFonts w:cs="Arial"/>
          <w:color w:val="auto"/>
          <w:sz w:val="22"/>
          <w:szCs w:val="22"/>
        </w:rPr>
        <w:sectPr w:rsidR="00B95404" w:rsidRPr="005D080B" w:rsidSect="009B1516">
          <w:pgSz w:w="11900" w:h="16840"/>
          <w:pgMar w:top="2268" w:right="1134" w:bottom="1701" w:left="1134" w:header="851" w:footer="851" w:gutter="0"/>
          <w:cols w:space="708"/>
          <w:docGrid w:linePitch="272"/>
        </w:sectPr>
      </w:pPr>
      <w:r w:rsidRPr="005D080B">
        <w:rPr>
          <w:rFonts w:cs="Arial"/>
          <w:color w:val="auto"/>
          <w:sz w:val="22"/>
          <w:szCs w:val="22"/>
        </w:rPr>
        <w:t xml:space="preserve">Partners and stakeholders co-produced a range of options and ideas to proactively address the challenges associated with </w:t>
      </w:r>
      <w:r w:rsidR="00432743" w:rsidRPr="005D080B">
        <w:rPr>
          <w:rFonts w:cs="Arial"/>
          <w:color w:val="auto"/>
          <w:sz w:val="22"/>
          <w:szCs w:val="22"/>
        </w:rPr>
        <w:t>making it easier for people in Inverclyde to access and sustain a home</w:t>
      </w:r>
      <w:r w:rsidRPr="005D080B">
        <w:rPr>
          <w:rFonts w:cs="Arial"/>
          <w:color w:val="auto"/>
          <w:sz w:val="22"/>
          <w:szCs w:val="22"/>
        </w:rPr>
        <w:t xml:space="preserve">. The following priority actions have been identified to enable the Council and partners to deliver LHS Priority </w:t>
      </w:r>
      <w:r w:rsidR="00432743" w:rsidRPr="005D080B">
        <w:rPr>
          <w:rFonts w:cs="Arial"/>
          <w:color w:val="auto"/>
          <w:sz w:val="22"/>
          <w:szCs w:val="22"/>
        </w:rPr>
        <w:t>2</w:t>
      </w:r>
      <w:r w:rsidRPr="005D080B">
        <w:rPr>
          <w:rFonts w:cs="Arial"/>
          <w:color w:val="auto"/>
          <w:sz w:val="22"/>
          <w:szCs w:val="22"/>
        </w:rPr>
        <w:t xml:space="preserve"> Outcomes over the next 5 years:</w:t>
      </w:r>
    </w:p>
    <w:p w14:paraId="56CBEF12" w14:textId="30D1DF99" w:rsidR="00393D2D" w:rsidRDefault="00CF4EC0" w:rsidP="004E21AF">
      <w:pPr>
        <w:spacing w:after="240"/>
        <w:rPr>
          <w:rFonts w:cs="Arial"/>
          <w:color w:val="auto"/>
          <w:sz w:val="24"/>
        </w:rPr>
      </w:pPr>
      <w:r>
        <w:rPr>
          <w:rFonts w:cs="Arial"/>
          <w:noProof/>
          <w:color w:val="auto"/>
          <w:sz w:val="24"/>
        </w:rPr>
        <w:lastRenderedPageBreak/>
        <w:drawing>
          <wp:inline distT="0" distB="0" distL="0" distR="0" wp14:anchorId="29ECA47B" wp14:editId="52C4D234">
            <wp:extent cx="8599905" cy="5018405"/>
            <wp:effectExtent l="0" t="0" r="0" b="0"/>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05457" cy="5021645"/>
                    </a:xfrm>
                    <a:prstGeom prst="rect">
                      <a:avLst/>
                    </a:prstGeom>
                    <a:noFill/>
                  </pic:spPr>
                </pic:pic>
              </a:graphicData>
            </a:graphic>
          </wp:inline>
        </w:drawing>
      </w:r>
    </w:p>
    <w:p w14:paraId="487840FC" w14:textId="77777777" w:rsidR="00432743" w:rsidRDefault="00432743" w:rsidP="00432743">
      <w:pPr>
        <w:spacing w:after="240"/>
        <w:rPr>
          <w:rFonts w:cs="Arial"/>
          <w:color w:val="auto"/>
          <w:sz w:val="24"/>
        </w:rPr>
      </w:pPr>
    </w:p>
    <w:p w14:paraId="189FC24E" w14:textId="65A00F4F" w:rsidR="00CF4EC0" w:rsidRDefault="00CF4EC0" w:rsidP="00432743">
      <w:pPr>
        <w:spacing w:after="240"/>
        <w:rPr>
          <w:rFonts w:cs="Arial"/>
          <w:color w:val="auto"/>
          <w:sz w:val="24"/>
        </w:rPr>
        <w:sectPr w:rsidR="00CF4EC0" w:rsidSect="00432743">
          <w:pgSz w:w="16840" w:h="11900" w:orient="landscape" w:code="9"/>
          <w:pgMar w:top="1985" w:right="1956" w:bottom="1410" w:left="1418" w:header="851" w:footer="851" w:gutter="0"/>
          <w:cols w:sep="1" w:space="709"/>
          <w:docGrid w:linePitch="272"/>
        </w:sectPr>
      </w:pPr>
    </w:p>
    <w:p w14:paraId="5A8FE9E1" w14:textId="3DF3EBDD" w:rsidR="009F700B" w:rsidRPr="00065D70" w:rsidRDefault="009F700B" w:rsidP="009F700B">
      <w:pPr>
        <w:pStyle w:val="Heading1"/>
        <w:pageBreakBefore/>
        <w:numPr>
          <w:ilvl w:val="0"/>
          <w:numId w:val="1"/>
        </w:numPr>
        <w:tabs>
          <w:tab w:val="left" w:pos="426"/>
        </w:tabs>
        <w:overflowPunct w:val="0"/>
        <w:autoSpaceDE w:val="0"/>
        <w:autoSpaceDN w:val="0"/>
        <w:adjustRightInd w:val="0"/>
        <w:spacing w:before="0" w:after="240"/>
        <w:ind w:left="426" w:hanging="426"/>
        <w:textAlignment w:val="baseline"/>
        <w:rPr>
          <w:rFonts w:ascii="Arial Bold" w:eastAsia="Times New Roman" w:hAnsi="Arial Bold"/>
          <w:color w:val="1C5B88" w:themeColor="text1" w:themeShade="80"/>
          <w:sz w:val="24"/>
          <w:szCs w:val="20"/>
        </w:rPr>
      </w:pPr>
      <w:bookmarkStart w:id="47" w:name="_Toc132198985"/>
      <w:r w:rsidRPr="00065D70">
        <w:rPr>
          <w:rFonts w:ascii="Arial Bold" w:eastAsia="Times New Roman" w:hAnsi="Arial Bold"/>
          <w:color w:val="1C5B88" w:themeColor="text1" w:themeShade="80"/>
          <w:sz w:val="24"/>
          <w:szCs w:val="20"/>
        </w:rPr>
        <w:lastRenderedPageBreak/>
        <w:t xml:space="preserve">LHS Priority 3: People in Inverclyde are supported to live </w:t>
      </w:r>
      <w:r w:rsidR="0030455F" w:rsidRPr="00065D70">
        <w:rPr>
          <w:rFonts w:ascii="Arial Bold" w:eastAsia="Times New Roman" w:hAnsi="Arial Bold"/>
          <w:color w:val="1C5B88" w:themeColor="text1" w:themeShade="80"/>
          <w:sz w:val="24"/>
          <w:szCs w:val="20"/>
        </w:rPr>
        <w:t>independently</w:t>
      </w:r>
      <w:r w:rsidRPr="00065D70">
        <w:rPr>
          <w:rFonts w:ascii="Arial Bold" w:eastAsia="Times New Roman" w:hAnsi="Arial Bold"/>
          <w:color w:val="1C5B88" w:themeColor="text1" w:themeShade="80"/>
          <w:sz w:val="24"/>
          <w:szCs w:val="20"/>
        </w:rPr>
        <w:t xml:space="preserve"> and well at home</w:t>
      </w:r>
      <w:bookmarkEnd w:id="47"/>
    </w:p>
    <w:p w14:paraId="5C469D7E" w14:textId="6BA6C130" w:rsidR="0052179E" w:rsidRPr="000C6390" w:rsidRDefault="0052179E" w:rsidP="0052179E">
      <w:pPr>
        <w:spacing w:after="240"/>
        <w:rPr>
          <w:rFonts w:cs="Arial"/>
          <w:color w:val="auto"/>
          <w:sz w:val="22"/>
          <w:szCs w:val="22"/>
        </w:rPr>
      </w:pPr>
      <w:r w:rsidRPr="000C6390">
        <w:rPr>
          <w:rFonts w:cs="Arial"/>
          <w:color w:val="auto"/>
          <w:sz w:val="22"/>
          <w:szCs w:val="22"/>
        </w:rPr>
        <w:t>Th</w:t>
      </w:r>
      <w:r w:rsidR="00FD59C3" w:rsidRPr="000C6390">
        <w:rPr>
          <w:rFonts w:cs="Arial"/>
          <w:color w:val="auto"/>
          <w:sz w:val="22"/>
          <w:szCs w:val="22"/>
        </w:rPr>
        <w:t xml:space="preserve">rough the delivery of the Housing Contribution </w:t>
      </w:r>
      <w:r w:rsidR="00425697" w:rsidRPr="000C6390">
        <w:rPr>
          <w:rFonts w:cs="Arial"/>
          <w:color w:val="auto"/>
          <w:sz w:val="22"/>
          <w:szCs w:val="22"/>
        </w:rPr>
        <w:t>Statement</w:t>
      </w:r>
      <w:r w:rsidR="00A53347" w:rsidRPr="000C6390">
        <w:rPr>
          <w:rFonts w:cs="Arial"/>
          <w:color w:val="auto"/>
          <w:sz w:val="22"/>
          <w:szCs w:val="22"/>
        </w:rPr>
        <w:t xml:space="preserve"> (HCS)</w:t>
      </w:r>
      <w:r w:rsidR="00425697" w:rsidRPr="000C6390">
        <w:rPr>
          <w:rFonts w:cs="Arial"/>
          <w:color w:val="auto"/>
          <w:sz w:val="22"/>
          <w:szCs w:val="22"/>
        </w:rPr>
        <w:t xml:space="preserve">, </w:t>
      </w:r>
      <w:r w:rsidR="0013436E" w:rsidRPr="000C6390">
        <w:rPr>
          <w:rFonts w:cs="Arial"/>
          <w:color w:val="auto"/>
          <w:sz w:val="22"/>
          <w:szCs w:val="22"/>
        </w:rPr>
        <w:t xml:space="preserve">the </w:t>
      </w:r>
      <w:r w:rsidR="00425697" w:rsidRPr="000C6390">
        <w:rPr>
          <w:rFonts w:cs="Arial"/>
          <w:color w:val="auto"/>
          <w:sz w:val="22"/>
          <w:szCs w:val="22"/>
        </w:rPr>
        <w:t>L</w:t>
      </w:r>
      <w:r w:rsidR="001D0180" w:rsidRPr="000C6390">
        <w:rPr>
          <w:rFonts w:cs="Arial"/>
          <w:color w:val="auto"/>
          <w:sz w:val="22"/>
          <w:szCs w:val="22"/>
        </w:rPr>
        <w:t>HS</w:t>
      </w:r>
      <w:r w:rsidR="007129AB" w:rsidRPr="000C6390">
        <w:rPr>
          <w:rFonts w:cs="Arial"/>
          <w:color w:val="auto"/>
          <w:sz w:val="22"/>
          <w:szCs w:val="22"/>
        </w:rPr>
        <w:t xml:space="preserve"> has</w:t>
      </w:r>
      <w:r w:rsidRPr="000C6390">
        <w:rPr>
          <w:rFonts w:cs="Arial"/>
          <w:color w:val="auto"/>
          <w:sz w:val="22"/>
          <w:szCs w:val="22"/>
        </w:rPr>
        <w:t xml:space="preserve"> a key a role to play in meeting national health and wellbeing </w:t>
      </w:r>
      <w:r w:rsidR="0013436E" w:rsidRPr="000C6390">
        <w:rPr>
          <w:rFonts w:cs="Arial"/>
          <w:color w:val="auto"/>
          <w:sz w:val="22"/>
          <w:szCs w:val="22"/>
        </w:rPr>
        <w:t>outcomes</w:t>
      </w:r>
      <w:r w:rsidRPr="000C6390">
        <w:rPr>
          <w:rFonts w:cs="Arial"/>
          <w:color w:val="auto"/>
          <w:sz w:val="22"/>
          <w:szCs w:val="22"/>
        </w:rPr>
        <w:t xml:space="preserve"> in </w:t>
      </w:r>
      <w:r w:rsidR="00FD59C3" w:rsidRPr="000C6390">
        <w:rPr>
          <w:rFonts w:cs="Arial"/>
          <w:color w:val="auto"/>
          <w:sz w:val="22"/>
          <w:szCs w:val="22"/>
        </w:rPr>
        <w:t>Inverclyde</w:t>
      </w:r>
      <w:r w:rsidR="00425697" w:rsidRPr="000C6390">
        <w:rPr>
          <w:rFonts w:cs="Arial"/>
          <w:color w:val="auto"/>
          <w:sz w:val="22"/>
          <w:szCs w:val="22"/>
        </w:rPr>
        <w:t xml:space="preserve">. </w:t>
      </w:r>
      <w:r w:rsidRPr="000C6390">
        <w:rPr>
          <w:rFonts w:cs="Arial"/>
          <w:color w:val="auto"/>
          <w:sz w:val="22"/>
          <w:szCs w:val="22"/>
        </w:rPr>
        <w:t>The HCS set</w:t>
      </w:r>
      <w:r w:rsidR="001D0180" w:rsidRPr="000C6390">
        <w:rPr>
          <w:rFonts w:cs="Arial"/>
          <w:color w:val="auto"/>
          <w:sz w:val="22"/>
          <w:szCs w:val="22"/>
        </w:rPr>
        <w:t>s</w:t>
      </w:r>
      <w:r w:rsidRPr="000C6390">
        <w:rPr>
          <w:rFonts w:cs="Arial"/>
          <w:color w:val="auto"/>
          <w:sz w:val="22"/>
          <w:szCs w:val="22"/>
        </w:rPr>
        <w:t xml:space="preserve"> out housing’s contribution to achieving </w:t>
      </w:r>
      <w:r w:rsidR="00A53347" w:rsidRPr="000C6390">
        <w:rPr>
          <w:rFonts w:cs="Arial"/>
          <w:color w:val="auto"/>
          <w:sz w:val="22"/>
          <w:szCs w:val="22"/>
        </w:rPr>
        <w:t>Inverclyde Health and Social Care Pa</w:t>
      </w:r>
      <w:r w:rsidR="00861F28" w:rsidRPr="000C6390">
        <w:rPr>
          <w:rFonts w:cs="Arial"/>
          <w:color w:val="auto"/>
          <w:sz w:val="22"/>
          <w:szCs w:val="22"/>
        </w:rPr>
        <w:t>rtnership</w:t>
      </w:r>
      <w:r w:rsidR="00AB3BE4" w:rsidRPr="000C6390">
        <w:rPr>
          <w:rFonts w:cs="Arial"/>
          <w:color w:val="auto"/>
          <w:sz w:val="22"/>
          <w:szCs w:val="22"/>
        </w:rPr>
        <w:t>’s</w:t>
      </w:r>
      <w:r w:rsidR="00861F28" w:rsidRPr="000C6390">
        <w:rPr>
          <w:rFonts w:cs="Arial"/>
          <w:color w:val="auto"/>
          <w:sz w:val="22"/>
          <w:szCs w:val="22"/>
        </w:rPr>
        <w:t xml:space="preserve"> Strategic Plan </w:t>
      </w:r>
      <w:r w:rsidR="00843B8D" w:rsidRPr="000C6390">
        <w:rPr>
          <w:rFonts w:cs="Arial"/>
          <w:color w:val="auto"/>
          <w:sz w:val="22"/>
          <w:szCs w:val="22"/>
        </w:rPr>
        <w:t>to support more people to live at home or within a homel</w:t>
      </w:r>
      <w:r w:rsidR="00AB3BE4" w:rsidRPr="000C6390">
        <w:rPr>
          <w:rFonts w:cs="Arial"/>
          <w:color w:val="auto"/>
          <w:sz w:val="22"/>
          <w:szCs w:val="22"/>
        </w:rPr>
        <w:t>y setting</w:t>
      </w:r>
      <w:r w:rsidR="00843B8D" w:rsidRPr="000C6390">
        <w:rPr>
          <w:rFonts w:cs="Arial"/>
          <w:color w:val="auto"/>
          <w:sz w:val="22"/>
          <w:szCs w:val="22"/>
        </w:rPr>
        <w:t xml:space="preserve"> and to </w:t>
      </w:r>
      <w:r w:rsidR="00AB3BE4" w:rsidRPr="000C6390">
        <w:rPr>
          <w:rFonts w:cs="Arial"/>
          <w:color w:val="auto"/>
          <w:sz w:val="22"/>
          <w:szCs w:val="22"/>
        </w:rPr>
        <w:t>promote</w:t>
      </w:r>
      <w:r w:rsidR="00843B8D" w:rsidRPr="000C6390">
        <w:rPr>
          <w:rFonts w:cs="Arial"/>
          <w:color w:val="auto"/>
          <w:sz w:val="22"/>
          <w:szCs w:val="22"/>
        </w:rPr>
        <w:t xml:space="preserve"> independent living. </w:t>
      </w:r>
    </w:p>
    <w:p w14:paraId="1C14C8E3" w14:textId="275E85C4" w:rsidR="0052179E" w:rsidRPr="000C6390" w:rsidRDefault="0052179E" w:rsidP="0052179E">
      <w:pPr>
        <w:spacing w:after="240"/>
        <w:rPr>
          <w:rFonts w:cs="Arial"/>
          <w:color w:val="auto"/>
          <w:sz w:val="22"/>
          <w:szCs w:val="22"/>
        </w:rPr>
      </w:pPr>
      <w:r w:rsidRPr="000C6390">
        <w:rPr>
          <w:rFonts w:cs="Arial"/>
          <w:color w:val="auto"/>
          <w:sz w:val="22"/>
          <w:szCs w:val="22"/>
        </w:rPr>
        <w:t xml:space="preserve">The LHS plays a significant role in </w:t>
      </w:r>
      <w:r w:rsidR="00025943" w:rsidRPr="000C6390">
        <w:rPr>
          <w:rFonts w:cs="Arial"/>
          <w:color w:val="auto"/>
          <w:sz w:val="22"/>
          <w:szCs w:val="22"/>
        </w:rPr>
        <w:t xml:space="preserve">supporting people to live </w:t>
      </w:r>
      <w:r w:rsidR="001B1E88" w:rsidRPr="000C6390">
        <w:rPr>
          <w:rFonts w:cs="Arial"/>
          <w:color w:val="auto"/>
          <w:sz w:val="22"/>
          <w:szCs w:val="22"/>
        </w:rPr>
        <w:t>independe</w:t>
      </w:r>
      <w:r w:rsidR="00AD73F2" w:rsidRPr="000C6390">
        <w:rPr>
          <w:rFonts w:cs="Arial"/>
          <w:color w:val="auto"/>
          <w:sz w:val="22"/>
          <w:szCs w:val="22"/>
        </w:rPr>
        <w:t xml:space="preserve">ntly and well at home </w:t>
      </w:r>
      <w:r w:rsidRPr="000C6390">
        <w:rPr>
          <w:rFonts w:cs="Arial"/>
          <w:color w:val="auto"/>
          <w:sz w:val="22"/>
          <w:szCs w:val="22"/>
        </w:rPr>
        <w:t xml:space="preserve">by setting the framework for delivering accessible homes, wheelchair homes and specialist forms of provision such as supported accommodation for key client groups. The LHS also sets the framework for enabling people to live independently and well for as long as possible through investment in property adaptations, technology, care and support services. </w:t>
      </w:r>
    </w:p>
    <w:p w14:paraId="646B6555" w14:textId="77777777" w:rsidR="0052179E" w:rsidRPr="000C6390" w:rsidRDefault="0052179E" w:rsidP="0052179E">
      <w:pPr>
        <w:spacing w:after="120"/>
        <w:rPr>
          <w:rFonts w:cs="Arial"/>
          <w:color w:val="auto"/>
          <w:sz w:val="22"/>
          <w:szCs w:val="22"/>
        </w:rPr>
      </w:pPr>
      <w:r w:rsidRPr="000C6390">
        <w:rPr>
          <w:rFonts w:cs="Arial"/>
          <w:color w:val="auto"/>
          <w:sz w:val="22"/>
          <w:szCs w:val="22"/>
        </w:rPr>
        <w:t>Aligned to improving access to specialist housing and enabling independent living, the LHS is required to provide evidence and policy direction in relation to:</w:t>
      </w:r>
    </w:p>
    <w:p w14:paraId="071B68EA" w14:textId="5916092E" w:rsidR="0052179E" w:rsidRPr="000C6390" w:rsidRDefault="0052179E" w:rsidP="00BE63FC">
      <w:pPr>
        <w:pStyle w:val="ListParagraph"/>
        <w:numPr>
          <w:ilvl w:val="0"/>
          <w:numId w:val="9"/>
        </w:numPr>
        <w:spacing w:after="120"/>
        <w:contextualSpacing w:val="0"/>
        <w:rPr>
          <w:rFonts w:cs="Arial"/>
          <w:color w:val="auto"/>
          <w:sz w:val="22"/>
          <w:szCs w:val="22"/>
        </w:rPr>
      </w:pPr>
      <w:r w:rsidRPr="000C6390">
        <w:rPr>
          <w:rFonts w:cs="Arial"/>
          <w:color w:val="auto"/>
          <w:sz w:val="22"/>
          <w:szCs w:val="22"/>
        </w:rPr>
        <w:t>targets for delivering wheelchair, accessible and specifically designed homes</w:t>
      </w:r>
    </w:p>
    <w:p w14:paraId="41949639" w14:textId="77777777" w:rsidR="0052179E" w:rsidRPr="000C6390" w:rsidRDefault="0052179E" w:rsidP="00BE63FC">
      <w:pPr>
        <w:pStyle w:val="ListParagraph"/>
        <w:numPr>
          <w:ilvl w:val="0"/>
          <w:numId w:val="9"/>
        </w:numPr>
        <w:spacing w:after="120"/>
        <w:contextualSpacing w:val="0"/>
        <w:rPr>
          <w:rFonts w:cs="Arial"/>
          <w:color w:val="auto"/>
          <w:sz w:val="22"/>
          <w:szCs w:val="22"/>
        </w:rPr>
      </w:pPr>
      <w:r w:rsidRPr="000C6390">
        <w:rPr>
          <w:rFonts w:cs="Arial"/>
          <w:color w:val="auto"/>
          <w:sz w:val="22"/>
          <w:szCs w:val="22"/>
        </w:rPr>
        <w:t>mechanisms to enable existing homes to be adapted to meet the changing needs of households via the Scheme of Assistance and the investment programmes of social landlords</w:t>
      </w:r>
    </w:p>
    <w:p w14:paraId="7C53F1E7" w14:textId="77777777" w:rsidR="0052179E" w:rsidRPr="000C6390" w:rsidRDefault="0052179E" w:rsidP="00BE63FC">
      <w:pPr>
        <w:pStyle w:val="ListParagraph"/>
        <w:numPr>
          <w:ilvl w:val="0"/>
          <w:numId w:val="9"/>
        </w:numPr>
        <w:spacing w:after="120"/>
        <w:contextualSpacing w:val="0"/>
        <w:rPr>
          <w:rFonts w:cs="Arial"/>
          <w:color w:val="auto"/>
          <w:sz w:val="22"/>
          <w:szCs w:val="22"/>
        </w:rPr>
      </w:pPr>
      <w:r w:rsidRPr="000C6390">
        <w:rPr>
          <w:rFonts w:cs="Arial"/>
          <w:color w:val="auto"/>
          <w:sz w:val="22"/>
          <w:szCs w:val="22"/>
        </w:rPr>
        <w:t>need for specialist housing provision across key client groups</w:t>
      </w:r>
    </w:p>
    <w:p w14:paraId="3B742C05" w14:textId="77777777" w:rsidR="0052179E" w:rsidRPr="000C6390" w:rsidRDefault="0052179E" w:rsidP="00BE63FC">
      <w:pPr>
        <w:pStyle w:val="ListParagraph"/>
        <w:numPr>
          <w:ilvl w:val="0"/>
          <w:numId w:val="9"/>
        </w:numPr>
        <w:spacing w:after="120"/>
        <w:contextualSpacing w:val="0"/>
        <w:rPr>
          <w:rFonts w:cs="Arial"/>
          <w:color w:val="auto"/>
          <w:sz w:val="22"/>
          <w:szCs w:val="22"/>
        </w:rPr>
      </w:pPr>
      <w:r w:rsidRPr="000C6390">
        <w:rPr>
          <w:rFonts w:cs="Arial"/>
          <w:color w:val="auto"/>
          <w:sz w:val="22"/>
          <w:szCs w:val="22"/>
        </w:rPr>
        <w:t xml:space="preserve">the delivery of preventative housing support services to promote independent living </w:t>
      </w:r>
    </w:p>
    <w:p w14:paraId="72C99474" w14:textId="38C47345" w:rsidR="0052179E" w:rsidRPr="000C6390" w:rsidRDefault="0052179E" w:rsidP="00BE63FC">
      <w:pPr>
        <w:pStyle w:val="ListParagraph"/>
        <w:numPr>
          <w:ilvl w:val="0"/>
          <w:numId w:val="9"/>
        </w:numPr>
        <w:spacing w:after="240"/>
        <w:rPr>
          <w:rFonts w:cs="Arial"/>
          <w:color w:val="auto"/>
          <w:sz w:val="22"/>
          <w:szCs w:val="22"/>
        </w:rPr>
      </w:pPr>
      <w:r w:rsidRPr="000C6390">
        <w:rPr>
          <w:rFonts w:cs="Arial"/>
          <w:color w:val="auto"/>
          <w:sz w:val="22"/>
          <w:szCs w:val="22"/>
        </w:rPr>
        <w:t>maximising the use of technology enabled care in homes across</w:t>
      </w:r>
      <w:r>
        <w:rPr>
          <w:rFonts w:cs="Arial"/>
          <w:color w:val="auto"/>
          <w:sz w:val="22"/>
          <w:szCs w:val="22"/>
        </w:rPr>
        <w:t xml:space="preserve"> </w:t>
      </w:r>
      <w:r w:rsidR="000C6390">
        <w:rPr>
          <w:rFonts w:cs="Arial"/>
          <w:color w:val="auto"/>
          <w:sz w:val="22"/>
          <w:szCs w:val="22"/>
        </w:rPr>
        <w:t>Inverclyde</w:t>
      </w:r>
      <w:r w:rsidRPr="000C6390">
        <w:rPr>
          <w:rFonts w:cs="Arial"/>
          <w:color w:val="auto"/>
          <w:sz w:val="22"/>
          <w:szCs w:val="22"/>
        </w:rPr>
        <w:t>.</w:t>
      </w:r>
    </w:p>
    <w:p w14:paraId="2EFCA6D7" w14:textId="21FEA360" w:rsidR="00CF4AC1" w:rsidRPr="00CF4AC1" w:rsidRDefault="00CF4AC1" w:rsidP="00CF4AC1">
      <w:pPr>
        <w:spacing w:after="240"/>
        <w:rPr>
          <w:rFonts w:cs="Arial"/>
          <w:color w:val="auto"/>
          <w:sz w:val="27"/>
          <w:szCs w:val="27"/>
        </w:rPr>
      </w:pPr>
      <w:r w:rsidRPr="00CF4AC1">
        <w:rPr>
          <w:rFonts w:cs="Arial"/>
          <w:color w:val="auto"/>
          <w:sz w:val="27"/>
          <w:szCs w:val="27"/>
        </w:rPr>
        <w:t xml:space="preserve">Informed by analysis of the main issues and housing system drivers, LHS Priority </w:t>
      </w:r>
      <w:r w:rsidR="001B486C">
        <w:rPr>
          <w:rFonts w:cs="Arial"/>
          <w:color w:val="auto"/>
          <w:sz w:val="27"/>
          <w:szCs w:val="27"/>
        </w:rPr>
        <w:t>3</w:t>
      </w:r>
      <w:r w:rsidRPr="00CF4AC1">
        <w:rPr>
          <w:rFonts w:cs="Arial"/>
          <w:color w:val="auto"/>
          <w:sz w:val="27"/>
          <w:szCs w:val="27"/>
        </w:rPr>
        <w:t xml:space="preserve"> focuses on</w:t>
      </w:r>
      <w:r w:rsidR="001B486C">
        <w:rPr>
          <w:rFonts w:cs="Arial"/>
          <w:color w:val="auto"/>
          <w:sz w:val="27"/>
          <w:szCs w:val="27"/>
        </w:rPr>
        <w:t xml:space="preserve"> </w:t>
      </w:r>
      <w:r w:rsidR="00F77E0B">
        <w:rPr>
          <w:rFonts w:cs="Arial"/>
          <w:color w:val="auto"/>
          <w:sz w:val="27"/>
          <w:szCs w:val="27"/>
        </w:rPr>
        <w:t>en</w:t>
      </w:r>
      <w:r w:rsidR="00FD59C3">
        <w:rPr>
          <w:rFonts w:cs="Arial"/>
          <w:color w:val="auto"/>
          <w:sz w:val="27"/>
          <w:szCs w:val="27"/>
        </w:rPr>
        <w:t>suring</w:t>
      </w:r>
      <w:r w:rsidR="00F77E0B">
        <w:rPr>
          <w:rFonts w:cs="Arial"/>
          <w:color w:val="auto"/>
          <w:sz w:val="27"/>
          <w:szCs w:val="27"/>
        </w:rPr>
        <w:t xml:space="preserve"> </w:t>
      </w:r>
      <w:r w:rsidR="001B486C" w:rsidRPr="009D2286">
        <w:rPr>
          <w:rFonts w:cs="Arial"/>
          <w:b/>
          <w:bCs/>
          <w:i/>
          <w:iCs/>
          <w:color w:val="auto"/>
          <w:sz w:val="27"/>
          <w:szCs w:val="27"/>
        </w:rPr>
        <w:t xml:space="preserve">people in Inverclyde </w:t>
      </w:r>
      <w:r w:rsidR="00F77E0B" w:rsidRPr="009D2286">
        <w:rPr>
          <w:rFonts w:cs="Arial"/>
          <w:b/>
          <w:bCs/>
          <w:i/>
          <w:iCs/>
          <w:color w:val="auto"/>
          <w:sz w:val="27"/>
          <w:szCs w:val="27"/>
        </w:rPr>
        <w:t xml:space="preserve">are supported to live independently </w:t>
      </w:r>
      <w:r w:rsidR="00C9121B" w:rsidRPr="009D2286">
        <w:rPr>
          <w:rFonts w:cs="Arial"/>
          <w:b/>
          <w:bCs/>
          <w:i/>
          <w:iCs/>
          <w:color w:val="auto"/>
          <w:sz w:val="27"/>
          <w:szCs w:val="27"/>
        </w:rPr>
        <w:t>and well at home</w:t>
      </w:r>
      <w:r w:rsidR="00C9121B" w:rsidRPr="00651D17">
        <w:rPr>
          <w:rFonts w:cs="Arial"/>
          <w:color w:val="auto"/>
          <w:sz w:val="27"/>
          <w:szCs w:val="27"/>
        </w:rPr>
        <w:t xml:space="preserve"> </w:t>
      </w:r>
      <w:r w:rsidR="00651D17">
        <w:rPr>
          <w:rFonts w:cs="Arial"/>
          <w:color w:val="auto"/>
          <w:sz w:val="27"/>
          <w:szCs w:val="27"/>
        </w:rPr>
        <w:t xml:space="preserve">by: </w:t>
      </w:r>
    </w:p>
    <w:p w14:paraId="25784722" w14:textId="5E3CAA69" w:rsidR="00614059" w:rsidRDefault="00623C01" w:rsidP="00614059">
      <w:pPr>
        <w:spacing w:after="240"/>
        <w:rPr>
          <w:rFonts w:cs="Arial"/>
          <w:color w:val="auto"/>
          <w:sz w:val="22"/>
          <w:szCs w:val="22"/>
        </w:rPr>
      </w:pPr>
      <w:r>
        <w:rPr>
          <w:rFonts w:cs="Arial"/>
          <w:noProof/>
          <w:color w:val="auto"/>
          <w:sz w:val="22"/>
          <w:szCs w:val="22"/>
        </w:rPr>
        <w:drawing>
          <wp:inline distT="0" distB="0" distL="0" distR="0" wp14:anchorId="6D12858C" wp14:editId="63C0FDDD">
            <wp:extent cx="5765783" cy="2157216"/>
            <wp:effectExtent l="0" t="0" r="698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95848" cy="2168465"/>
                    </a:xfrm>
                    <a:prstGeom prst="rect">
                      <a:avLst/>
                    </a:prstGeom>
                    <a:noFill/>
                  </pic:spPr>
                </pic:pic>
              </a:graphicData>
            </a:graphic>
          </wp:inline>
        </w:drawing>
      </w:r>
    </w:p>
    <w:p w14:paraId="3667A3E9" w14:textId="03FDB490" w:rsidR="00614059" w:rsidRPr="005C19E8" w:rsidRDefault="0024333B" w:rsidP="00614059">
      <w:pPr>
        <w:spacing w:after="240"/>
        <w:rPr>
          <w:rFonts w:cs="Arial"/>
          <w:color w:val="auto"/>
          <w:sz w:val="22"/>
          <w:szCs w:val="22"/>
        </w:rPr>
      </w:pPr>
      <w:r w:rsidRPr="005C19E8">
        <w:rPr>
          <w:rFonts w:cs="Arial"/>
          <w:color w:val="auto"/>
          <w:sz w:val="22"/>
          <w:szCs w:val="22"/>
        </w:rPr>
        <w:t xml:space="preserve">Chapter 7 sets out the evidence base and outlines what </w:t>
      </w:r>
      <w:r w:rsidR="005579C3" w:rsidRPr="005C19E8">
        <w:rPr>
          <w:rFonts w:cs="Arial"/>
          <w:color w:val="auto"/>
          <w:sz w:val="22"/>
          <w:szCs w:val="22"/>
        </w:rPr>
        <w:t>Inverclyde</w:t>
      </w:r>
      <w:r w:rsidRPr="005C19E8">
        <w:rPr>
          <w:rFonts w:cs="Arial"/>
          <w:color w:val="auto"/>
          <w:sz w:val="22"/>
          <w:szCs w:val="22"/>
        </w:rPr>
        <w:t xml:space="preserve"> Council and partners are doing to address the main challenges </w:t>
      </w:r>
      <w:r w:rsidR="00C55BD6" w:rsidRPr="005C19E8">
        <w:rPr>
          <w:rFonts w:cs="Arial"/>
          <w:color w:val="auto"/>
          <w:sz w:val="22"/>
          <w:szCs w:val="22"/>
        </w:rPr>
        <w:t>to support</w:t>
      </w:r>
      <w:r w:rsidR="00623C01">
        <w:rPr>
          <w:rFonts w:cs="Arial"/>
          <w:color w:val="auto"/>
          <w:sz w:val="22"/>
          <w:szCs w:val="22"/>
        </w:rPr>
        <w:t xml:space="preserve">ing people in Inverclyde </w:t>
      </w:r>
      <w:r w:rsidR="00C55BD6" w:rsidRPr="005C19E8">
        <w:rPr>
          <w:rFonts w:cs="Arial"/>
          <w:color w:val="auto"/>
          <w:sz w:val="22"/>
          <w:szCs w:val="22"/>
        </w:rPr>
        <w:t>to live independently and well at home.</w:t>
      </w:r>
      <w:r w:rsidR="00580319" w:rsidRPr="005C19E8">
        <w:rPr>
          <w:rFonts w:cs="Arial"/>
          <w:color w:val="auto"/>
          <w:sz w:val="22"/>
          <w:szCs w:val="22"/>
        </w:rPr>
        <w:t xml:space="preserve"> </w:t>
      </w:r>
      <w:r w:rsidRPr="005C19E8">
        <w:rPr>
          <w:rFonts w:cs="Arial"/>
          <w:color w:val="auto"/>
          <w:sz w:val="22"/>
          <w:szCs w:val="22"/>
        </w:rPr>
        <w:t>It concludes with LHS priority actions for partnership, investment and delivery activity.</w:t>
      </w:r>
    </w:p>
    <w:p w14:paraId="42C0C575" w14:textId="2BB35576" w:rsidR="005B0F38" w:rsidRDefault="005B0F38" w:rsidP="005B0F38">
      <w:pPr>
        <w:pStyle w:val="ListParagraph"/>
        <w:numPr>
          <w:ilvl w:val="1"/>
          <w:numId w:val="1"/>
        </w:numPr>
        <w:spacing w:after="240"/>
        <w:rPr>
          <w:rFonts w:cs="Arial"/>
          <w:b/>
          <w:bCs/>
          <w:color w:val="auto"/>
          <w:sz w:val="22"/>
          <w:szCs w:val="22"/>
        </w:rPr>
      </w:pPr>
      <w:r w:rsidRPr="00255936">
        <w:rPr>
          <w:rFonts w:cs="Arial"/>
          <w:b/>
          <w:bCs/>
          <w:color w:val="auto"/>
          <w:sz w:val="22"/>
          <w:szCs w:val="22"/>
        </w:rPr>
        <w:lastRenderedPageBreak/>
        <w:t>LHS Priority 3: What’s our Starting Point</w:t>
      </w:r>
    </w:p>
    <w:p w14:paraId="59652FEC" w14:textId="0638A66D" w:rsidR="00E3518C" w:rsidRPr="005C19E8" w:rsidRDefault="00607933" w:rsidP="00E3518C">
      <w:pPr>
        <w:spacing w:after="240"/>
        <w:rPr>
          <w:rFonts w:cs="Arial"/>
          <w:color w:val="auto"/>
          <w:sz w:val="22"/>
          <w:szCs w:val="22"/>
        </w:rPr>
      </w:pPr>
      <w:r w:rsidRPr="007A7A7B">
        <w:rPr>
          <w:rFonts w:cs="Arial"/>
          <w:color w:val="auto"/>
          <w:sz w:val="22"/>
          <w:szCs w:val="22"/>
        </w:rPr>
        <w:t xml:space="preserve">A detailed briefing which sets out the </w:t>
      </w:r>
      <w:r w:rsidR="00AE18A7" w:rsidRPr="007A7A7B">
        <w:rPr>
          <w:rFonts w:cs="Arial"/>
          <w:color w:val="auto"/>
          <w:sz w:val="22"/>
          <w:szCs w:val="22"/>
        </w:rPr>
        <w:t>housing</w:t>
      </w:r>
      <w:r w:rsidRPr="007A7A7B">
        <w:rPr>
          <w:rFonts w:cs="Arial"/>
          <w:color w:val="auto"/>
          <w:sz w:val="22"/>
          <w:szCs w:val="22"/>
        </w:rPr>
        <w:t xml:space="preserve"> system evidence </w:t>
      </w:r>
      <w:r w:rsidR="00AE18A7" w:rsidRPr="007A7A7B">
        <w:rPr>
          <w:rFonts w:cs="Arial"/>
          <w:color w:val="auto"/>
          <w:sz w:val="22"/>
          <w:szCs w:val="22"/>
        </w:rPr>
        <w:t xml:space="preserve">underpinning LHS </w:t>
      </w:r>
      <w:r w:rsidR="007A7A7B" w:rsidRPr="007A7A7B">
        <w:rPr>
          <w:rFonts w:cs="Arial"/>
          <w:color w:val="auto"/>
          <w:sz w:val="22"/>
          <w:szCs w:val="22"/>
        </w:rPr>
        <w:t>Priority</w:t>
      </w:r>
      <w:r w:rsidR="00AE18A7" w:rsidRPr="007A7A7B">
        <w:rPr>
          <w:rFonts w:cs="Arial"/>
          <w:color w:val="auto"/>
          <w:sz w:val="22"/>
          <w:szCs w:val="22"/>
        </w:rPr>
        <w:t xml:space="preserve"> 3 can be accessed here</w:t>
      </w:r>
      <w:r w:rsidR="007A7A7B" w:rsidRPr="007A7A7B">
        <w:rPr>
          <w:rFonts w:cs="Arial"/>
          <w:color w:val="auto"/>
          <w:sz w:val="22"/>
          <w:szCs w:val="22"/>
        </w:rPr>
        <w:t xml:space="preserve">: </w:t>
      </w:r>
      <w:hyperlink r:id="rId89" w:history="1">
        <w:r w:rsidR="00157D9B">
          <w:rPr>
            <w:rStyle w:val="Hyperlink"/>
          </w:rPr>
          <w:t>https://youtu.be/WGfR6EFsFNg</w:t>
        </w:r>
      </w:hyperlink>
      <w:r w:rsidR="00157D9B">
        <w:t>.</w:t>
      </w:r>
    </w:p>
    <w:p w14:paraId="19E8E0FC" w14:textId="15EB6C3B" w:rsidR="00533952" w:rsidRPr="00324416" w:rsidRDefault="00533952" w:rsidP="00533952">
      <w:pPr>
        <w:spacing w:after="240"/>
        <w:rPr>
          <w:rFonts w:cs="Arial"/>
          <w:color w:val="auto"/>
          <w:sz w:val="22"/>
          <w:szCs w:val="22"/>
        </w:rPr>
      </w:pPr>
      <w:r w:rsidRPr="005C19E8">
        <w:rPr>
          <w:rFonts w:cs="Arial"/>
          <w:color w:val="auto"/>
          <w:sz w:val="22"/>
          <w:szCs w:val="22"/>
        </w:rPr>
        <w:t xml:space="preserve">LHS analysis suggests that the key issues which drive the need for </w:t>
      </w:r>
      <w:r w:rsidR="00623C01">
        <w:rPr>
          <w:rFonts w:cs="Arial"/>
          <w:color w:val="auto"/>
          <w:sz w:val="22"/>
          <w:szCs w:val="22"/>
        </w:rPr>
        <w:t xml:space="preserve">preventative </w:t>
      </w:r>
      <w:r w:rsidRPr="005C19E8">
        <w:rPr>
          <w:rFonts w:cs="Arial"/>
          <w:color w:val="auto"/>
          <w:sz w:val="22"/>
          <w:szCs w:val="22"/>
        </w:rPr>
        <w:t xml:space="preserve">housing solutions which </w:t>
      </w:r>
      <w:r w:rsidR="00324416" w:rsidRPr="005C19E8">
        <w:rPr>
          <w:rFonts w:cs="Arial"/>
          <w:color w:val="auto"/>
          <w:sz w:val="22"/>
          <w:szCs w:val="22"/>
        </w:rPr>
        <w:t>enable</w:t>
      </w:r>
      <w:r w:rsidR="00324416" w:rsidRPr="005C19E8">
        <w:rPr>
          <w:rFonts w:cs="Arial"/>
          <w:b/>
          <w:color w:val="auto"/>
          <w:sz w:val="22"/>
          <w:szCs w:val="22"/>
        </w:rPr>
        <w:t xml:space="preserve"> </w:t>
      </w:r>
      <w:r w:rsidR="00324416" w:rsidRPr="00324416">
        <w:rPr>
          <w:rFonts w:cs="Arial"/>
          <w:color w:val="auto"/>
          <w:sz w:val="22"/>
          <w:szCs w:val="22"/>
        </w:rPr>
        <w:t xml:space="preserve">people to live independently and well at home </w:t>
      </w:r>
      <w:r w:rsidRPr="00324416">
        <w:rPr>
          <w:rFonts w:cs="Arial"/>
          <w:color w:val="auto"/>
          <w:sz w:val="22"/>
          <w:szCs w:val="22"/>
        </w:rPr>
        <w:t>are as follows:</w:t>
      </w:r>
    </w:p>
    <w:p w14:paraId="5490E5BC" w14:textId="459C6DCC" w:rsidR="0088077D" w:rsidRDefault="0088077D" w:rsidP="00463F2D">
      <w:pPr>
        <w:spacing w:after="240"/>
        <w:rPr>
          <w:rFonts w:cs="Arial"/>
          <w:color w:val="auto"/>
          <w:sz w:val="22"/>
          <w:szCs w:val="22"/>
        </w:rPr>
      </w:pPr>
      <w:r>
        <w:rPr>
          <w:rFonts w:cs="Arial"/>
          <w:noProof/>
          <w:color w:val="auto"/>
          <w:sz w:val="22"/>
          <w:szCs w:val="22"/>
        </w:rPr>
        <w:drawing>
          <wp:anchor distT="0" distB="0" distL="114300" distR="114300" simplePos="0" relativeHeight="251658262" behindDoc="0" locked="0" layoutInCell="1" allowOverlap="1" wp14:anchorId="34B9F5B5" wp14:editId="7DD7F37A">
            <wp:simplePos x="0" y="0"/>
            <wp:positionH relativeFrom="margin">
              <wp:align>left</wp:align>
            </wp:positionH>
            <wp:positionV relativeFrom="paragraph">
              <wp:posOffset>13335</wp:posOffset>
            </wp:positionV>
            <wp:extent cx="1181100" cy="1123950"/>
            <wp:effectExtent l="0" t="0" r="0" b="0"/>
            <wp:wrapSquare wrapText="bothSides"/>
            <wp:docPr id="448" name="Pictur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1100" cy="1123950"/>
                    </a:xfrm>
                    <a:prstGeom prst="rect">
                      <a:avLst/>
                    </a:prstGeom>
                    <a:noFill/>
                  </pic:spPr>
                </pic:pic>
              </a:graphicData>
            </a:graphic>
            <wp14:sizeRelH relativeFrom="margin">
              <wp14:pctWidth>0</wp14:pctWidth>
            </wp14:sizeRelH>
            <wp14:sizeRelV relativeFrom="margin">
              <wp14:pctHeight>0</wp14:pctHeight>
            </wp14:sizeRelV>
          </wp:anchor>
        </w:drawing>
      </w:r>
      <w:r w:rsidR="009F1DF8">
        <w:rPr>
          <w:rFonts w:cs="Arial"/>
          <w:color w:val="auto"/>
          <w:sz w:val="22"/>
          <w:szCs w:val="22"/>
        </w:rPr>
        <w:t xml:space="preserve">There are </w:t>
      </w:r>
      <w:r w:rsidR="0063576D">
        <w:rPr>
          <w:rFonts w:cs="Arial"/>
          <w:color w:val="auto"/>
          <w:sz w:val="22"/>
          <w:szCs w:val="22"/>
        </w:rPr>
        <w:t xml:space="preserve">709 units of specialist housing held by Registered Social Landlords </w:t>
      </w:r>
      <w:r w:rsidR="000734A8">
        <w:rPr>
          <w:rFonts w:cs="Arial"/>
          <w:color w:val="auto"/>
          <w:sz w:val="22"/>
          <w:szCs w:val="22"/>
        </w:rPr>
        <w:t xml:space="preserve">(RSLs) </w:t>
      </w:r>
      <w:r w:rsidR="0067405E">
        <w:rPr>
          <w:rFonts w:cs="Arial"/>
          <w:color w:val="auto"/>
          <w:sz w:val="22"/>
          <w:szCs w:val="22"/>
        </w:rPr>
        <w:t xml:space="preserve">in Inverclyde. This accounts for 7% of all social </w:t>
      </w:r>
      <w:r w:rsidR="00BF21BE">
        <w:rPr>
          <w:rFonts w:cs="Arial"/>
          <w:color w:val="auto"/>
          <w:sz w:val="22"/>
          <w:szCs w:val="22"/>
        </w:rPr>
        <w:t>rented</w:t>
      </w:r>
      <w:r w:rsidR="0067405E">
        <w:rPr>
          <w:rFonts w:cs="Arial"/>
          <w:color w:val="auto"/>
          <w:sz w:val="22"/>
          <w:szCs w:val="22"/>
        </w:rPr>
        <w:t xml:space="preserve"> stock in </w:t>
      </w:r>
      <w:r w:rsidR="00051EBE">
        <w:rPr>
          <w:rFonts w:cs="Arial"/>
          <w:color w:val="auto"/>
          <w:sz w:val="22"/>
          <w:szCs w:val="22"/>
        </w:rPr>
        <w:t>Inverclyde. Amenity</w:t>
      </w:r>
      <w:r w:rsidR="00B94451">
        <w:rPr>
          <w:rFonts w:cs="Arial"/>
          <w:color w:val="auto"/>
          <w:sz w:val="22"/>
          <w:szCs w:val="22"/>
        </w:rPr>
        <w:t xml:space="preserve"> and sheltered housing account for 85% of specialist </w:t>
      </w:r>
      <w:r w:rsidR="00BD74B1">
        <w:rPr>
          <w:rFonts w:cs="Arial"/>
          <w:color w:val="auto"/>
          <w:sz w:val="22"/>
          <w:szCs w:val="22"/>
        </w:rPr>
        <w:t xml:space="preserve">provision </w:t>
      </w:r>
      <w:r w:rsidR="00044335">
        <w:rPr>
          <w:rFonts w:cs="Arial"/>
          <w:color w:val="auto"/>
          <w:sz w:val="22"/>
          <w:szCs w:val="22"/>
        </w:rPr>
        <w:t xml:space="preserve">consisting of 279 sheltered </w:t>
      </w:r>
      <w:r w:rsidR="005607FA">
        <w:rPr>
          <w:rFonts w:cs="Arial"/>
          <w:color w:val="auto"/>
          <w:sz w:val="22"/>
          <w:szCs w:val="22"/>
        </w:rPr>
        <w:t>housing</w:t>
      </w:r>
      <w:r w:rsidR="00044335">
        <w:rPr>
          <w:rFonts w:cs="Arial"/>
          <w:color w:val="auto"/>
          <w:sz w:val="22"/>
          <w:szCs w:val="22"/>
        </w:rPr>
        <w:t xml:space="preserve"> </w:t>
      </w:r>
      <w:r w:rsidR="005607FA">
        <w:rPr>
          <w:rFonts w:cs="Arial"/>
          <w:color w:val="auto"/>
          <w:sz w:val="22"/>
          <w:szCs w:val="22"/>
        </w:rPr>
        <w:t>units</w:t>
      </w:r>
      <w:r w:rsidR="00044335">
        <w:rPr>
          <w:rFonts w:cs="Arial"/>
          <w:color w:val="auto"/>
          <w:sz w:val="22"/>
          <w:szCs w:val="22"/>
        </w:rPr>
        <w:t xml:space="preserve"> and </w:t>
      </w:r>
      <w:r w:rsidR="00642431">
        <w:rPr>
          <w:rFonts w:cs="Arial"/>
          <w:color w:val="auto"/>
          <w:sz w:val="22"/>
          <w:szCs w:val="22"/>
        </w:rPr>
        <w:t>321 amenity housing units. T</w:t>
      </w:r>
      <w:r w:rsidR="00051EBE">
        <w:rPr>
          <w:rFonts w:cs="Arial"/>
          <w:color w:val="auto"/>
          <w:sz w:val="22"/>
          <w:szCs w:val="22"/>
        </w:rPr>
        <w:t xml:space="preserve">he remaining 15% </w:t>
      </w:r>
      <w:r w:rsidR="00AE6790">
        <w:rPr>
          <w:rFonts w:cs="Arial"/>
          <w:color w:val="auto"/>
          <w:sz w:val="22"/>
          <w:szCs w:val="22"/>
        </w:rPr>
        <w:t>of the</w:t>
      </w:r>
      <w:r w:rsidR="008369B7">
        <w:rPr>
          <w:rFonts w:cs="Arial"/>
          <w:color w:val="auto"/>
          <w:sz w:val="22"/>
          <w:szCs w:val="22"/>
        </w:rPr>
        <w:t xml:space="preserve"> </w:t>
      </w:r>
      <w:r w:rsidR="009854E9">
        <w:rPr>
          <w:rFonts w:cs="Arial"/>
          <w:color w:val="auto"/>
          <w:sz w:val="22"/>
          <w:szCs w:val="22"/>
        </w:rPr>
        <w:t>specialist</w:t>
      </w:r>
      <w:r w:rsidR="008369B7">
        <w:rPr>
          <w:rFonts w:cs="Arial"/>
          <w:color w:val="auto"/>
          <w:sz w:val="22"/>
          <w:szCs w:val="22"/>
        </w:rPr>
        <w:t xml:space="preserve"> stock in Inverclyde </w:t>
      </w:r>
      <w:r w:rsidR="009854E9">
        <w:rPr>
          <w:rFonts w:cs="Arial"/>
          <w:color w:val="auto"/>
          <w:sz w:val="22"/>
          <w:szCs w:val="22"/>
        </w:rPr>
        <w:t xml:space="preserve">consists of </w:t>
      </w:r>
      <w:r w:rsidR="005607FA">
        <w:rPr>
          <w:rFonts w:cs="Arial"/>
          <w:color w:val="auto"/>
          <w:sz w:val="22"/>
          <w:szCs w:val="22"/>
        </w:rPr>
        <w:t xml:space="preserve">66 </w:t>
      </w:r>
      <w:r w:rsidR="00EF0A1C">
        <w:rPr>
          <w:rFonts w:cs="Arial"/>
          <w:color w:val="auto"/>
          <w:sz w:val="22"/>
          <w:szCs w:val="22"/>
        </w:rPr>
        <w:t>wheelchair and</w:t>
      </w:r>
      <w:r w:rsidR="005607FA">
        <w:rPr>
          <w:rFonts w:cs="Arial"/>
          <w:color w:val="auto"/>
          <w:sz w:val="22"/>
          <w:szCs w:val="22"/>
        </w:rPr>
        <w:t xml:space="preserve"> </w:t>
      </w:r>
      <w:r w:rsidR="0080799A">
        <w:rPr>
          <w:rFonts w:cs="Arial"/>
          <w:color w:val="auto"/>
          <w:sz w:val="22"/>
          <w:szCs w:val="22"/>
        </w:rPr>
        <w:t>43</w:t>
      </w:r>
      <w:r w:rsidR="00EF0A1C">
        <w:rPr>
          <w:rFonts w:cs="Arial"/>
          <w:color w:val="auto"/>
          <w:sz w:val="22"/>
          <w:szCs w:val="22"/>
        </w:rPr>
        <w:t xml:space="preserve"> ambulant disabled ho</w:t>
      </w:r>
      <w:r w:rsidR="00623C01">
        <w:rPr>
          <w:rFonts w:cs="Arial"/>
          <w:color w:val="auto"/>
          <w:sz w:val="22"/>
          <w:szCs w:val="22"/>
        </w:rPr>
        <w:t>mes</w:t>
      </w:r>
      <w:r w:rsidR="00EF0A1C">
        <w:rPr>
          <w:rFonts w:cs="Arial"/>
          <w:color w:val="auto"/>
          <w:sz w:val="22"/>
          <w:szCs w:val="22"/>
        </w:rPr>
        <w:t xml:space="preserve">. </w:t>
      </w:r>
    </w:p>
    <w:p w14:paraId="64EEF782" w14:textId="46251DB4" w:rsidR="00463F2D" w:rsidRDefault="00D90FA1" w:rsidP="00463F2D">
      <w:pPr>
        <w:spacing w:after="240"/>
        <w:rPr>
          <w:rFonts w:cs="Arial"/>
          <w:color w:val="auto"/>
          <w:sz w:val="22"/>
          <w:szCs w:val="22"/>
        </w:rPr>
      </w:pPr>
      <w:r>
        <w:rPr>
          <w:rFonts w:cs="Arial"/>
          <w:noProof/>
          <w:color w:val="auto"/>
          <w:sz w:val="22"/>
          <w:szCs w:val="22"/>
        </w:rPr>
        <w:drawing>
          <wp:anchor distT="0" distB="0" distL="114300" distR="114300" simplePos="0" relativeHeight="251658254" behindDoc="0" locked="0" layoutInCell="1" allowOverlap="1" wp14:anchorId="251A0DA2" wp14:editId="60A49A9C">
            <wp:simplePos x="0" y="0"/>
            <wp:positionH relativeFrom="margin">
              <wp:align>right</wp:align>
            </wp:positionH>
            <wp:positionV relativeFrom="paragraph">
              <wp:posOffset>12700</wp:posOffset>
            </wp:positionV>
            <wp:extent cx="3131185" cy="1752600"/>
            <wp:effectExtent l="0" t="0" r="0" b="0"/>
            <wp:wrapSquare wrapText="bothSides"/>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31185" cy="1752600"/>
                    </a:xfrm>
                    <a:prstGeom prst="rect">
                      <a:avLst/>
                    </a:prstGeom>
                    <a:noFill/>
                  </pic:spPr>
                </pic:pic>
              </a:graphicData>
            </a:graphic>
            <wp14:sizeRelH relativeFrom="margin">
              <wp14:pctWidth>0</wp14:pctWidth>
            </wp14:sizeRelH>
            <wp14:sizeRelV relativeFrom="margin">
              <wp14:pctHeight>0</wp14:pctHeight>
            </wp14:sizeRelV>
          </wp:anchor>
        </w:drawing>
      </w:r>
      <w:r w:rsidR="00A672C0">
        <w:rPr>
          <w:rFonts w:cs="Arial"/>
          <w:color w:val="auto"/>
          <w:sz w:val="22"/>
          <w:szCs w:val="22"/>
        </w:rPr>
        <w:t>Analysis</w:t>
      </w:r>
      <w:r w:rsidR="000734A8">
        <w:rPr>
          <w:rFonts w:cs="Arial"/>
          <w:color w:val="auto"/>
          <w:sz w:val="22"/>
          <w:szCs w:val="22"/>
        </w:rPr>
        <w:t xml:space="preserve"> of </w:t>
      </w:r>
      <w:r w:rsidR="001E4430">
        <w:rPr>
          <w:rFonts w:cs="Arial"/>
          <w:color w:val="auto"/>
          <w:sz w:val="22"/>
          <w:szCs w:val="22"/>
        </w:rPr>
        <w:t xml:space="preserve">the </w:t>
      </w:r>
      <w:r w:rsidR="000734A8">
        <w:rPr>
          <w:rFonts w:cs="Arial"/>
          <w:color w:val="auto"/>
          <w:sz w:val="22"/>
          <w:szCs w:val="22"/>
        </w:rPr>
        <w:t xml:space="preserve">number of lets </w:t>
      </w:r>
      <w:r w:rsidR="00623C01">
        <w:rPr>
          <w:rFonts w:cs="Arial"/>
          <w:color w:val="auto"/>
          <w:sz w:val="22"/>
          <w:szCs w:val="22"/>
        </w:rPr>
        <w:t>in</w:t>
      </w:r>
      <w:r w:rsidR="002F43D0">
        <w:rPr>
          <w:rFonts w:cs="Arial"/>
          <w:color w:val="auto"/>
          <w:sz w:val="22"/>
          <w:szCs w:val="22"/>
        </w:rPr>
        <w:t xml:space="preserve"> specialist</w:t>
      </w:r>
      <w:r w:rsidR="000734A8">
        <w:rPr>
          <w:rFonts w:cs="Arial"/>
          <w:color w:val="auto"/>
          <w:sz w:val="22"/>
          <w:szCs w:val="22"/>
        </w:rPr>
        <w:t xml:space="preserve"> </w:t>
      </w:r>
      <w:r w:rsidR="00A672C0">
        <w:rPr>
          <w:rFonts w:cs="Arial"/>
          <w:color w:val="auto"/>
          <w:sz w:val="22"/>
          <w:szCs w:val="22"/>
        </w:rPr>
        <w:t xml:space="preserve">housing </w:t>
      </w:r>
      <w:r w:rsidR="003B60FE">
        <w:rPr>
          <w:rFonts w:cs="Arial"/>
          <w:color w:val="auto"/>
          <w:sz w:val="22"/>
          <w:szCs w:val="22"/>
        </w:rPr>
        <w:t>suggest</w:t>
      </w:r>
      <w:r w:rsidR="00A672C0">
        <w:rPr>
          <w:rFonts w:cs="Arial"/>
          <w:color w:val="auto"/>
          <w:sz w:val="22"/>
          <w:szCs w:val="22"/>
        </w:rPr>
        <w:t>s</w:t>
      </w:r>
      <w:r w:rsidR="003B60FE">
        <w:rPr>
          <w:rFonts w:cs="Arial"/>
          <w:color w:val="auto"/>
          <w:sz w:val="22"/>
          <w:szCs w:val="22"/>
        </w:rPr>
        <w:t xml:space="preserve"> that t</w:t>
      </w:r>
      <w:r w:rsidR="008E1D42">
        <w:rPr>
          <w:rFonts w:cs="Arial"/>
          <w:color w:val="auto"/>
          <w:sz w:val="22"/>
          <w:szCs w:val="22"/>
        </w:rPr>
        <w:t xml:space="preserve">urnover is </w:t>
      </w:r>
      <w:r w:rsidR="00AE6790">
        <w:rPr>
          <w:rFonts w:cs="Arial"/>
          <w:color w:val="auto"/>
          <w:sz w:val="22"/>
          <w:szCs w:val="22"/>
        </w:rPr>
        <w:t xml:space="preserve">relatively </w:t>
      </w:r>
      <w:r w:rsidR="008E1D42">
        <w:rPr>
          <w:rFonts w:cs="Arial"/>
          <w:color w:val="auto"/>
          <w:sz w:val="22"/>
          <w:szCs w:val="22"/>
        </w:rPr>
        <w:t>high</w:t>
      </w:r>
      <w:r w:rsidR="00AE6790">
        <w:rPr>
          <w:rFonts w:cs="Arial"/>
          <w:color w:val="auto"/>
          <w:sz w:val="22"/>
          <w:szCs w:val="22"/>
        </w:rPr>
        <w:t xml:space="preserve"> with </w:t>
      </w:r>
      <w:r w:rsidR="00944BE3">
        <w:rPr>
          <w:rFonts w:cs="Arial"/>
          <w:color w:val="auto"/>
          <w:sz w:val="22"/>
          <w:szCs w:val="22"/>
        </w:rPr>
        <w:t xml:space="preserve">35 </w:t>
      </w:r>
      <w:r w:rsidR="0080799A">
        <w:rPr>
          <w:rFonts w:cs="Arial"/>
          <w:color w:val="auto"/>
          <w:sz w:val="22"/>
          <w:szCs w:val="22"/>
        </w:rPr>
        <w:t>sheltered</w:t>
      </w:r>
      <w:r w:rsidR="00944BE3">
        <w:rPr>
          <w:rFonts w:cs="Arial"/>
          <w:color w:val="auto"/>
          <w:sz w:val="22"/>
          <w:szCs w:val="22"/>
        </w:rPr>
        <w:t xml:space="preserve"> housing</w:t>
      </w:r>
      <w:r w:rsidR="0080799A">
        <w:rPr>
          <w:rFonts w:cs="Arial"/>
          <w:color w:val="auto"/>
          <w:sz w:val="22"/>
          <w:szCs w:val="22"/>
        </w:rPr>
        <w:t xml:space="preserve"> let</w:t>
      </w:r>
      <w:r w:rsidR="00082BDB">
        <w:rPr>
          <w:rFonts w:cs="Arial"/>
          <w:color w:val="auto"/>
          <w:sz w:val="22"/>
          <w:szCs w:val="22"/>
        </w:rPr>
        <w:t>s</w:t>
      </w:r>
      <w:r w:rsidR="00A672C0">
        <w:rPr>
          <w:rFonts w:cs="Arial"/>
          <w:color w:val="auto"/>
          <w:sz w:val="22"/>
          <w:szCs w:val="22"/>
        </w:rPr>
        <w:t xml:space="preserve"> (12.5%)</w:t>
      </w:r>
      <w:r w:rsidR="0080799A">
        <w:rPr>
          <w:rFonts w:cs="Arial"/>
          <w:color w:val="auto"/>
          <w:sz w:val="22"/>
          <w:szCs w:val="22"/>
        </w:rPr>
        <w:t xml:space="preserve"> taking place in 2021/22. </w:t>
      </w:r>
      <w:r w:rsidR="00160BC4">
        <w:rPr>
          <w:rFonts w:cs="Arial"/>
          <w:color w:val="auto"/>
          <w:sz w:val="22"/>
          <w:szCs w:val="22"/>
        </w:rPr>
        <w:t xml:space="preserve">However, this </w:t>
      </w:r>
      <w:r w:rsidR="000734A8">
        <w:rPr>
          <w:rFonts w:cs="Arial"/>
          <w:color w:val="auto"/>
          <w:sz w:val="22"/>
          <w:szCs w:val="22"/>
        </w:rPr>
        <w:t xml:space="preserve">figure does vary </w:t>
      </w:r>
      <w:r w:rsidR="0019016A">
        <w:rPr>
          <w:rFonts w:cs="Arial"/>
          <w:color w:val="auto"/>
          <w:sz w:val="22"/>
          <w:szCs w:val="22"/>
        </w:rPr>
        <w:t xml:space="preserve">across the </w:t>
      </w:r>
      <w:r w:rsidR="001D6DBC">
        <w:rPr>
          <w:rFonts w:cs="Arial"/>
          <w:color w:val="auto"/>
          <w:sz w:val="22"/>
          <w:szCs w:val="22"/>
        </w:rPr>
        <w:t xml:space="preserve">RSL </w:t>
      </w:r>
      <w:r w:rsidR="0019016A">
        <w:rPr>
          <w:rFonts w:cs="Arial"/>
          <w:color w:val="auto"/>
          <w:sz w:val="22"/>
          <w:szCs w:val="22"/>
        </w:rPr>
        <w:t xml:space="preserve">providers </w:t>
      </w:r>
      <w:r w:rsidR="00370214">
        <w:rPr>
          <w:rFonts w:cs="Arial"/>
          <w:color w:val="auto"/>
          <w:sz w:val="22"/>
          <w:szCs w:val="22"/>
        </w:rPr>
        <w:t>from 4% to 13</w:t>
      </w:r>
      <w:r w:rsidR="00985130">
        <w:rPr>
          <w:rFonts w:cs="Arial"/>
          <w:color w:val="auto"/>
          <w:sz w:val="22"/>
          <w:szCs w:val="22"/>
        </w:rPr>
        <w:t xml:space="preserve">%. </w:t>
      </w:r>
    </w:p>
    <w:p w14:paraId="555F8842" w14:textId="3B2CC063" w:rsidR="00FF2CCD" w:rsidRPr="00E923D9" w:rsidRDefault="00082BDB" w:rsidP="00463F2D">
      <w:pPr>
        <w:spacing w:after="240"/>
        <w:rPr>
          <w:rFonts w:cs="Arial"/>
          <w:color w:val="auto"/>
          <w:sz w:val="21"/>
          <w:szCs w:val="21"/>
        </w:rPr>
      </w:pPr>
      <w:r>
        <w:rPr>
          <w:rFonts w:cs="Arial"/>
          <w:color w:val="auto"/>
          <w:sz w:val="22"/>
          <w:szCs w:val="22"/>
        </w:rPr>
        <w:t>Further analysis</w:t>
      </w:r>
      <w:r w:rsidR="001E552F">
        <w:rPr>
          <w:rFonts w:cs="Arial"/>
          <w:color w:val="auto"/>
          <w:sz w:val="22"/>
          <w:szCs w:val="22"/>
        </w:rPr>
        <w:t xml:space="preserve"> </w:t>
      </w:r>
      <w:r>
        <w:rPr>
          <w:rFonts w:cs="Arial"/>
          <w:color w:val="auto"/>
          <w:sz w:val="22"/>
          <w:szCs w:val="22"/>
        </w:rPr>
        <w:t xml:space="preserve">of </w:t>
      </w:r>
      <w:r w:rsidR="00985130">
        <w:rPr>
          <w:rFonts w:cs="Arial"/>
          <w:color w:val="auto"/>
          <w:sz w:val="22"/>
          <w:szCs w:val="22"/>
        </w:rPr>
        <w:t xml:space="preserve">RSL housing lists </w:t>
      </w:r>
      <w:r w:rsidR="00822019">
        <w:rPr>
          <w:rFonts w:cs="Arial"/>
          <w:color w:val="auto"/>
          <w:sz w:val="22"/>
          <w:szCs w:val="22"/>
        </w:rPr>
        <w:t>shows</w:t>
      </w:r>
      <w:r w:rsidR="006D0DF1">
        <w:rPr>
          <w:rFonts w:cs="Arial"/>
          <w:color w:val="auto"/>
          <w:sz w:val="22"/>
          <w:szCs w:val="22"/>
        </w:rPr>
        <w:t xml:space="preserve"> the number of </w:t>
      </w:r>
      <w:r w:rsidR="00822019">
        <w:rPr>
          <w:rFonts w:cs="Arial"/>
          <w:color w:val="auto"/>
          <w:sz w:val="22"/>
          <w:szCs w:val="22"/>
        </w:rPr>
        <w:t>allocations</w:t>
      </w:r>
      <w:r w:rsidR="006D0DF1">
        <w:rPr>
          <w:rFonts w:cs="Arial"/>
          <w:color w:val="auto"/>
          <w:sz w:val="22"/>
          <w:szCs w:val="22"/>
        </w:rPr>
        <w:t xml:space="preserve"> to households requiring </w:t>
      </w:r>
      <w:r w:rsidR="00746F18">
        <w:rPr>
          <w:rFonts w:cs="Arial"/>
          <w:color w:val="auto"/>
          <w:sz w:val="22"/>
          <w:szCs w:val="22"/>
        </w:rPr>
        <w:t xml:space="preserve">a wheelchair adapted property is </w:t>
      </w:r>
      <w:r w:rsidR="00822019">
        <w:rPr>
          <w:rFonts w:cs="Arial"/>
          <w:color w:val="auto"/>
          <w:sz w:val="22"/>
          <w:szCs w:val="22"/>
        </w:rPr>
        <w:t>around</w:t>
      </w:r>
      <w:r w:rsidR="00746F18">
        <w:rPr>
          <w:rFonts w:cs="Arial"/>
          <w:color w:val="auto"/>
          <w:sz w:val="22"/>
          <w:szCs w:val="22"/>
        </w:rPr>
        <w:t xml:space="preserve"> 40 lets per annum in 2021/22</w:t>
      </w:r>
      <w:r w:rsidR="00F3083E">
        <w:rPr>
          <w:rFonts w:cs="Arial"/>
          <w:color w:val="auto"/>
          <w:sz w:val="22"/>
          <w:szCs w:val="22"/>
        </w:rPr>
        <w:t xml:space="preserve">. </w:t>
      </w:r>
      <w:r w:rsidR="00923E8B">
        <w:rPr>
          <w:rFonts w:cs="Arial"/>
          <w:color w:val="auto"/>
          <w:sz w:val="22"/>
          <w:szCs w:val="22"/>
        </w:rPr>
        <w:t>Over and above this</w:t>
      </w:r>
      <w:r w:rsidR="00CB13D8">
        <w:rPr>
          <w:rFonts w:cs="Arial"/>
          <w:color w:val="auto"/>
          <w:sz w:val="22"/>
          <w:szCs w:val="22"/>
        </w:rPr>
        <w:t xml:space="preserve">, </w:t>
      </w:r>
      <w:r w:rsidR="00DC076C">
        <w:rPr>
          <w:rFonts w:cs="Arial"/>
          <w:color w:val="auto"/>
          <w:sz w:val="22"/>
          <w:szCs w:val="22"/>
        </w:rPr>
        <w:t>across the three largest providers</w:t>
      </w:r>
      <w:r w:rsidR="008F2F7A">
        <w:rPr>
          <w:rFonts w:cs="Arial"/>
          <w:color w:val="auto"/>
          <w:sz w:val="22"/>
          <w:szCs w:val="22"/>
        </w:rPr>
        <w:t>,</w:t>
      </w:r>
      <w:r w:rsidR="00DC076C">
        <w:rPr>
          <w:rFonts w:cs="Arial"/>
          <w:color w:val="auto"/>
          <w:sz w:val="22"/>
          <w:szCs w:val="22"/>
        </w:rPr>
        <w:t xml:space="preserve"> </w:t>
      </w:r>
      <w:r w:rsidR="00CB13D8">
        <w:rPr>
          <w:rFonts w:cs="Arial"/>
          <w:color w:val="auto"/>
          <w:sz w:val="22"/>
          <w:szCs w:val="22"/>
        </w:rPr>
        <w:t>o</w:t>
      </w:r>
      <w:r w:rsidR="00F3083E">
        <w:rPr>
          <w:rFonts w:cs="Arial"/>
          <w:color w:val="auto"/>
          <w:sz w:val="22"/>
          <w:szCs w:val="22"/>
        </w:rPr>
        <w:t>nly 2</w:t>
      </w:r>
      <w:r w:rsidR="00305F64">
        <w:rPr>
          <w:rFonts w:cs="Arial"/>
          <w:color w:val="auto"/>
          <w:sz w:val="22"/>
          <w:szCs w:val="22"/>
        </w:rPr>
        <w:t xml:space="preserve"> </w:t>
      </w:r>
      <w:r w:rsidR="0019500B">
        <w:rPr>
          <w:rFonts w:cs="Arial"/>
          <w:color w:val="auto"/>
          <w:sz w:val="22"/>
          <w:szCs w:val="22"/>
        </w:rPr>
        <w:t>of the 66 fully wheelchair accessible units bec</w:t>
      </w:r>
      <w:r w:rsidR="00F3083E">
        <w:rPr>
          <w:rFonts w:cs="Arial"/>
          <w:color w:val="auto"/>
          <w:sz w:val="22"/>
          <w:szCs w:val="22"/>
        </w:rPr>
        <w:t>ame</w:t>
      </w:r>
      <w:r w:rsidR="0019500B">
        <w:rPr>
          <w:rFonts w:cs="Arial"/>
          <w:color w:val="auto"/>
          <w:sz w:val="22"/>
          <w:szCs w:val="22"/>
        </w:rPr>
        <w:t xml:space="preserve"> available </w:t>
      </w:r>
      <w:r w:rsidR="00E923D9">
        <w:rPr>
          <w:rFonts w:cs="Arial"/>
          <w:color w:val="auto"/>
          <w:sz w:val="22"/>
          <w:szCs w:val="22"/>
        </w:rPr>
        <w:t>in 2021</w:t>
      </w:r>
      <w:r w:rsidR="006220F0">
        <w:rPr>
          <w:rFonts w:cs="Arial"/>
          <w:color w:val="auto"/>
          <w:sz w:val="22"/>
          <w:szCs w:val="22"/>
        </w:rPr>
        <w:t>/22 suggesting</w:t>
      </w:r>
      <w:r w:rsidR="00923E8B">
        <w:rPr>
          <w:rFonts w:cs="Arial"/>
          <w:color w:val="auto"/>
          <w:sz w:val="22"/>
          <w:szCs w:val="22"/>
        </w:rPr>
        <w:t xml:space="preserve"> there </w:t>
      </w:r>
      <w:r w:rsidR="000013D9">
        <w:rPr>
          <w:rFonts w:cs="Arial"/>
          <w:color w:val="auto"/>
          <w:sz w:val="22"/>
          <w:szCs w:val="22"/>
        </w:rPr>
        <w:t>is limited</w:t>
      </w:r>
      <w:r w:rsidR="00140833">
        <w:rPr>
          <w:rFonts w:cs="Arial"/>
          <w:color w:val="auto"/>
          <w:sz w:val="22"/>
          <w:szCs w:val="22"/>
        </w:rPr>
        <w:t xml:space="preserve"> access to </w:t>
      </w:r>
      <w:r w:rsidR="008F2F7A">
        <w:rPr>
          <w:rFonts w:cs="Arial"/>
          <w:color w:val="auto"/>
          <w:sz w:val="22"/>
          <w:szCs w:val="22"/>
        </w:rPr>
        <w:t xml:space="preserve">specifically designed </w:t>
      </w:r>
      <w:r w:rsidR="00140833">
        <w:rPr>
          <w:rFonts w:cs="Arial"/>
          <w:color w:val="auto"/>
          <w:sz w:val="22"/>
          <w:szCs w:val="22"/>
        </w:rPr>
        <w:t>wheelchair ho</w:t>
      </w:r>
      <w:r w:rsidR="00EB3E61">
        <w:rPr>
          <w:rFonts w:cs="Arial"/>
          <w:color w:val="auto"/>
          <w:sz w:val="22"/>
          <w:szCs w:val="22"/>
        </w:rPr>
        <w:t>u</w:t>
      </w:r>
      <w:r w:rsidR="00140833">
        <w:rPr>
          <w:rFonts w:cs="Arial"/>
          <w:color w:val="auto"/>
          <w:sz w:val="22"/>
          <w:szCs w:val="22"/>
        </w:rPr>
        <w:t xml:space="preserve">sing in </w:t>
      </w:r>
      <w:r w:rsidR="006220F0">
        <w:rPr>
          <w:rFonts w:cs="Arial"/>
          <w:color w:val="auto"/>
          <w:sz w:val="22"/>
          <w:szCs w:val="22"/>
        </w:rPr>
        <w:t>Inverclyde.</w:t>
      </w:r>
    </w:p>
    <w:p w14:paraId="31A55AAF" w14:textId="34AE5DA7" w:rsidR="004E5D5E" w:rsidRPr="00161878" w:rsidRDefault="00E923D9" w:rsidP="004E5D5E">
      <w:pPr>
        <w:spacing w:after="240"/>
        <w:rPr>
          <w:rFonts w:cs="Arial"/>
          <w:color w:val="auto"/>
          <w:sz w:val="21"/>
          <w:szCs w:val="21"/>
        </w:rPr>
      </w:pPr>
      <w:r w:rsidRPr="005C19E8">
        <w:rPr>
          <w:rFonts w:cs="Arial"/>
          <w:noProof/>
          <w:color w:val="auto"/>
          <w:sz w:val="22"/>
          <w:szCs w:val="22"/>
        </w:rPr>
        <w:drawing>
          <wp:anchor distT="0" distB="0" distL="114300" distR="114300" simplePos="0" relativeHeight="251658263" behindDoc="0" locked="0" layoutInCell="1" allowOverlap="1" wp14:anchorId="3BB2E512" wp14:editId="25CC464A">
            <wp:simplePos x="0" y="0"/>
            <wp:positionH relativeFrom="margin">
              <wp:align>left</wp:align>
            </wp:positionH>
            <wp:positionV relativeFrom="paragraph">
              <wp:posOffset>12700</wp:posOffset>
            </wp:positionV>
            <wp:extent cx="1162050" cy="1143000"/>
            <wp:effectExtent l="0" t="0" r="0" b="0"/>
            <wp:wrapSquare wrapText="bothSides"/>
            <wp:docPr id="449" name="Pictur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2050" cy="1143000"/>
                    </a:xfrm>
                    <a:prstGeom prst="rect">
                      <a:avLst/>
                    </a:prstGeom>
                    <a:noFill/>
                  </pic:spPr>
                </pic:pic>
              </a:graphicData>
            </a:graphic>
            <wp14:sizeRelH relativeFrom="margin">
              <wp14:pctWidth>0</wp14:pctWidth>
            </wp14:sizeRelH>
            <wp14:sizeRelV relativeFrom="margin">
              <wp14:pctHeight>0</wp14:pctHeight>
            </wp14:sizeRelV>
          </wp:anchor>
        </w:drawing>
      </w:r>
      <w:r w:rsidR="004E5D5E" w:rsidRPr="005C19E8">
        <w:rPr>
          <w:rFonts w:cs="Arial"/>
          <w:color w:val="auto"/>
          <w:sz w:val="22"/>
          <w:szCs w:val="22"/>
        </w:rPr>
        <w:t xml:space="preserve">The </w:t>
      </w:r>
      <w:r w:rsidR="008465C0" w:rsidRPr="005C19E8">
        <w:rPr>
          <w:rFonts w:cs="Arial"/>
          <w:color w:val="auto"/>
          <w:sz w:val="22"/>
          <w:szCs w:val="22"/>
        </w:rPr>
        <w:t xml:space="preserve">Inverclyde </w:t>
      </w:r>
      <w:r w:rsidR="008F2F7A">
        <w:rPr>
          <w:rFonts w:cs="Arial"/>
          <w:color w:val="auto"/>
          <w:sz w:val="22"/>
          <w:szCs w:val="22"/>
        </w:rPr>
        <w:t xml:space="preserve">Common </w:t>
      </w:r>
      <w:r w:rsidR="004E5D5E" w:rsidRPr="005C19E8">
        <w:rPr>
          <w:rFonts w:cs="Arial"/>
          <w:color w:val="auto"/>
          <w:sz w:val="22"/>
          <w:szCs w:val="22"/>
        </w:rPr>
        <w:t>Housing Register</w:t>
      </w:r>
      <w:r w:rsidR="000F06F6" w:rsidRPr="005C19E8">
        <w:rPr>
          <w:rFonts w:cs="Arial"/>
          <w:color w:val="auto"/>
          <w:sz w:val="22"/>
          <w:szCs w:val="22"/>
        </w:rPr>
        <w:t xml:space="preserve"> </w:t>
      </w:r>
      <w:r w:rsidR="004E5D5E" w:rsidRPr="005C19E8">
        <w:rPr>
          <w:rFonts w:cs="Arial"/>
          <w:color w:val="auto"/>
          <w:sz w:val="22"/>
          <w:szCs w:val="22"/>
        </w:rPr>
        <w:t xml:space="preserve">identifies applicants with particular needs and health-related conditions which can be adversely affected by their housing circumstances. As of </w:t>
      </w:r>
      <w:r w:rsidR="00E77DC5" w:rsidRPr="005C19E8">
        <w:rPr>
          <w:rFonts w:cs="Arial"/>
          <w:color w:val="auto"/>
          <w:sz w:val="22"/>
          <w:szCs w:val="22"/>
        </w:rPr>
        <w:t>August</w:t>
      </w:r>
      <w:r w:rsidR="004E5D5E" w:rsidRPr="005C19E8">
        <w:rPr>
          <w:rFonts w:cs="Arial"/>
          <w:color w:val="auto"/>
          <w:sz w:val="22"/>
          <w:szCs w:val="22"/>
        </w:rPr>
        <w:t xml:space="preserve"> 2022, there were over </w:t>
      </w:r>
      <w:r w:rsidR="00E77DC5" w:rsidRPr="005C19E8">
        <w:rPr>
          <w:rFonts w:cs="Arial"/>
          <w:color w:val="auto"/>
          <w:sz w:val="22"/>
          <w:szCs w:val="22"/>
        </w:rPr>
        <w:t>3,500</w:t>
      </w:r>
      <w:r w:rsidR="004E5D5E" w:rsidRPr="005C19E8">
        <w:rPr>
          <w:rFonts w:cs="Arial"/>
          <w:color w:val="auto"/>
          <w:sz w:val="22"/>
          <w:szCs w:val="22"/>
        </w:rPr>
        <w:t xml:space="preserve"> people on the housing list.</w:t>
      </w:r>
      <w:r w:rsidR="004E5D5E" w:rsidRPr="005C19E8">
        <w:rPr>
          <w:rFonts w:cs="Arial"/>
          <w:sz w:val="22"/>
          <w:szCs w:val="22"/>
        </w:rPr>
        <w:t xml:space="preserve"> </w:t>
      </w:r>
      <w:r w:rsidR="004E5D5E" w:rsidRPr="005C19E8">
        <w:rPr>
          <w:rFonts w:cs="Arial"/>
          <w:color w:val="auto"/>
          <w:sz w:val="22"/>
          <w:szCs w:val="22"/>
        </w:rPr>
        <w:t xml:space="preserve">Of these, there are </w:t>
      </w:r>
      <w:r w:rsidR="007604F7" w:rsidRPr="005C19E8">
        <w:rPr>
          <w:rFonts w:cs="Arial"/>
          <w:color w:val="auto"/>
          <w:sz w:val="22"/>
          <w:szCs w:val="22"/>
        </w:rPr>
        <w:t>73</w:t>
      </w:r>
      <w:r w:rsidR="004E5D5E" w:rsidRPr="005C19E8">
        <w:rPr>
          <w:rFonts w:cs="Arial"/>
          <w:color w:val="auto"/>
          <w:sz w:val="22"/>
          <w:szCs w:val="22"/>
        </w:rPr>
        <w:t xml:space="preserve"> applicants seeking wheelchair housing and a further </w:t>
      </w:r>
      <w:r w:rsidR="007604F7" w:rsidRPr="005C19E8">
        <w:rPr>
          <w:rFonts w:cs="Arial"/>
          <w:color w:val="auto"/>
          <w:sz w:val="22"/>
          <w:szCs w:val="22"/>
        </w:rPr>
        <w:t>221</w:t>
      </w:r>
      <w:r w:rsidR="004E5D5E" w:rsidRPr="005C19E8">
        <w:rPr>
          <w:rFonts w:cs="Arial"/>
          <w:color w:val="auto"/>
          <w:sz w:val="22"/>
          <w:szCs w:val="22"/>
        </w:rPr>
        <w:t xml:space="preserve"> </w:t>
      </w:r>
      <w:r w:rsidR="008F2F7A">
        <w:rPr>
          <w:rFonts w:cs="Arial"/>
          <w:color w:val="auto"/>
          <w:sz w:val="22"/>
          <w:szCs w:val="22"/>
        </w:rPr>
        <w:t xml:space="preserve">applicants who require </w:t>
      </w:r>
      <w:r w:rsidR="004E5D5E" w:rsidRPr="005C19E8">
        <w:rPr>
          <w:rFonts w:cs="Arial"/>
          <w:color w:val="auto"/>
          <w:sz w:val="22"/>
          <w:szCs w:val="22"/>
        </w:rPr>
        <w:t>level access housing</w:t>
      </w:r>
      <w:r w:rsidR="00372DA6" w:rsidRPr="005C19E8">
        <w:rPr>
          <w:rFonts w:cs="Arial"/>
          <w:color w:val="auto"/>
          <w:sz w:val="22"/>
          <w:szCs w:val="22"/>
        </w:rPr>
        <w:t xml:space="preserve">. </w:t>
      </w:r>
      <w:r w:rsidR="00AC33EB" w:rsidRPr="005C19E8">
        <w:rPr>
          <w:rFonts w:cs="Arial"/>
          <w:color w:val="auto"/>
          <w:sz w:val="22"/>
          <w:szCs w:val="22"/>
        </w:rPr>
        <w:t xml:space="preserve">Furthermore, 52 applicants have a </w:t>
      </w:r>
      <w:r w:rsidR="00401BBC" w:rsidRPr="005C19E8">
        <w:rPr>
          <w:rFonts w:cs="Arial"/>
          <w:color w:val="auto"/>
          <w:sz w:val="22"/>
          <w:szCs w:val="22"/>
        </w:rPr>
        <w:t xml:space="preserve">high (gold) priority </w:t>
      </w:r>
      <w:r w:rsidR="00D17D0E" w:rsidRPr="005C19E8">
        <w:rPr>
          <w:rFonts w:cs="Arial"/>
          <w:color w:val="auto"/>
          <w:sz w:val="22"/>
          <w:szCs w:val="22"/>
        </w:rPr>
        <w:t>for health/medical reasons</w:t>
      </w:r>
      <w:r w:rsidR="000013D9">
        <w:rPr>
          <w:rFonts w:cs="Arial"/>
          <w:color w:val="auto"/>
          <w:sz w:val="21"/>
          <w:szCs w:val="21"/>
        </w:rPr>
        <w:t>.</w:t>
      </w:r>
    </w:p>
    <w:p w14:paraId="7D132BC5" w14:textId="77777777" w:rsidR="004821CE" w:rsidRDefault="004821CE" w:rsidP="004E5D5E">
      <w:pPr>
        <w:spacing w:after="240"/>
        <w:rPr>
          <w:rFonts w:cs="Arial"/>
          <w:color w:val="auto"/>
          <w:sz w:val="21"/>
          <w:szCs w:val="21"/>
        </w:rPr>
      </w:pPr>
      <w:r>
        <w:rPr>
          <w:rFonts w:cs="Arial"/>
          <w:noProof/>
          <w:color w:val="auto"/>
          <w:sz w:val="21"/>
          <w:szCs w:val="21"/>
        </w:rPr>
        <w:drawing>
          <wp:inline distT="0" distB="0" distL="0" distR="0" wp14:anchorId="53F88B06" wp14:editId="28B142C6">
            <wp:extent cx="5640154" cy="1465729"/>
            <wp:effectExtent l="0" t="0" r="0" b="1270"/>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7333" cy="1475391"/>
                    </a:xfrm>
                    <a:prstGeom prst="rect">
                      <a:avLst/>
                    </a:prstGeom>
                    <a:noFill/>
                  </pic:spPr>
                </pic:pic>
              </a:graphicData>
            </a:graphic>
          </wp:inline>
        </w:drawing>
      </w:r>
    </w:p>
    <w:p w14:paraId="06713E21" w14:textId="62D6704D" w:rsidR="009A05F0" w:rsidRPr="00FD10B3" w:rsidRDefault="007319F2" w:rsidP="004E5D5E">
      <w:pPr>
        <w:spacing w:after="240"/>
        <w:rPr>
          <w:rFonts w:cs="Arial"/>
          <w:color w:val="auto"/>
          <w:sz w:val="22"/>
          <w:szCs w:val="22"/>
        </w:rPr>
      </w:pPr>
      <w:r>
        <w:rPr>
          <w:rFonts w:cs="Arial"/>
          <w:color w:val="auto"/>
          <w:sz w:val="22"/>
          <w:szCs w:val="22"/>
        </w:rPr>
        <w:lastRenderedPageBreak/>
        <w:t>B</w:t>
      </w:r>
      <w:r w:rsidR="00934080" w:rsidRPr="00FD10B3">
        <w:rPr>
          <w:rFonts w:cs="Arial"/>
          <w:color w:val="auto"/>
          <w:sz w:val="22"/>
          <w:szCs w:val="22"/>
        </w:rPr>
        <w:t xml:space="preserve">ased on further analysis of evidence from the Inverclyde Housing Register, it is estimated that over 1,200 households may require specialist forms of housing across Inverclyde due to having a </w:t>
      </w:r>
      <w:r>
        <w:rPr>
          <w:rFonts w:cs="Arial"/>
          <w:color w:val="auto"/>
          <w:sz w:val="22"/>
          <w:szCs w:val="22"/>
        </w:rPr>
        <w:t xml:space="preserve">long term health condition or </w:t>
      </w:r>
      <w:r w:rsidR="00934080" w:rsidRPr="00FD10B3">
        <w:rPr>
          <w:rFonts w:cs="Arial"/>
          <w:color w:val="auto"/>
          <w:sz w:val="22"/>
          <w:szCs w:val="22"/>
        </w:rPr>
        <w:t xml:space="preserve">disability. </w:t>
      </w:r>
    </w:p>
    <w:p w14:paraId="25996D6E" w14:textId="1A741A86" w:rsidR="00F87E85" w:rsidRPr="00FD10B3" w:rsidRDefault="00F87E85" w:rsidP="00F87E85">
      <w:pPr>
        <w:shd w:val="clear" w:color="auto" w:fill="E1EEF8" w:themeFill="text1" w:themeFillTint="33"/>
        <w:spacing w:after="240"/>
        <w:rPr>
          <w:rFonts w:cs="Arial"/>
          <w:color w:val="auto"/>
          <w:sz w:val="22"/>
          <w:szCs w:val="22"/>
        </w:rPr>
      </w:pPr>
      <w:r w:rsidRPr="00FD10B3">
        <w:rPr>
          <w:rFonts w:cs="Arial"/>
          <w:i/>
          <w:color w:val="auto"/>
          <w:sz w:val="22"/>
          <w:szCs w:val="22"/>
        </w:rPr>
        <w:t>As part of the 2022 LHS</w:t>
      </w:r>
      <w:r>
        <w:rPr>
          <w:rFonts w:cs="Arial"/>
          <w:i/>
          <w:color w:val="auto"/>
          <w:sz w:val="22"/>
          <w:szCs w:val="22"/>
        </w:rPr>
        <w:t xml:space="preserve"> </w:t>
      </w:r>
      <w:r w:rsidR="00B741BA">
        <w:rPr>
          <w:rFonts w:cs="Arial"/>
          <w:i/>
          <w:iCs/>
          <w:color w:val="auto"/>
          <w:sz w:val="22"/>
          <w:szCs w:val="22"/>
        </w:rPr>
        <w:t>Household</w:t>
      </w:r>
      <w:r w:rsidRPr="00FD10B3">
        <w:rPr>
          <w:rFonts w:cs="Arial"/>
          <w:i/>
          <w:iCs/>
          <w:color w:val="auto"/>
          <w:sz w:val="22"/>
          <w:szCs w:val="22"/>
        </w:rPr>
        <w:t xml:space="preserve"> </w:t>
      </w:r>
      <w:r w:rsidRPr="00FD10B3">
        <w:rPr>
          <w:rFonts w:cs="Arial"/>
          <w:i/>
          <w:color w:val="auto"/>
          <w:sz w:val="22"/>
          <w:szCs w:val="22"/>
        </w:rPr>
        <w:t>Survey, local residents were asked to list their top 5 housing challenges for Inverclyde</w:t>
      </w:r>
      <w:r w:rsidRPr="00FD10B3">
        <w:rPr>
          <w:rFonts w:cs="Arial"/>
          <w:color w:val="auto"/>
          <w:sz w:val="22"/>
          <w:szCs w:val="22"/>
        </w:rPr>
        <w:t xml:space="preserve">. </w:t>
      </w:r>
      <w:r w:rsidRPr="00FD10B3">
        <w:rPr>
          <w:rFonts w:cs="Arial"/>
          <w:i/>
          <w:color w:val="auto"/>
          <w:sz w:val="22"/>
          <w:szCs w:val="22"/>
        </w:rPr>
        <w:t xml:space="preserve">205 respondents (43.2%) thought a “Lack of accessible housing options for people with health problems or disabilities including wheelchair, sheltered or adapted housing” was a </w:t>
      </w:r>
      <w:r w:rsidR="00160F0B">
        <w:rPr>
          <w:rFonts w:cs="Arial"/>
          <w:i/>
          <w:color w:val="auto"/>
          <w:sz w:val="22"/>
          <w:szCs w:val="22"/>
        </w:rPr>
        <w:t xml:space="preserve">key housing </w:t>
      </w:r>
      <w:r w:rsidRPr="00FD10B3">
        <w:rPr>
          <w:rFonts w:cs="Arial"/>
          <w:i/>
          <w:color w:val="auto"/>
          <w:sz w:val="22"/>
          <w:szCs w:val="22"/>
        </w:rPr>
        <w:t xml:space="preserve">challenge </w:t>
      </w:r>
      <w:r w:rsidR="00160F0B">
        <w:rPr>
          <w:rFonts w:cs="Arial"/>
          <w:i/>
          <w:color w:val="auto"/>
          <w:sz w:val="22"/>
          <w:szCs w:val="22"/>
        </w:rPr>
        <w:t>in the area.</w:t>
      </w:r>
    </w:p>
    <w:p w14:paraId="49205645" w14:textId="7B7013D3" w:rsidR="000F4E12" w:rsidRPr="00B741BA" w:rsidRDefault="004E5D5E" w:rsidP="008D4807">
      <w:pPr>
        <w:spacing w:after="240"/>
        <w:rPr>
          <w:rFonts w:cs="Arial"/>
          <w:color w:val="auto"/>
          <w:sz w:val="22"/>
          <w:szCs w:val="22"/>
        </w:rPr>
      </w:pPr>
      <w:r w:rsidRPr="00B741BA">
        <w:rPr>
          <w:rFonts w:cs="Arial"/>
          <w:color w:val="auto"/>
          <w:sz w:val="22"/>
          <w:szCs w:val="22"/>
        </w:rPr>
        <w:t xml:space="preserve">In 2019, the Scottish Government issued guidance to all local authorities requiring them to </w:t>
      </w:r>
      <w:r w:rsidR="00160F0B">
        <w:rPr>
          <w:rFonts w:cs="Arial"/>
          <w:color w:val="auto"/>
          <w:sz w:val="22"/>
          <w:szCs w:val="22"/>
        </w:rPr>
        <w:t>set</w:t>
      </w:r>
      <w:r w:rsidRPr="00B741BA">
        <w:rPr>
          <w:rFonts w:cs="Arial"/>
          <w:color w:val="auto"/>
          <w:sz w:val="22"/>
          <w:szCs w:val="22"/>
        </w:rPr>
        <w:t xml:space="preserve"> LHS targets to support the delivery of more wheelchair accommodation across all </w:t>
      </w:r>
      <w:r w:rsidR="00B71D37">
        <w:rPr>
          <w:rFonts w:cs="Arial"/>
          <w:color w:val="auto"/>
          <w:sz w:val="22"/>
          <w:szCs w:val="22"/>
        </w:rPr>
        <w:t xml:space="preserve">housing </w:t>
      </w:r>
      <w:r w:rsidRPr="00B741BA">
        <w:rPr>
          <w:rFonts w:cs="Arial"/>
          <w:color w:val="auto"/>
          <w:sz w:val="22"/>
          <w:szCs w:val="22"/>
        </w:rPr>
        <w:t xml:space="preserve">tenures. </w:t>
      </w:r>
      <w:r w:rsidR="000A0F32" w:rsidRPr="00B741BA">
        <w:rPr>
          <w:rFonts w:cs="Arial"/>
          <w:color w:val="auto"/>
          <w:sz w:val="22"/>
          <w:szCs w:val="22"/>
        </w:rPr>
        <w:t xml:space="preserve">Following a </w:t>
      </w:r>
      <w:r w:rsidR="00B71D37">
        <w:rPr>
          <w:rFonts w:cs="Arial"/>
          <w:color w:val="auto"/>
          <w:sz w:val="22"/>
          <w:szCs w:val="22"/>
        </w:rPr>
        <w:t>‘</w:t>
      </w:r>
      <w:r w:rsidR="008315DD" w:rsidRPr="00B741BA">
        <w:rPr>
          <w:rFonts w:cs="Arial"/>
          <w:color w:val="auto"/>
          <w:sz w:val="22"/>
          <w:szCs w:val="22"/>
        </w:rPr>
        <w:t>Specialist</w:t>
      </w:r>
      <w:r w:rsidR="000A0F32" w:rsidRPr="00B741BA">
        <w:rPr>
          <w:rFonts w:cs="Arial"/>
          <w:color w:val="auto"/>
          <w:sz w:val="22"/>
          <w:szCs w:val="22"/>
        </w:rPr>
        <w:t xml:space="preserve"> </w:t>
      </w:r>
      <w:r w:rsidR="008315DD" w:rsidRPr="00B741BA">
        <w:rPr>
          <w:rFonts w:cs="Arial"/>
          <w:color w:val="auto"/>
          <w:sz w:val="22"/>
          <w:szCs w:val="22"/>
        </w:rPr>
        <w:t>Housing</w:t>
      </w:r>
      <w:r w:rsidR="000A0F32" w:rsidRPr="00B741BA">
        <w:rPr>
          <w:rFonts w:cs="Arial"/>
          <w:color w:val="auto"/>
          <w:sz w:val="22"/>
          <w:szCs w:val="22"/>
        </w:rPr>
        <w:t xml:space="preserve"> Review</w:t>
      </w:r>
      <w:r w:rsidR="00B71D37">
        <w:rPr>
          <w:rFonts w:cs="Arial"/>
          <w:color w:val="auto"/>
          <w:sz w:val="22"/>
          <w:szCs w:val="22"/>
        </w:rPr>
        <w:t xml:space="preserve">’ in Inverclyde </w:t>
      </w:r>
      <w:r w:rsidR="00045098" w:rsidRPr="00B741BA">
        <w:rPr>
          <w:rFonts w:cs="Arial"/>
          <w:color w:val="auto"/>
          <w:sz w:val="22"/>
          <w:szCs w:val="22"/>
        </w:rPr>
        <w:t xml:space="preserve">a new </w:t>
      </w:r>
      <w:r w:rsidR="006078EC" w:rsidRPr="00B741BA">
        <w:rPr>
          <w:rFonts w:cs="Arial"/>
          <w:color w:val="auto"/>
          <w:sz w:val="22"/>
          <w:szCs w:val="22"/>
        </w:rPr>
        <w:t>Wheelchair</w:t>
      </w:r>
      <w:r w:rsidR="00B21627" w:rsidRPr="00B741BA">
        <w:rPr>
          <w:rFonts w:cs="Arial"/>
          <w:color w:val="auto"/>
          <w:sz w:val="22"/>
          <w:szCs w:val="22"/>
        </w:rPr>
        <w:t xml:space="preserve"> </w:t>
      </w:r>
      <w:r w:rsidR="006078EC" w:rsidRPr="00B741BA">
        <w:rPr>
          <w:rFonts w:cs="Arial"/>
          <w:color w:val="auto"/>
          <w:sz w:val="22"/>
          <w:szCs w:val="22"/>
        </w:rPr>
        <w:t>Accessible</w:t>
      </w:r>
      <w:r w:rsidR="00B21627" w:rsidRPr="00B741BA">
        <w:rPr>
          <w:rFonts w:cs="Arial"/>
          <w:color w:val="auto"/>
          <w:sz w:val="22"/>
          <w:szCs w:val="22"/>
        </w:rPr>
        <w:t xml:space="preserve"> Housing Policy was approved </w:t>
      </w:r>
      <w:r w:rsidR="002E2A1C" w:rsidRPr="00B741BA">
        <w:rPr>
          <w:rFonts w:cs="Arial"/>
          <w:color w:val="auto"/>
          <w:sz w:val="22"/>
          <w:szCs w:val="22"/>
        </w:rPr>
        <w:t>for</w:t>
      </w:r>
      <w:r w:rsidR="00B71D37">
        <w:rPr>
          <w:rFonts w:cs="Arial"/>
          <w:color w:val="auto"/>
          <w:sz w:val="22"/>
          <w:szCs w:val="22"/>
        </w:rPr>
        <w:t xml:space="preserve"> inclusion in the </w:t>
      </w:r>
      <w:r w:rsidR="002E2A1C" w:rsidRPr="00B741BA">
        <w:rPr>
          <w:rFonts w:cs="Arial"/>
          <w:color w:val="auto"/>
          <w:sz w:val="22"/>
          <w:szCs w:val="22"/>
        </w:rPr>
        <w:t>Inverclyde L</w:t>
      </w:r>
      <w:r w:rsidR="00B71D37">
        <w:rPr>
          <w:rFonts w:cs="Arial"/>
          <w:color w:val="auto"/>
          <w:sz w:val="22"/>
          <w:szCs w:val="22"/>
        </w:rPr>
        <w:t xml:space="preserve">ocal Development Plan </w:t>
      </w:r>
      <w:r w:rsidR="00B21627" w:rsidRPr="00B741BA">
        <w:rPr>
          <w:rFonts w:cs="Arial"/>
          <w:color w:val="auto"/>
          <w:sz w:val="22"/>
          <w:szCs w:val="22"/>
        </w:rPr>
        <w:t xml:space="preserve">where the Council will seek the provision of 5% wheelchair accessible housing on new build development sites of 20 </w:t>
      </w:r>
      <w:r w:rsidR="006078EC" w:rsidRPr="00B741BA">
        <w:rPr>
          <w:rFonts w:cs="Arial"/>
          <w:color w:val="auto"/>
          <w:sz w:val="22"/>
          <w:szCs w:val="22"/>
        </w:rPr>
        <w:t>units</w:t>
      </w:r>
      <w:r w:rsidR="00B21627" w:rsidRPr="00B741BA">
        <w:rPr>
          <w:rFonts w:cs="Arial"/>
          <w:color w:val="auto"/>
          <w:sz w:val="22"/>
          <w:szCs w:val="22"/>
        </w:rPr>
        <w:t xml:space="preserve"> </w:t>
      </w:r>
      <w:r w:rsidR="006078EC" w:rsidRPr="00B741BA">
        <w:rPr>
          <w:rFonts w:cs="Arial"/>
          <w:color w:val="auto"/>
          <w:sz w:val="22"/>
          <w:szCs w:val="22"/>
        </w:rPr>
        <w:t xml:space="preserve">or more. </w:t>
      </w:r>
      <w:r w:rsidR="005C6FBC">
        <w:rPr>
          <w:rFonts w:cs="Arial"/>
          <w:color w:val="auto"/>
          <w:sz w:val="22"/>
          <w:szCs w:val="22"/>
        </w:rPr>
        <w:t xml:space="preserve">Furthermore, the </w:t>
      </w:r>
      <w:r w:rsidR="006F153C" w:rsidRPr="00B741BA">
        <w:rPr>
          <w:rFonts w:cs="Arial"/>
          <w:color w:val="auto"/>
          <w:sz w:val="22"/>
          <w:szCs w:val="22"/>
        </w:rPr>
        <w:t xml:space="preserve">Inverclyde SHIP </w:t>
      </w:r>
      <w:r w:rsidR="005C6FBC">
        <w:rPr>
          <w:rFonts w:cs="Arial"/>
          <w:color w:val="auto"/>
          <w:sz w:val="22"/>
          <w:szCs w:val="22"/>
        </w:rPr>
        <w:t>(</w:t>
      </w:r>
      <w:r w:rsidR="006F153C" w:rsidRPr="00B741BA">
        <w:rPr>
          <w:rFonts w:cs="Arial"/>
          <w:color w:val="auto"/>
          <w:sz w:val="22"/>
          <w:szCs w:val="22"/>
        </w:rPr>
        <w:t>2023- 2028</w:t>
      </w:r>
      <w:r w:rsidR="005C6FBC">
        <w:rPr>
          <w:rFonts w:cs="Arial"/>
          <w:color w:val="auto"/>
          <w:sz w:val="22"/>
          <w:szCs w:val="22"/>
        </w:rPr>
        <w:t>)</w:t>
      </w:r>
      <w:r w:rsidR="006F153C" w:rsidRPr="00B741BA">
        <w:rPr>
          <w:rFonts w:cs="Arial"/>
          <w:color w:val="auto"/>
          <w:sz w:val="22"/>
          <w:szCs w:val="22"/>
        </w:rPr>
        <w:t xml:space="preserve"> outlines the requirement that a</w:t>
      </w:r>
      <w:r w:rsidR="006078EC" w:rsidRPr="00B741BA">
        <w:rPr>
          <w:rFonts w:cs="Arial"/>
          <w:color w:val="auto"/>
          <w:sz w:val="22"/>
          <w:szCs w:val="22"/>
        </w:rPr>
        <w:t xml:space="preserve">ll new </w:t>
      </w:r>
      <w:r w:rsidR="005C6FBC">
        <w:rPr>
          <w:rFonts w:cs="Arial"/>
          <w:color w:val="auto"/>
          <w:sz w:val="22"/>
          <w:szCs w:val="22"/>
        </w:rPr>
        <w:t>affordable housing developments are</w:t>
      </w:r>
      <w:r w:rsidR="006078EC" w:rsidRPr="00B741BA">
        <w:rPr>
          <w:rFonts w:cs="Arial"/>
          <w:color w:val="auto"/>
          <w:sz w:val="22"/>
          <w:szCs w:val="22"/>
        </w:rPr>
        <w:t xml:space="preserve"> now required to provide wheelchair accessible housing regardless of tenure. </w:t>
      </w:r>
    </w:p>
    <w:p w14:paraId="7D663563" w14:textId="15B58FAC" w:rsidR="00074DEF" w:rsidRPr="00010DDD" w:rsidRDefault="00074DEF" w:rsidP="00100A37">
      <w:pPr>
        <w:tabs>
          <w:tab w:val="left" w:pos="1185"/>
        </w:tabs>
        <w:spacing w:after="240"/>
        <w:rPr>
          <w:rFonts w:cs="Arial"/>
          <w:color w:val="auto"/>
          <w:sz w:val="21"/>
          <w:szCs w:val="21"/>
        </w:rPr>
      </w:pPr>
      <w:r w:rsidRPr="00094B3A">
        <w:rPr>
          <w:rFonts w:cs="Arial"/>
          <w:noProof/>
          <w:color w:val="auto"/>
          <w:sz w:val="22"/>
          <w:szCs w:val="22"/>
        </w:rPr>
        <w:drawing>
          <wp:anchor distT="0" distB="0" distL="114300" distR="114300" simplePos="0" relativeHeight="251658264" behindDoc="0" locked="0" layoutInCell="1" allowOverlap="1" wp14:anchorId="2C679E47" wp14:editId="335B811E">
            <wp:simplePos x="0" y="0"/>
            <wp:positionH relativeFrom="margin">
              <wp:posOffset>27305</wp:posOffset>
            </wp:positionH>
            <wp:positionV relativeFrom="paragraph">
              <wp:posOffset>7620</wp:posOffset>
            </wp:positionV>
            <wp:extent cx="1133475" cy="1114425"/>
            <wp:effectExtent l="0" t="0" r="9525" b="9525"/>
            <wp:wrapSquare wrapText="bothSides"/>
            <wp:docPr id="454"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pic:spPr>
                </pic:pic>
              </a:graphicData>
            </a:graphic>
            <wp14:sizeRelH relativeFrom="margin">
              <wp14:pctWidth>0</wp14:pctWidth>
            </wp14:sizeRelH>
            <wp14:sizeRelV relativeFrom="margin">
              <wp14:pctHeight>0</wp14:pctHeight>
            </wp14:sizeRelV>
          </wp:anchor>
        </w:drawing>
      </w:r>
      <w:r w:rsidR="009C5C84" w:rsidRPr="00094B3A">
        <w:rPr>
          <w:rFonts w:cs="Arial"/>
          <w:color w:val="auto"/>
          <w:sz w:val="22"/>
          <w:szCs w:val="22"/>
        </w:rPr>
        <w:t>As the population ages</w:t>
      </w:r>
      <w:r w:rsidR="00010DDD" w:rsidRPr="00094B3A">
        <w:rPr>
          <w:rFonts w:cs="Arial"/>
          <w:color w:val="auto"/>
          <w:sz w:val="22"/>
          <w:szCs w:val="22"/>
        </w:rPr>
        <w:t xml:space="preserve"> in Inverclyde</w:t>
      </w:r>
      <w:r w:rsidR="009C5C84" w:rsidRPr="00094B3A">
        <w:rPr>
          <w:rFonts w:cs="Arial"/>
          <w:color w:val="auto"/>
          <w:sz w:val="22"/>
          <w:szCs w:val="22"/>
        </w:rPr>
        <w:t xml:space="preserve"> there is a likelihood of </w:t>
      </w:r>
      <w:r w:rsidR="00711326">
        <w:rPr>
          <w:rFonts w:cs="Arial"/>
          <w:color w:val="auto"/>
          <w:sz w:val="22"/>
          <w:szCs w:val="22"/>
        </w:rPr>
        <w:t xml:space="preserve">increasing </w:t>
      </w:r>
      <w:r w:rsidR="009C5C84" w:rsidRPr="00094B3A">
        <w:rPr>
          <w:rFonts w:cs="Arial"/>
          <w:color w:val="auto"/>
          <w:sz w:val="22"/>
          <w:szCs w:val="22"/>
        </w:rPr>
        <w:t xml:space="preserve">demand on care services along with a potential need for housing to be adapted to support households to </w:t>
      </w:r>
      <w:r w:rsidR="00534A85">
        <w:rPr>
          <w:rFonts w:cs="Arial"/>
          <w:color w:val="auto"/>
          <w:sz w:val="22"/>
          <w:szCs w:val="22"/>
        </w:rPr>
        <w:t>live</w:t>
      </w:r>
      <w:r w:rsidR="009C5C84" w:rsidRPr="00094B3A">
        <w:rPr>
          <w:rFonts w:cs="Arial"/>
          <w:color w:val="auto"/>
          <w:sz w:val="22"/>
          <w:szCs w:val="22"/>
        </w:rPr>
        <w:t xml:space="preserve"> independently. </w:t>
      </w:r>
    </w:p>
    <w:p w14:paraId="08435003" w14:textId="6F58A36F" w:rsidR="00665389" w:rsidRPr="005C6FBC" w:rsidRDefault="00665389" w:rsidP="00D755FC">
      <w:pPr>
        <w:shd w:val="clear" w:color="auto" w:fill="E1EEF8" w:themeFill="text1" w:themeFillTint="33"/>
        <w:spacing w:after="240"/>
        <w:rPr>
          <w:rFonts w:cs="Arial"/>
          <w:iCs/>
          <w:color w:val="auto"/>
          <w:sz w:val="22"/>
          <w:szCs w:val="22"/>
        </w:rPr>
      </w:pPr>
      <w:r w:rsidRPr="005C6FBC">
        <w:rPr>
          <w:rFonts w:cs="Arial"/>
          <w:iCs/>
          <w:color w:val="auto"/>
          <w:sz w:val="22"/>
          <w:szCs w:val="22"/>
        </w:rPr>
        <w:t xml:space="preserve">Investment in aids and adaptations makes a significant contribution to ensuring that households with health conditions and disabilities can live independently and well in their own homes for as long as possible. Inverclyde Council provide property aids and adaptions to improve the accessibility and suitability of tenants’ homes. </w:t>
      </w:r>
    </w:p>
    <w:p w14:paraId="47E96826" w14:textId="22FF2EB9" w:rsidR="001A627A" w:rsidRPr="00534A85" w:rsidRDefault="001E65CA" w:rsidP="001A627A">
      <w:pPr>
        <w:spacing w:after="240"/>
        <w:rPr>
          <w:rFonts w:cs="Arial"/>
          <w:color w:val="auto"/>
          <w:sz w:val="22"/>
          <w:szCs w:val="22"/>
        </w:rPr>
      </w:pPr>
      <w:r w:rsidRPr="00534A85">
        <w:rPr>
          <w:rFonts w:cs="Arial"/>
          <w:color w:val="auto"/>
          <w:sz w:val="22"/>
          <w:szCs w:val="22"/>
        </w:rPr>
        <w:t xml:space="preserve">Inverclyde Council </w:t>
      </w:r>
      <w:r w:rsidR="00027273" w:rsidRPr="00534A85">
        <w:rPr>
          <w:rFonts w:cs="Arial"/>
          <w:color w:val="auto"/>
          <w:sz w:val="22"/>
          <w:szCs w:val="22"/>
        </w:rPr>
        <w:t>and RSL</w:t>
      </w:r>
      <w:r w:rsidR="00534A85">
        <w:rPr>
          <w:rFonts w:cs="Arial"/>
          <w:color w:val="auto"/>
          <w:sz w:val="22"/>
          <w:szCs w:val="22"/>
        </w:rPr>
        <w:t>s</w:t>
      </w:r>
      <w:r w:rsidR="00027273" w:rsidRPr="00534A85">
        <w:rPr>
          <w:rFonts w:cs="Arial"/>
          <w:color w:val="auto"/>
          <w:sz w:val="22"/>
          <w:szCs w:val="22"/>
        </w:rPr>
        <w:t xml:space="preserve"> </w:t>
      </w:r>
      <w:r w:rsidRPr="00534A85">
        <w:rPr>
          <w:rFonts w:cs="Arial"/>
          <w:color w:val="auto"/>
          <w:sz w:val="22"/>
          <w:szCs w:val="22"/>
        </w:rPr>
        <w:t xml:space="preserve">provide aids and </w:t>
      </w:r>
      <w:r w:rsidR="002316C4" w:rsidRPr="00534A85">
        <w:rPr>
          <w:rFonts w:cs="Arial"/>
          <w:color w:val="auto"/>
          <w:sz w:val="22"/>
          <w:szCs w:val="22"/>
        </w:rPr>
        <w:t>adaptations</w:t>
      </w:r>
      <w:r w:rsidR="00211F46" w:rsidRPr="00534A85">
        <w:rPr>
          <w:rFonts w:cs="Arial"/>
          <w:color w:val="auto"/>
          <w:sz w:val="22"/>
          <w:szCs w:val="22"/>
        </w:rPr>
        <w:t xml:space="preserve"> to tenants through Stage 3 grant funding and supplements this with the</w:t>
      </w:r>
      <w:r w:rsidR="00027273" w:rsidRPr="00534A85">
        <w:rPr>
          <w:rFonts w:cs="Arial"/>
          <w:color w:val="auto"/>
          <w:sz w:val="22"/>
          <w:szCs w:val="22"/>
        </w:rPr>
        <w:t xml:space="preserve">ir </w:t>
      </w:r>
      <w:r w:rsidR="00211F46" w:rsidRPr="00534A85">
        <w:rPr>
          <w:rFonts w:cs="Arial"/>
          <w:color w:val="auto"/>
          <w:sz w:val="22"/>
          <w:szCs w:val="22"/>
        </w:rPr>
        <w:t xml:space="preserve">own budgetary </w:t>
      </w:r>
      <w:r w:rsidR="002316C4" w:rsidRPr="00534A85">
        <w:rPr>
          <w:rFonts w:cs="Arial"/>
          <w:color w:val="auto"/>
          <w:sz w:val="22"/>
          <w:szCs w:val="22"/>
        </w:rPr>
        <w:t>provision. Average</w:t>
      </w:r>
      <w:r w:rsidR="001A627A" w:rsidRPr="00534A85">
        <w:rPr>
          <w:rFonts w:cs="Arial"/>
          <w:color w:val="auto"/>
          <w:sz w:val="22"/>
          <w:szCs w:val="22"/>
        </w:rPr>
        <w:t xml:space="preserve"> times to complete </w:t>
      </w:r>
      <w:r w:rsidR="007243B6" w:rsidRPr="00534A85">
        <w:rPr>
          <w:rFonts w:cs="Arial"/>
          <w:color w:val="auto"/>
          <w:sz w:val="22"/>
          <w:szCs w:val="22"/>
        </w:rPr>
        <w:t xml:space="preserve">Council </w:t>
      </w:r>
      <w:r w:rsidR="001A627A" w:rsidRPr="00534A85">
        <w:rPr>
          <w:rFonts w:cs="Arial"/>
          <w:color w:val="auto"/>
          <w:sz w:val="22"/>
          <w:szCs w:val="22"/>
        </w:rPr>
        <w:t>adaptations</w:t>
      </w:r>
      <w:r w:rsidR="00246C1A" w:rsidRPr="00534A85">
        <w:rPr>
          <w:rFonts w:cs="Arial"/>
          <w:color w:val="auto"/>
          <w:sz w:val="22"/>
          <w:szCs w:val="22"/>
        </w:rPr>
        <w:t xml:space="preserve"> were </w:t>
      </w:r>
      <w:r w:rsidR="00D81411" w:rsidRPr="00534A85">
        <w:rPr>
          <w:rFonts w:cs="Arial"/>
          <w:color w:val="auto"/>
          <w:sz w:val="22"/>
          <w:szCs w:val="22"/>
        </w:rPr>
        <w:t>82</w:t>
      </w:r>
      <w:r w:rsidR="00246C1A" w:rsidRPr="00534A85">
        <w:rPr>
          <w:rFonts w:cs="Arial"/>
          <w:color w:val="auto"/>
          <w:sz w:val="22"/>
          <w:szCs w:val="22"/>
        </w:rPr>
        <w:t xml:space="preserve"> </w:t>
      </w:r>
      <w:r w:rsidR="001A627A" w:rsidRPr="00534A85">
        <w:rPr>
          <w:rFonts w:cs="Arial"/>
          <w:color w:val="auto"/>
          <w:sz w:val="22"/>
          <w:szCs w:val="22"/>
        </w:rPr>
        <w:t xml:space="preserve">days in </w:t>
      </w:r>
      <w:r w:rsidR="00D81411" w:rsidRPr="00534A85">
        <w:rPr>
          <w:rFonts w:cs="Arial"/>
          <w:color w:val="auto"/>
          <w:sz w:val="22"/>
          <w:szCs w:val="22"/>
        </w:rPr>
        <w:t>2020/21 and 5</w:t>
      </w:r>
      <w:r w:rsidR="00C87EAE" w:rsidRPr="00534A85">
        <w:rPr>
          <w:rFonts w:cs="Arial"/>
          <w:color w:val="auto"/>
          <w:sz w:val="22"/>
          <w:szCs w:val="22"/>
        </w:rPr>
        <w:t xml:space="preserve">6 </w:t>
      </w:r>
      <w:r w:rsidR="00D81411" w:rsidRPr="00534A85">
        <w:rPr>
          <w:rFonts w:cs="Arial"/>
          <w:color w:val="auto"/>
          <w:sz w:val="22"/>
          <w:szCs w:val="22"/>
        </w:rPr>
        <w:t xml:space="preserve">days in </w:t>
      </w:r>
      <w:r w:rsidRPr="00534A85">
        <w:rPr>
          <w:rFonts w:cs="Arial"/>
          <w:color w:val="auto"/>
          <w:sz w:val="22"/>
          <w:szCs w:val="22"/>
        </w:rPr>
        <w:t xml:space="preserve">2021/22. </w:t>
      </w:r>
      <w:r w:rsidR="001A627A" w:rsidRPr="00534A85">
        <w:rPr>
          <w:rFonts w:cs="Arial"/>
          <w:color w:val="auto"/>
          <w:sz w:val="22"/>
          <w:szCs w:val="22"/>
        </w:rPr>
        <w:t xml:space="preserve">This </w:t>
      </w:r>
      <w:r w:rsidR="006E628B">
        <w:rPr>
          <w:rFonts w:cs="Arial"/>
          <w:color w:val="auto"/>
          <w:sz w:val="22"/>
          <w:szCs w:val="22"/>
        </w:rPr>
        <w:t>is</w:t>
      </w:r>
      <w:r w:rsidR="00246C1A" w:rsidRPr="00534A85">
        <w:rPr>
          <w:rFonts w:cs="Arial"/>
          <w:color w:val="auto"/>
          <w:sz w:val="22"/>
          <w:szCs w:val="22"/>
        </w:rPr>
        <w:t xml:space="preserve"> </w:t>
      </w:r>
      <w:r w:rsidR="000F5680" w:rsidRPr="00534A85">
        <w:rPr>
          <w:rFonts w:cs="Arial"/>
          <w:color w:val="auto"/>
          <w:sz w:val="22"/>
          <w:szCs w:val="22"/>
        </w:rPr>
        <w:t>higher</w:t>
      </w:r>
      <w:r w:rsidR="001A627A" w:rsidRPr="00534A85">
        <w:rPr>
          <w:rFonts w:cs="Arial"/>
          <w:color w:val="auto"/>
          <w:sz w:val="22"/>
          <w:szCs w:val="22"/>
        </w:rPr>
        <w:t xml:space="preserve"> than the Scottish average for </w:t>
      </w:r>
      <w:r w:rsidR="000B3010" w:rsidRPr="00534A85">
        <w:rPr>
          <w:rFonts w:cs="Arial"/>
          <w:color w:val="auto"/>
          <w:sz w:val="22"/>
          <w:szCs w:val="22"/>
        </w:rPr>
        <w:t>2020/21</w:t>
      </w:r>
      <w:r w:rsidR="001A627A" w:rsidRPr="00534A85">
        <w:rPr>
          <w:rFonts w:cs="Arial"/>
          <w:color w:val="auto"/>
          <w:sz w:val="22"/>
          <w:szCs w:val="22"/>
        </w:rPr>
        <w:t xml:space="preserve"> at </w:t>
      </w:r>
      <w:r w:rsidR="000B3010" w:rsidRPr="00534A85">
        <w:rPr>
          <w:rFonts w:cs="Arial"/>
          <w:color w:val="auto"/>
          <w:sz w:val="22"/>
          <w:szCs w:val="22"/>
        </w:rPr>
        <w:t>69</w:t>
      </w:r>
      <w:r w:rsidR="001A627A" w:rsidRPr="00534A85">
        <w:rPr>
          <w:rFonts w:cs="Arial"/>
          <w:color w:val="auto"/>
          <w:sz w:val="22"/>
          <w:szCs w:val="22"/>
        </w:rPr>
        <w:t xml:space="preserve"> days</w:t>
      </w:r>
      <w:r w:rsidR="000B3010" w:rsidRPr="00534A85">
        <w:rPr>
          <w:rFonts w:cs="Arial"/>
          <w:color w:val="auto"/>
          <w:sz w:val="22"/>
          <w:szCs w:val="22"/>
        </w:rPr>
        <w:t xml:space="preserve">, but lower </w:t>
      </w:r>
      <w:r w:rsidR="00C87EAE" w:rsidRPr="00534A85">
        <w:rPr>
          <w:rFonts w:cs="Arial"/>
          <w:color w:val="auto"/>
          <w:sz w:val="22"/>
          <w:szCs w:val="22"/>
        </w:rPr>
        <w:t xml:space="preserve">than the national average </w:t>
      </w:r>
      <w:r w:rsidR="000B3010" w:rsidRPr="00534A85">
        <w:rPr>
          <w:rFonts w:cs="Arial"/>
          <w:color w:val="auto"/>
          <w:sz w:val="22"/>
          <w:szCs w:val="22"/>
        </w:rPr>
        <w:t xml:space="preserve">in 2021/22 </w:t>
      </w:r>
      <w:r w:rsidR="000F5680" w:rsidRPr="00534A85">
        <w:rPr>
          <w:rFonts w:cs="Arial"/>
          <w:color w:val="auto"/>
          <w:sz w:val="22"/>
          <w:szCs w:val="22"/>
        </w:rPr>
        <w:t xml:space="preserve">at </w:t>
      </w:r>
      <w:r w:rsidR="00C87EAE" w:rsidRPr="00534A85">
        <w:rPr>
          <w:rFonts w:cs="Arial"/>
          <w:color w:val="auto"/>
          <w:sz w:val="22"/>
          <w:szCs w:val="22"/>
        </w:rPr>
        <w:t>62</w:t>
      </w:r>
      <w:r w:rsidR="000F5680" w:rsidRPr="00534A85">
        <w:rPr>
          <w:rFonts w:cs="Arial"/>
          <w:color w:val="auto"/>
          <w:sz w:val="22"/>
          <w:szCs w:val="22"/>
        </w:rPr>
        <w:t xml:space="preserve"> days. </w:t>
      </w:r>
    </w:p>
    <w:p w14:paraId="2BB22707" w14:textId="51C05366" w:rsidR="00BF279C" w:rsidRDefault="00B42268" w:rsidP="00573A68">
      <w:pPr>
        <w:spacing w:after="240"/>
        <w:rPr>
          <w:rFonts w:cs="Arial"/>
          <w:color w:val="auto"/>
          <w:sz w:val="22"/>
          <w:szCs w:val="22"/>
        </w:rPr>
      </w:pPr>
      <w:r>
        <w:rPr>
          <w:rFonts w:cs="Arial"/>
          <w:color w:val="auto"/>
          <w:sz w:val="22"/>
          <w:szCs w:val="22"/>
        </w:rPr>
        <w:t xml:space="preserve">Inverclyde Council also provides support to homeowners and </w:t>
      </w:r>
      <w:r w:rsidR="002316C4">
        <w:rPr>
          <w:rFonts w:cs="Arial"/>
          <w:color w:val="auto"/>
          <w:sz w:val="22"/>
          <w:szCs w:val="22"/>
        </w:rPr>
        <w:t>private landlords through the Scheme of Assistance</w:t>
      </w:r>
      <w:r w:rsidR="00284BA3">
        <w:rPr>
          <w:rFonts w:cs="Arial"/>
          <w:color w:val="auto"/>
          <w:sz w:val="22"/>
          <w:szCs w:val="22"/>
        </w:rPr>
        <w:t xml:space="preserve"> </w:t>
      </w:r>
      <w:r w:rsidR="000C5A3D" w:rsidRPr="003220AA">
        <w:rPr>
          <w:rFonts w:cs="Arial"/>
          <w:color w:val="auto"/>
          <w:sz w:val="22"/>
          <w:szCs w:val="22"/>
        </w:rPr>
        <w:t xml:space="preserve">to receive assistance with disabled adaptations and repairs and maintenance to their properties. </w:t>
      </w:r>
      <w:r w:rsidR="00284BA3" w:rsidRPr="003220AA">
        <w:rPr>
          <w:rFonts w:cs="Arial"/>
          <w:color w:val="auto"/>
          <w:sz w:val="22"/>
          <w:szCs w:val="22"/>
        </w:rPr>
        <w:t>The</w:t>
      </w:r>
      <w:r w:rsidR="000C5A3D" w:rsidRPr="003220AA">
        <w:rPr>
          <w:rFonts w:cs="Arial"/>
          <w:color w:val="auto"/>
          <w:sz w:val="22"/>
          <w:szCs w:val="22"/>
        </w:rPr>
        <w:t xml:space="preserve"> Scheme of Assistance provides information on the </w:t>
      </w:r>
      <w:r w:rsidR="006E628B">
        <w:rPr>
          <w:rFonts w:cs="Arial"/>
          <w:color w:val="auto"/>
          <w:sz w:val="22"/>
          <w:szCs w:val="22"/>
        </w:rPr>
        <w:t>support</w:t>
      </w:r>
      <w:r w:rsidR="000C5A3D" w:rsidRPr="003220AA">
        <w:rPr>
          <w:rFonts w:cs="Arial"/>
          <w:color w:val="auto"/>
          <w:sz w:val="22"/>
          <w:szCs w:val="22"/>
        </w:rPr>
        <w:t xml:space="preserve"> the Council can provide in relation to repairs, maintenance and adaptations in private sector housing. Priority is given to essential adaptions for people with disabilities. </w:t>
      </w:r>
    </w:p>
    <w:p w14:paraId="082EA007" w14:textId="77777777" w:rsidR="00AE3622" w:rsidRDefault="00F72757" w:rsidP="003220AA">
      <w:pPr>
        <w:spacing w:after="240"/>
        <w:rPr>
          <w:rFonts w:cs="Arial"/>
          <w:color w:val="auto"/>
          <w:sz w:val="22"/>
          <w:szCs w:val="22"/>
        </w:rPr>
      </w:pPr>
      <w:r>
        <w:rPr>
          <w:rFonts w:cs="Arial"/>
          <w:noProof/>
          <w:color w:val="auto"/>
          <w:sz w:val="22"/>
          <w:szCs w:val="22"/>
        </w:rPr>
        <w:drawing>
          <wp:anchor distT="0" distB="0" distL="114300" distR="114300" simplePos="0" relativeHeight="251658275" behindDoc="0" locked="0" layoutInCell="1" allowOverlap="1" wp14:anchorId="11C5415C" wp14:editId="587537E9">
            <wp:simplePos x="0" y="0"/>
            <wp:positionH relativeFrom="column">
              <wp:posOffset>-635</wp:posOffset>
            </wp:positionH>
            <wp:positionV relativeFrom="paragraph">
              <wp:posOffset>-7010400</wp:posOffset>
            </wp:positionV>
            <wp:extent cx="1219200" cy="1162050"/>
            <wp:effectExtent l="0" t="0" r="0" b="0"/>
            <wp:wrapSquare wrapText="bothSides"/>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pic:spPr>
                </pic:pic>
              </a:graphicData>
            </a:graphic>
          </wp:anchor>
        </w:drawing>
      </w:r>
      <w:r w:rsidR="00D866E1" w:rsidRPr="00AB52CB">
        <w:rPr>
          <w:rFonts w:cs="Arial"/>
          <w:color w:val="auto"/>
          <w:sz w:val="22"/>
          <w:szCs w:val="22"/>
        </w:rPr>
        <w:t xml:space="preserve">Despite </w:t>
      </w:r>
      <w:r w:rsidR="00102F10" w:rsidRPr="00AB52CB">
        <w:rPr>
          <w:rFonts w:cs="Arial"/>
          <w:color w:val="auto"/>
          <w:sz w:val="22"/>
          <w:szCs w:val="22"/>
        </w:rPr>
        <w:t xml:space="preserve">a projected overall decline </w:t>
      </w:r>
      <w:r w:rsidR="00D866E1" w:rsidRPr="00AB52CB">
        <w:rPr>
          <w:rFonts w:cs="Arial"/>
          <w:color w:val="auto"/>
          <w:sz w:val="22"/>
          <w:szCs w:val="22"/>
        </w:rPr>
        <w:t xml:space="preserve">in </w:t>
      </w:r>
      <w:r w:rsidR="00102F10" w:rsidRPr="00AB52CB">
        <w:rPr>
          <w:rFonts w:cs="Arial"/>
          <w:color w:val="auto"/>
          <w:sz w:val="22"/>
          <w:szCs w:val="22"/>
        </w:rPr>
        <w:t xml:space="preserve">Inverclyde’s population of </w:t>
      </w:r>
      <w:r w:rsidR="00927239">
        <w:rPr>
          <w:rFonts w:cs="Arial"/>
          <w:color w:val="auto"/>
          <w:sz w:val="22"/>
          <w:szCs w:val="22"/>
        </w:rPr>
        <w:t>almost</w:t>
      </w:r>
      <w:r w:rsidR="000B3C00">
        <w:rPr>
          <w:rFonts w:cs="Arial"/>
          <w:color w:val="auto"/>
          <w:sz w:val="22"/>
          <w:szCs w:val="22"/>
        </w:rPr>
        <w:t xml:space="preserve"> 15</w:t>
      </w:r>
      <w:r w:rsidR="00102F10" w:rsidRPr="00AB52CB">
        <w:rPr>
          <w:rFonts w:cs="Arial"/>
          <w:color w:val="auto"/>
          <w:sz w:val="22"/>
          <w:szCs w:val="22"/>
        </w:rPr>
        <w:t xml:space="preserve">% between </w:t>
      </w:r>
      <w:r w:rsidR="00BC6EB8" w:rsidRPr="00AB52CB">
        <w:rPr>
          <w:rFonts w:cs="Arial"/>
          <w:color w:val="auto"/>
          <w:sz w:val="22"/>
          <w:szCs w:val="22"/>
        </w:rPr>
        <w:t xml:space="preserve">2021 and 2043, the population of older people in </w:t>
      </w:r>
      <w:r w:rsidR="003C1BC2" w:rsidRPr="00AB52CB">
        <w:rPr>
          <w:rFonts w:cs="Arial"/>
          <w:color w:val="auto"/>
          <w:sz w:val="22"/>
          <w:szCs w:val="22"/>
        </w:rPr>
        <w:t>Inverclyde</w:t>
      </w:r>
      <w:r w:rsidR="00BC6EB8" w:rsidRPr="00AB52CB">
        <w:rPr>
          <w:rFonts w:cs="Arial"/>
          <w:color w:val="auto"/>
          <w:sz w:val="22"/>
          <w:szCs w:val="22"/>
        </w:rPr>
        <w:t xml:space="preserve"> is expected to substantially </w:t>
      </w:r>
      <w:r w:rsidR="003C1BC2" w:rsidRPr="00AB52CB">
        <w:rPr>
          <w:rFonts w:cs="Arial"/>
          <w:color w:val="auto"/>
          <w:sz w:val="22"/>
          <w:szCs w:val="22"/>
        </w:rPr>
        <w:t>increase over the same period</w:t>
      </w:r>
      <w:r w:rsidR="000E7F11" w:rsidRPr="00AB52CB">
        <w:rPr>
          <w:rFonts w:cs="Arial"/>
          <w:color w:val="auto"/>
          <w:sz w:val="22"/>
          <w:szCs w:val="22"/>
        </w:rPr>
        <w:t xml:space="preserve">. </w:t>
      </w:r>
      <w:r w:rsidR="00EE3997" w:rsidRPr="00AB52CB">
        <w:rPr>
          <w:rFonts w:cs="Arial"/>
          <w:color w:val="auto"/>
          <w:sz w:val="22"/>
          <w:szCs w:val="22"/>
        </w:rPr>
        <w:t>Between 2021 and 2043 t</w:t>
      </w:r>
      <w:r w:rsidR="000E7F11" w:rsidRPr="00AB52CB">
        <w:rPr>
          <w:rFonts w:cs="Arial"/>
          <w:color w:val="auto"/>
          <w:sz w:val="22"/>
          <w:szCs w:val="22"/>
        </w:rPr>
        <w:t xml:space="preserve">he </w:t>
      </w:r>
      <w:r w:rsidR="0010027F" w:rsidRPr="00AB52CB">
        <w:rPr>
          <w:rFonts w:cs="Arial"/>
          <w:color w:val="auto"/>
          <w:sz w:val="22"/>
          <w:szCs w:val="22"/>
        </w:rPr>
        <w:t xml:space="preserve">65 </w:t>
      </w:r>
      <w:r w:rsidR="00F80DD5" w:rsidRPr="00AB52CB">
        <w:rPr>
          <w:rFonts w:cs="Arial"/>
          <w:color w:val="auto"/>
          <w:sz w:val="22"/>
          <w:szCs w:val="22"/>
        </w:rPr>
        <w:t>to 84</w:t>
      </w:r>
      <w:r w:rsidR="0010027F" w:rsidRPr="00AB52CB">
        <w:rPr>
          <w:rFonts w:cs="Arial"/>
          <w:color w:val="auto"/>
          <w:sz w:val="22"/>
          <w:szCs w:val="22"/>
        </w:rPr>
        <w:t xml:space="preserve"> year old age group</w:t>
      </w:r>
      <w:r w:rsidR="000E7F11" w:rsidRPr="00AB52CB">
        <w:rPr>
          <w:rFonts w:cs="Arial"/>
          <w:color w:val="auto"/>
          <w:sz w:val="22"/>
          <w:szCs w:val="22"/>
        </w:rPr>
        <w:t xml:space="preserve"> is projected to increase</w:t>
      </w:r>
      <w:r w:rsidR="0010027F" w:rsidRPr="00AB52CB">
        <w:rPr>
          <w:rFonts w:cs="Arial"/>
          <w:color w:val="auto"/>
          <w:sz w:val="22"/>
          <w:szCs w:val="22"/>
        </w:rPr>
        <w:t xml:space="preserve"> by </w:t>
      </w:r>
      <w:r w:rsidR="00060BB9" w:rsidRPr="00AB52CB">
        <w:rPr>
          <w:rFonts w:cs="Arial"/>
          <w:color w:val="auto"/>
          <w:sz w:val="22"/>
          <w:szCs w:val="22"/>
        </w:rPr>
        <w:t>15</w:t>
      </w:r>
      <w:r w:rsidR="0010027F" w:rsidRPr="00AB52CB">
        <w:rPr>
          <w:rFonts w:cs="Arial"/>
          <w:color w:val="auto"/>
          <w:sz w:val="22"/>
          <w:szCs w:val="22"/>
        </w:rPr>
        <w:t xml:space="preserve">% and the over 85 age group by </w:t>
      </w:r>
      <w:r w:rsidR="00235B54" w:rsidRPr="00AB52CB">
        <w:rPr>
          <w:rFonts w:cs="Arial"/>
          <w:color w:val="auto"/>
          <w:sz w:val="22"/>
          <w:szCs w:val="22"/>
        </w:rPr>
        <w:t>48</w:t>
      </w:r>
      <w:r w:rsidR="002F6C9D" w:rsidRPr="00AB52CB">
        <w:rPr>
          <w:rFonts w:cs="Arial"/>
          <w:color w:val="auto"/>
          <w:sz w:val="22"/>
          <w:szCs w:val="22"/>
        </w:rPr>
        <w:t>%</w:t>
      </w:r>
      <w:r w:rsidR="000E7F11" w:rsidRPr="00AB52CB">
        <w:rPr>
          <w:rFonts w:cs="Arial"/>
          <w:color w:val="auto"/>
          <w:sz w:val="22"/>
          <w:szCs w:val="22"/>
        </w:rPr>
        <w:t>.</w:t>
      </w:r>
      <w:r w:rsidR="000E7F11">
        <w:rPr>
          <w:rFonts w:cs="Arial"/>
          <w:color w:val="auto"/>
          <w:sz w:val="22"/>
          <w:szCs w:val="22"/>
        </w:rPr>
        <w:t xml:space="preserve"> </w:t>
      </w:r>
    </w:p>
    <w:p w14:paraId="0237C147" w14:textId="4BA8E852" w:rsidR="00CE73A9" w:rsidRPr="00AE3622" w:rsidRDefault="00725015" w:rsidP="00AE3622">
      <w:pPr>
        <w:spacing w:after="240"/>
        <w:rPr>
          <w:rFonts w:cs="Arial"/>
          <w:color w:val="auto"/>
          <w:sz w:val="21"/>
          <w:szCs w:val="21"/>
        </w:rPr>
      </w:pPr>
      <w:r>
        <w:rPr>
          <w:rFonts w:cs="Arial"/>
          <w:color w:val="auto"/>
          <w:sz w:val="22"/>
          <w:szCs w:val="22"/>
        </w:rPr>
        <w:t>The</w:t>
      </w:r>
      <w:r w:rsidR="00B00926">
        <w:rPr>
          <w:rFonts w:cs="Arial"/>
          <w:color w:val="auto"/>
          <w:sz w:val="22"/>
          <w:szCs w:val="22"/>
        </w:rPr>
        <w:t xml:space="preserve">se projections will have </w:t>
      </w:r>
      <w:r w:rsidR="00161760">
        <w:rPr>
          <w:rFonts w:cs="Arial"/>
          <w:color w:val="auto"/>
          <w:sz w:val="22"/>
          <w:szCs w:val="22"/>
        </w:rPr>
        <w:t xml:space="preserve">a major impact on the provision of </w:t>
      </w:r>
      <w:r w:rsidR="00573A68">
        <w:rPr>
          <w:rFonts w:cs="Arial"/>
          <w:color w:val="auto"/>
          <w:sz w:val="22"/>
          <w:szCs w:val="22"/>
        </w:rPr>
        <w:t>housing,</w:t>
      </w:r>
      <w:r w:rsidR="00161760">
        <w:rPr>
          <w:rFonts w:cs="Arial"/>
          <w:color w:val="auto"/>
          <w:sz w:val="22"/>
          <w:szCs w:val="22"/>
        </w:rPr>
        <w:t xml:space="preserve"> health and care </w:t>
      </w:r>
      <w:r w:rsidR="00051824">
        <w:rPr>
          <w:rFonts w:cs="Arial"/>
          <w:color w:val="auto"/>
          <w:sz w:val="22"/>
          <w:szCs w:val="22"/>
        </w:rPr>
        <w:t xml:space="preserve">services and the </w:t>
      </w:r>
      <w:r w:rsidR="00573A68">
        <w:rPr>
          <w:rFonts w:cs="Arial"/>
          <w:color w:val="auto"/>
          <w:sz w:val="22"/>
          <w:szCs w:val="22"/>
        </w:rPr>
        <w:t>interventions</w:t>
      </w:r>
      <w:r w:rsidR="00051824">
        <w:rPr>
          <w:rFonts w:cs="Arial"/>
          <w:color w:val="auto"/>
          <w:sz w:val="22"/>
          <w:szCs w:val="22"/>
        </w:rPr>
        <w:t xml:space="preserve"> </w:t>
      </w:r>
      <w:r w:rsidR="00573A68">
        <w:rPr>
          <w:rFonts w:cs="Arial"/>
          <w:color w:val="auto"/>
          <w:sz w:val="22"/>
          <w:szCs w:val="22"/>
        </w:rPr>
        <w:t>required to</w:t>
      </w:r>
      <w:r w:rsidR="00051824">
        <w:rPr>
          <w:rFonts w:cs="Arial"/>
          <w:color w:val="auto"/>
          <w:sz w:val="22"/>
          <w:szCs w:val="22"/>
        </w:rPr>
        <w:t xml:space="preserve"> </w:t>
      </w:r>
      <w:r w:rsidR="0073007F">
        <w:rPr>
          <w:rFonts w:cs="Arial"/>
          <w:color w:val="auto"/>
          <w:sz w:val="22"/>
          <w:szCs w:val="22"/>
        </w:rPr>
        <w:t>support</w:t>
      </w:r>
      <w:r w:rsidR="00051824">
        <w:rPr>
          <w:rFonts w:cs="Arial"/>
          <w:color w:val="auto"/>
          <w:sz w:val="22"/>
          <w:szCs w:val="22"/>
        </w:rPr>
        <w:t xml:space="preserve"> the growing population to </w:t>
      </w:r>
      <w:r w:rsidR="00573A68">
        <w:rPr>
          <w:rFonts w:cs="Arial"/>
          <w:color w:val="auto"/>
          <w:sz w:val="22"/>
          <w:szCs w:val="22"/>
        </w:rPr>
        <w:t>live</w:t>
      </w:r>
      <w:r w:rsidR="00051824">
        <w:rPr>
          <w:rFonts w:cs="Arial"/>
          <w:color w:val="auto"/>
          <w:sz w:val="22"/>
          <w:szCs w:val="22"/>
        </w:rPr>
        <w:t xml:space="preserve"> </w:t>
      </w:r>
      <w:r w:rsidR="00573A68">
        <w:rPr>
          <w:rFonts w:cs="Arial"/>
          <w:color w:val="auto"/>
          <w:sz w:val="22"/>
          <w:szCs w:val="22"/>
        </w:rPr>
        <w:t>independently</w:t>
      </w:r>
      <w:r w:rsidR="0073007F">
        <w:rPr>
          <w:rFonts w:cs="Arial"/>
          <w:color w:val="auto"/>
          <w:sz w:val="22"/>
          <w:szCs w:val="22"/>
        </w:rPr>
        <w:t xml:space="preserve"> and well</w:t>
      </w:r>
      <w:r w:rsidR="00573A68">
        <w:rPr>
          <w:rFonts w:cs="Arial"/>
          <w:color w:val="auto"/>
          <w:sz w:val="22"/>
          <w:szCs w:val="22"/>
        </w:rPr>
        <w:t xml:space="preserve"> at home</w:t>
      </w:r>
      <w:r w:rsidR="0073007F">
        <w:rPr>
          <w:rFonts w:cs="Arial"/>
          <w:color w:val="auto"/>
          <w:sz w:val="22"/>
          <w:szCs w:val="22"/>
        </w:rPr>
        <w:t>.</w:t>
      </w:r>
      <w:r w:rsidR="00AE3622">
        <w:rPr>
          <w:rFonts w:cs="Arial"/>
          <w:color w:val="auto"/>
          <w:sz w:val="21"/>
          <w:szCs w:val="21"/>
        </w:rPr>
        <w:t xml:space="preserve"> </w:t>
      </w:r>
      <w:r w:rsidR="00F85241" w:rsidRPr="00767037">
        <w:rPr>
          <w:rFonts w:cs="Arial"/>
          <w:color w:val="auto"/>
          <w:sz w:val="22"/>
          <w:szCs w:val="22"/>
        </w:rPr>
        <w:t xml:space="preserve">With just </w:t>
      </w:r>
      <w:r w:rsidR="0073621C" w:rsidRPr="00767037">
        <w:rPr>
          <w:rFonts w:cs="Arial"/>
          <w:color w:val="auto"/>
          <w:sz w:val="22"/>
          <w:szCs w:val="22"/>
        </w:rPr>
        <w:t>35 sheltered housing units</w:t>
      </w:r>
      <w:r w:rsidR="00F85241" w:rsidRPr="00767037">
        <w:rPr>
          <w:rFonts w:cs="Arial"/>
          <w:color w:val="auto"/>
          <w:sz w:val="22"/>
          <w:szCs w:val="22"/>
        </w:rPr>
        <w:t xml:space="preserve"> available for let in an average year</w:t>
      </w:r>
      <w:r w:rsidR="003D428D" w:rsidRPr="00767037">
        <w:rPr>
          <w:rFonts w:cs="Arial"/>
          <w:color w:val="auto"/>
          <w:sz w:val="22"/>
          <w:szCs w:val="22"/>
        </w:rPr>
        <w:t xml:space="preserve">, this increase in population raises the question of whether it will be necessary to develop new </w:t>
      </w:r>
      <w:r w:rsidR="003D428D" w:rsidRPr="00767037">
        <w:rPr>
          <w:rFonts w:cs="Arial"/>
          <w:color w:val="auto"/>
          <w:sz w:val="22"/>
          <w:szCs w:val="22"/>
        </w:rPr>
        <w:lastRenderedPageBreak/>
        <w:t xml:space="preserve">accessible housing as well as increases in the provision of </w:t>
      </w:r>
      <w:r w:rsidR="009C74F0" w:rsidRPr="00767037">
        <w:rPr>
          <w:rFonts w:cs="Arial"/>
          <w:color w:val="auto"/>
          <w:sz w:val="22"/>
          <w:szCs w:val="22"/>
        </w:rPr>
        <w:t>adaptations</w:t>
      </w:r>
      <w:r w:rsidR="003D428D" w:rsidRPr="00767037">
        <w:rPr>
          <w:rFonts w:cs="Arial"/>
          <w:color w:val="auto"/>
          <w:sz w:val="22"/>
          <w:szCs w:val="22"/>
        </w:rPr>
        <w:t xml:space="preserve"> to enable</w:t>
      </w:r>
      <w:r w:rsidR="009C74F0" w:rsidRPr="00767037">
        <w:rPr>
          <w:rFonts w:cs="Arial"/>
          <w:color w:val="auto"/>
          <w:sz w:val="22"/>
          <w:szCs w:val="22"/>
        </w:rPr>
        <w:t xml:space="preserve"> older people to live well at home </w:t>
      </w:r>
      <w:r w:rsidR="00457A03">
        <w:rPr>
          <w:rFonts w:cs="Arial"/>
          <w:color w:val="auto"/>
          <w:sz w:val="22"/>
          <w:szCs w:val="22"/>
        </w:rPr>
        <w:t>in the community they prefer</w:t>
      </w:r>
      <w:r w:rsidR="009C74F0" w:rsidRPr="00767037">
        <w:rPr>
          <w:rFonts w:cs="Arial"/>
          <w:color w:val="auto"/>
          <w:sz w:val="22"/>
          <w:szCs w:val="22"/>
        </w:rPr>
        <w:t xml:space="preserve">. </w:t>
      </w:r>
    </w:p>
    <w:p w14:paraId="1EB088B0" w14:textId="14C85412" w:rsidR="00AD7605" w:rsidRDefault="00EC2F24" w:rsidP="000F4E12">
      <w:pPr>
        <w:tabs>
          <w:tab w:val="left" w:pos="1185"/>
        </w:tabs>
        <w:spacing w:after="240"/>
        <w:rPr>
          <w:rFonts w:cs="Arial"/>
          <w:color w:val="auto"/>
          <w:sz w:val="22"/>
          <w:szCs w:val="22"/>
        </w:rPr>
      </w:pPr>
      <w:r w:rsidRPr="00767037">
        <w:rPr>
          <w:rFonts w:cs="Arial"/>
          <w:color w:val="auto"/>
          <w:sz w:val="22"/>
          <w:szCs w:val="22"/>
        </w:rPr>
        <w:t xml:space="preserve">The </w:t>
      </w:r>
      <w:r w:rsidR="0049747E" w:rsidRPr="00767037">
        <w:rPr>
          <w:rFonts w:cs="Arial"/>
          <w:color w:val="auto"/>
          <w:sz w:val="22"/>
          <w:szCs w:val="22"/>
        </w:rPr>
        <w:t>Inverclyde</w:t>
      </w:r>
      <w:r w:rsidR="00E33FEF" w:rsidRPr="00767037">
        <w:rPr>
          <w:rFonts w:cs="Arial"/>
          <w:color w:val="auto"/>
          <w:sz w:val="22"/>
          <w:szCs w:val="22"/>
        </w:rPr>
        <w:t xml:space="preserve"> Health and Social </w:t>
      </w:r>
      <w:r w:rsidR="00E272F4" w:rsidRPr="00767037">
        <w:rPr>
          <w:rFonts w:cs="Arial"/>
          <w:color w:val="auto"/>
          <w:sz w:val="22"/>
          <w:szCs w:val="22"/>
        </w:rPr>
        <w:t>Care (</w:t>
      </w:r>
      <w:r w:rsidR="00C90838" w:rsidRPr="00767037">
        <w:rPr>
          <w:rFonts w:cs="Arial"/>
          <w:color w:val="auto"/>
          <w:sz w:val="22"/>
          <w:szCs w:val="22"/>
        </w:rPr>
        <w:t xml:space="preserve">HSCP) </w:t>
      </w:r>
      <w:r w:rsidR="00E33FEF" w:rsidRPr="00767037">
        <w:rPr>
          <w:rFonts w:cs="Arial"/>
          <w:color w:val="auto"/>
          <w:sz w:val="22"/>
          <w:szCs w:val="22"/>
        </w:rPr>
        <w:t xml:space="preserve">Strategic Plan 2019 - 2024 </w:t>
      </w:r>
      <w:r w:rsidRPr="00767037">
        <w:rPr>
          <w:rFonts w:cs="Arial"/>
          <w:color w:val="auto"/>
          <w:sz w:val="22"/>
          <w:szCs w:val="22"/>
        </w:rPr>
        <w:t xml:space="preserve">Strategic </w:t>
      </w:r>
      <w:r w:rsidR="007F45B4" w:rsidRPr="00767037">
        <w:rPr>
          <w:rFonts w:cs="Arial"/>
          <w:color w:val="auto"/>
          <w:sz w:val="22"/>
          <w:szCs w:val="22"/>
        </w:rPr>
        <w:t xml:space="preserve">has 6 Big Actions, with Big Action 4 </w:t>
      </w:r>
      <w:r w:rsidR="007C6CCB" w:rsidRPr="00767037">
        <w:rPr>
          <w:rFonts w:cs="Arial"/>
          <w:color w:val="auto"/>
          <w:sz w:val="22"/>
          <w:szCs w:val="22"/>
        </w:rPr>
        <w:t>focusing</w:t>
      </w:r>
      <w:r w:rsidR="00C45894" w:rsidRPr="00767037">
        <w:rPr>
          <w:rFonts w:cs="Arial"/>
          <w:color w:val="auto"/>
          <w:sz w:val="22"/>
          <w:szCs w:val="22"/>
        </w:rPr>
        <w:t xml:space="preserve"> on the delivery of supporting more people to live at home or </w:t>
      </w:r>
      <w:r w:rsidR="000F03F0" w:rsidRPr="00767037">
        <w:rPr>
          <w:rFonts w:cs="Arial"/>
          <w:color w:val="auto"/>
          <w:sz w:val="22"/>
          <w:szCs w:val="22"/>
        </w:rPr>
        <w:t xml:space="preserve">within a </w:t>
      </w:r>
      <w:r w:rsidR="007C6CCB" w:rsidRPr="00767037">
        <w:rPr>
          <w:rFonts w:cs="Arial"/>
          <w:color w:val="auto"/>
          <w:sz w:val="22"/>
          <w:szCs w:val="22"/>
        </w:rPr>
        <w:t>homely</w:t>
      </w:r>
      <w:r w:rsidR="000F03F0" w:rsidRPr="00767037">
        <w:rPr>
          <w:rFonts w:cs="Arial"/>
          <w:color w:val="auto"/>
          <w:sz w:val="22"/>
          <w:szCs w:val="22"/>
        </w:rPr>
        <w:t xml:space="preserve"> setting and to </w:t>
      </w:r>
      <w:r w:rsidR="007C6CCB" w:rsidRPr="00767037">
        <w:rPr>
          <w:rFonts w:cs="Arial"/>
          <w:color w:val="auto"/>
          <w:sz w:val="22"/>
          <w:szCs w:val="22"/>
        </w:rPr>
        <w:t>promote</w:t>
      </w:r>
      <w:r w:rsidR="000F03F0" w:rsidRPr="00767037">
        <w:rPr>
          <w:rFonts w:cs="Arial"/>
          <w:color w:val="auto"/>
          <w:sz w:val="22"/>
          <w:szCs w:val="22"/>
        </w:rPr>
        <w:t xml:space="preserve"> independent living</w:t>
      </w:r>
      <w:r w:rsidR="00D67122" w:rsidRPr="00767037">
        <w:rPr>
          <w:rFonts w:cs="Arial"/>
          <w:color w:val="auto"/>
          <w:sz w:val="22"/>
          <w:szCs w:val="22"/>
        </w:rPr>
        <w:t xml:space="preserve">. The Housing </w:t>
      </w:r>
      <w:r w:rsidR="00B127C0" w:rsidRPr="00767037">
        <w:rPr>
          <w:rFonts w:cs="Arial"/>
          <w:color w:val="auto"/>
          <w:sz w:val="22"/>
          <w:szCs w:val="22"/>
        </w:rPr>
        <w:t>Contribution</w:t>
      </w:r>
      <w:r w:rsidR="00D67122" w:rsidRPr="00767037">
        <w:rPr>
          <w:rFonts w:cs="Arial"/>
          <w:color w:val="auto"/>
          <w:sz w:val="22"/>
          <w:szCs w:val="22"/>
        </w:rPr>
        <w:t xml:space="preserve"> </w:t>
      </w:r>
      <w:r w:rsidR="00B127C0" w:rsidRPr="00767037">
        <w:rPr>
          <w:rFonts w:cs="Arial"/>
          <w:color w:val="auto"/>
          <w:sz w:val="22"/>
          <w:szCs w:val="22"/>
        </w:rPr>
        <w:t>Statement</w:t>
      </w:r>
      <w:r w:rsidR="00D67122">
        <w:rPr>
          <w:rFonts w:cs="Arial"/>
          <w:color w:val="auto"/>
          <w:sz w:val="22"/>
          <w:szCs w:val="22"/>
        </w:rPr>
        <w:t xml:space="preserve"> </w:t>
      </w:r>
      <w:r w:rsidR="00B80EDA">
        <w:rPr>
          <w:rFonts w:cs="Arial"/>
          <w:color w:val="auto"/>
          <w:sz w:val="22"/>
          <w:szCs w:val="22"/>
        </w:rPr>
        <w:t>(</w:t>
      </w:r>
      <w:r w:rsidR="00C94894">
        <w:rPr>
          <w:rFonts w:cs="Arial"/>
          <w:color w:val="auto"/>
          <w:sz w:val="22"/>
          <w:szCs w:val="22"/>
        </w:rPr>
        <w:t xml:space="preserve">HCS) </w:t>
      </w:r>
      <w:r w:rsidR="00C90838" w:rsidRPr="00767037">
        <w:rPr>
          <w:rFonts w:cs="Arial"/>
          <w:color w:val="auto"/>
          <w:sz w:val="22"/>
          <w:szCs w:val="22"/>
        </w:rPr>
        <w:t>2019-2024</w:t>
      </w:r>
      <w:r w:rsidR="00001BD9" w:rsidRPr="00767037">
        <w:rPr>
          <w:rFonts w:cs="Arial"/>
          <w:color w:val="auto"/>
          <w:sz w:val="22"/>
          <w:szCs w:val="22"/>
        </w:rPr>
        <w:t xml:space="preserve"> is aligned </w:t>
      </w:r>
      <w:r w:rsidR="008B5081" w:rsidRPr="00767037">
        <w:rPr>
          <w:rFonts w:cs="Arial"/>
          <w:color w:val="auto"/>
          <w:sz w:val="22"/>
          <w:szCs w:val="22"/>
        </w:rPr>
        <w:t>to the Big Actions within the HSCP Strategi</w:t>
      </w:r>
      <w:r w:rsidR="00242C3A">
        <w:rPr>
          <w:rFonts w:cs="Arial"/>
          <w:color w:val="auto"/>
          <w:sz w:val="22"/>
          <w:szCs w:val="22"/>
        </w:rPr>
        <w:t>c</w:t>
      </w:r>
      <w:r w:rsidR="008B5081" w:rsidRPr="00767037">
        <w:rPr>
          <w:rFonts w:cs="Arial"/>
          <w:color w:val="auto"/>
          <w:sz w:val="22"/>
          <w:szCs w:val="22"/>
        </w:rPr>
        <w:t xml:space="preserve"> Plan </w:t>
      </w:r>
      <w:r w:rsidR="00962BF3" w:rsidRPr="00767037">
        <w:rPr>
          <w:rFonts w:cs="Arial"/>
          <w:color w:val="auto"/>
          <w:sz w:val="22"/>
          <w:szCs w:val="22"/>
        </w:rPr>
        <w:t xml:space="preserve">with the following three outcomes underpinning the </w:t>
      </w:r>
      <w:r w:rsidR="0035629C" w:rsidRPr="00767037">
        <w:rPr>
          <w:rFonts w:cs="Arial"/>
          <w:color w:val="auto"/>
          <w:sz w:val="22"/>
          <w:szCs w:val="22"/>
        </w:rPr>
        <w:t xml:space="preserve">HCS. </w:t>
      </w:r>
    </w:p>
    <w:p w14:paraId="40F30425" w14:textId="31A0EC8F" w:rsidR="00F841DA" w:rsidRPr="00767037" w:rsidRDefault="001E0C64" w:rsidP="000F4E12">
      <w:pPr>
        <w:tabs>
          <w:tab w:val="left" w:pos="1185"/>
        </w:tabs>
        <w:spacing w:after="240"/>
        <w:rPr>
          <w:rFonts w:cs="Arial"/>
          <w:color w:val="auto"/>
          <w:sz w:val="22"/>
          <w:szCs w:val="22"/>
        </w:rPr>
      </w:pPr>
      <w:r>
        <w:rPr>
          <w:rFonts w:cs="Arial"/>
          <w:noProof/>
          <w:color w:val="auto"/>
          <w:sz w:val="22"/>
          <w:szCs w:val="22"/>
        </w:rPr>
        <w:drawing>
          <wp:inline distT="0" distB="0" distL="0" distR="0" wp14:anchorId="21CA18A0" wp14:editId="23EEC195">
            <wp:extent cx="5735452" cy="1366768"/>
            <wp:effectExtent l="0" t="0" r="0" b="5080"/>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9205" cy="1374811"/>
                    </a:xfrm>
                    <a:prstGeom prst="rect">
                      <a:avLst/>
                    </a:prstGeom>
                    <a:noFill/>
                  </pic:spPr>
                </pic:pic>
              </a:graphicData>
            </a:graphic>
          </wp:inline>
        </w:drawing>
      </w:r>
    </w:p>
    <w:p w14:paraId="13102BA7" w14:textId="0D244814" w:rsidR="004F1822" w:rsidRDefault="00E70FFD" w:rsidP="00822290">
      <w:pPr>
        <w:pStyle w:val="NormalWeb"/>
        <w:spacing w:before="0" w:beforeAutospacing="0" w:after="240" w:afterAutospacing="0"/>
        <w:rPr>
          <w:rFonts w:asciiTheme="minorHAnsi" w:hAnsiTheme="minorHAnsi" w:cstheme="minorHAnsi"/>
          <w:kern w:val="24"/>
          <w:sz w:val="21"/>
          <w:szCs w:val="21"/>
          <w:lang w:eastAsia="en-GB"/>
        </w:rPr>
      </w:pPr>
      <w:r w:rsidRPr="00A90112">
        <w:rPr>
          <w:rFonts w:cs="Arial"/>
          <w:noProof/>
          <w:sz w:val="22"/>
          <w:szCs w:val="22"/>
        </w:rPr>
        <w:drawing>
          <wp:anchor distT="0" distB="0" distL="114300" distR="114300" simplePos="0" relativeHeight="251658265" behindDoc="0" locked="0" layoutInCell="1" allowOverlap="1" wp14:anchorId="16476BC7" wp14:editId="1985461A">
            <wp:simplePos x="0" y="0"/>
            <wp:positionH relativeFrom="margin">
              <wp:posOffset>-635</wp:posOffset>
            </wp:positionH>
            <wp:positionV relativeFrom="paragraph">
              <wp:posOffset>34925</wp:posOffset>
            </wp:positionV>
            <wp:extent cx="1352550" cy="1209675"/>
            <wp:effectExtent l="0" t="0" r="0" b="9525"/>
            <wp:wrapSquare wrapText="bothSides"/>
            <wp:docPr id="457" name="Pictur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pic:spPr>
                </pic:pic>
              </a:graphicData>
            </a:graphic>
            <wp14:sizeRelH relativeFrom="margin">
              <wp14:pctWidth>0</wp14:pctWidth>
            </wp14:sizeRelH>
            <wp14:sizeRelV relativeFrom="margin">
              <wp14:pctHeight>0</wp14:pctHeight>
            </wp14:sizeRelV>
          </wp:anchor>
        </w:drawing>
      </w:r>
      <w:r w:rsidR="00553373" w:rsidRPr="00A90112">
        <w:rPr>
          <w:rFonts w:asciiTheme="minorHAnsi" w:hAnsiTheme="minorHAnsi" w:cstheme="minorHAnsi"/>
          <w:sz w:val="22"/>
          <w:szCs w:val="22"/>
        </w:rPr>
        <w:t xml:space="preserve">The </w:t>
      </w:r>
      <w:r w:rsidR="009A6819" w:rsidRPr="00A90112">
        <w:rPr>
          <w:rFonts w:asciiTheme="minorHAnsi" w:hAnsiTheme="minorHAnsi" w:cstheme="minorHAnsi"/>
          <w:sz w:val="22"/>
          <w:szCs w:val="22"/>
        </w:rPr>
        <w:t xml:space="preserve">provision </w:t>
      </w:r>
      <w:r w:rsidR="00553373" w:rsidRPr="00A90112">
        <w:rPr>
          <w:rFonts w:asciiTheme="minorHAnsi" w:hAnsiTheme="minorHAnsi" w:cstheme="minorHAnsi"/>
          <w:sz w:val="22"/>
          <w:szCs w:val="22"/>
        </w:rPr>
        <w:t xml:space="preserve">of Assistive Technology and </w:t>
      </w:r>
      <w:r w:rsidR="009A6819" w:rsidRPr="00A90112">
        <w:rPr>
          <w:rFonts w:asciiTheme="minorHAnsi" w:hAnsiTheme="minorHAnsi" w:cstheme="minorHAnsi"/>
          <w:sz w:val="22"/>
          <w:szCs w:val="22"/>
        </w:rPr>
        <w:t>Home</w:t>
      </w:r>
      <w:r w:rsidR="00B2709B">
        <w:rPr>
          <w:rFonts w:asciiTheme="minorHAnsi" w:hAnsiTheme="minorHAnsi" w:cstheme="minorHAnsi"/>
          <w:sz w:val="22"/>
          <w:szCs w:val="22"/>
        </w:rPr>
        <w:t>c</w:t>
      </w:r>
      <w:r w:rsidR="009A6819" w:rsidRPr="00A90112">
        <w:rPr>
          <w:rFonts w:asciiTheme="minorHAnsi" w:hAnsiTheme="minorHAnsi" w:cstheme="minorHAnsi"/>
          <w:sz w:val="22"/>
          <w:szCs w:val="22"/>
        </w:rPr>
        <w:t xml:space="preserve">are are important services </w:t>
      </w:r>
      <w:r w:rsidR="0004297F" w:rsidRPr="00A90112">
        <w:rPr>
          <w:rFonts w:asciiTheme="minorHAnsi" w:hAnsiTheme="minorHAnsi" w:cstheme="minorHAnsi"/>
          <w:sz w:val="22"/>
          <w:szCs w:val="22"/>
        </w:rPr>
        <w:t>to enable household</w:t>
      </w:r>
      <w:r w:rsidR="00F053C5" w:rsidRPr="00A90112">
        <w:rPr>
          <w:rFonts w:asciiTheme="minorHAnsi" w:hAnsiTheme="minorHAnsi" w:cstheme="minorHAnsi"/>
          <w:sz w:val="22"/>
          <w:szCs w:val="22"/>
        </w:rPr>
        <w:t xml:space="preserve">s </w:t>
      </w:r>
      <w:r w:rsidR="0004297F" w:rsidRPr="00A90112">
        <w:rPr>
          <w:rFonts w:asciiTheme="minorHAnsi" w:hAnsiTheme="minorHAnsi" w:cstheme="minorHAnsi"/>
          <w:sz w:val="22"/>
          <w:szCs w:val="22"/>
        </w:rPr>
        <w:t xml:space="preserve">to </w:t>
      </w:r>
      <w:r w:rsidR="00204030" w:rsidRPr="00A90112">
        <w:rPr>
          <w:rFonts w:asciiTheme="minorHAnsi" w:hAnsiTheme="minorHAnsi" w:cstheme="minorHAnsi"/>
          <w:sz w:val="22"/>
          <w:szCs w:val="22"/>
        </w:rPr>
        <w:t xml:space="preserve">remain </w:t>
      </w:r>
      <w:r w:rsidR="0004297F" w:rsidRPr="00A90112">
        <w:rPr>
          <w:rFonts w:asciiTheme="minorHAnsi" w:hAnsiTheme="minorHAnsi" w:cstheme="minorHAnsi"/>
          <w:sz w:val="22"/>
          <w:szCs w:val="22"/>
        </w:rPr>
        <w:t>liv</w:t>
      </w:r>
      <w:r w:rsidR="0002691E" w:rsidRPr="00A90112">
        <w:rPr>
          <w:rFonts w:asciiTheme="minorHAnsi" w:hAnsiTheme="minorHAnsi" w:cstheme="minorHAnsi"/>
          <w:sz w:val="22"/>
          <w:szCs w:val="22"/>
        </w:rPr>
        <w:t xml:space="preserve">ing </w:t>
      </w:r>
      <w:r w:rsidR="00F630AA" w:rsidRPr="00A90112">
        <w:rPr>
          <w:rFonts w:asciiTheme="minorHAnsi" w:hAnsiTheme="minorHAnsi" w:cstheme="minorHAnsi"/>
          <w:sz w:val="22"/>
          <w:szCs w:val="22"/>
        </w:rPr>
        <w:t xml:space="preserve">at </w:t>
      </w:r>
      <w:r w:rsidR="00204030" w:rsidRPr="00A90112">
        <w:rPr>
          <w:rFonts w:asciiTheme="minorHAnsi" w:hAnsiTheme="minorHAnsi" w:cstheme="minorHAnsi"/>
          <w:sz w:val="22"/>
          <w:szCs w:val="22"/>
        </w:rPr>
        <w:t xml:space="preserve">home. </w:t>
      </w:r>
      <w:r w:rsidR="00553373" w:rsidRPr="00A90112">
        <w:rPr>
          <w:rFonts w:asciiTheme="minorHAnsi" w:hAnsiTheme="minorHAnsi" w:cstheme="minorHAnsi"/>
          <w:sz w:val="22"/>
          <w:szCs w:val="22"/>
        </w:rPr>
        <w:t xml:space="preserve"> </w:t>
      </w:r>
      <w:r w:rsidR="00651625" w:rsidRPr="00A90112">
        <w:rPr>
          <w:rFonts w:asciiTheme="minorHAnsi" w:hAnsiTheme="minorHAnsi" w:cstheme="minorHAnsi"/>
          <w:sz w:val="22"/>
          <w:szCs w:val="22"/>
        </w:rPr>
        <w:t xml:space="preserve">Assistive technology </w:t>
      </w:r>
      <w:r w:rsidR="0024291B" w:rsidRPr="00A90112">
        <w:rPr>
          <w:rFonts w:asciiTheme="minorHAnsi" w:hAnsiTheme="minorHAnsi" w:cstheme="minorHAnsi"/>
          <w:sz w:val="22"/>
          <w:szCs w:val="22"/>
        </w:rPr>
        <w:t>is</w:t>
      </w:r>
      <w:r w:rsidR="00B64F53" w:rsidRPr="00A90112">
        <w:rPr>
          <w:rFonts w:asciiTheme="minorHAnsi" w:hAnsiTheme="minorHAnsi" w:cstheme="minorHAnsi"/>
          <w:sz w:val="22"/>
          <w:szCs w:val="22"/>
        </w:rPr>
        <w:t xml:space="preserve"> the </w:t>
      </w:r>
      <w:r w:rsidR="009A49EF" w:rsidRPr="00A90112">
        <w:rPr>
          <w:rFonts w:asciiTheme="minorHAnsi" w:hAnsiTheme="minorHAnsi" w:cstheme="minorHAnsi"/>
          <w:sz w:val="22"/>
          <w:szCs w:val="22"/>
        </w:rPr>
        <w:t>use of</w:t>
      </w:r>
      <w:r w:rsidR="00651625" w:rsidRPr="00A90112">
        <w:rPr>
          <w:rFonts w:asciiTheme="minorHAnsi" w:hAnsiTheme="minorHAnsi" w:cstheme="minorHAnsi"/>
          <w:sz w:val="22"/>
          <w:szCs w:val="22"/>
        </w:rPr>
        <w:t xml:space="preserve"> </w:t>
      </w:r>
      <w:r w:rsidR="00B64F53" w:rsidRPr="00A90112">
        <w:rPr>
          <w:rFonts w:asciiTheme="minorHAnsi" w:hAnsiTheme="minorHAnsi" w:cstheme="minorHAnsi"/>
          <w:sz w:val="22"/>
          <w:szCs w:val="22"/>
        </w:rPr>
        <w:t>community</w:t>
      </w:r>
      <w:r w:rsidR="00651625" w:rsidRPr="00A90112">
        <w:rPr>
          <w:rFonts w:asciiTheme="minorHAnsi" w:hAnsiTheme="minorHAnsi" w:cstheme="minorHAnsi"/>
          <w:sz w:val="22"/>
          <w:szCs w:val="22"/>
        </w:rPr>
        <w:t xml:space="preserve"> alarms</w:t>
      </w:r>
      <w:r w:rsidR="00B64F53" w:rsidRPr="00A90112">
        <w:rPr>
          <w:rFonts w:asciiTheme="minorHAnsi" w:hAnsiTheme="minorHAnsi" w:cstheme="minorHAnsi"/>
          <w:sz w:val="22"/>
          <w:szCs w:val="22"/>
        </w:rPr>
        <w:t xml:space="preserve"> and telecare technology </w:t>
      </w:r>
      <w:r w:rsidR="009A49EF" w:rsidRPr="00A90112">
        <w:rPr>
          <w:rFonts w:asciiTheme="minorHAnsi" w:hAnsiTheme="minorHAnsi" w:cstheme="minorHAnsi"/>
          <w:kern w:val="24"/>
          <w:sz w:val="22"/>
          <w:szCs w:val="22"/>
          <w:lang w:eastAsia="en-GB"/>
        </w:rPr>
        <w:t>in</w:t>
      </w:r>
      <w:r w:rsidR="004F1822" w:rsidRPr="00A90112">
        <w:rPr>
          <w:rFonts w:asciiTheme="minorHAnsi" w:hAnsiTheme="minorHAnsi" w:cstheme="minorHAnsi"/>
          <w:kern w:val="24"/>
          <w:sz w:val="22"/>
          <w:szCs w:val="22"/>
          <w:lang w:eastAsia="en-GB"/>
        </w:rPr>
        <w:t xml:space="preserve"> the provision of care services at a distance using a range of analogue, digital and mobile technologies. These range from simple personal alarms, devices and sensors in the home, through to more complex technologies such as those which monitor daily activity patterns, home care activity, enable ‘safer walking’ in the community for people with cognitive impairments/physical frailties, detect falls and epilepsy seizures, facilitate medication prompting, and provide enhanced environmental safety</w:t>
      </w:r>
      <w:r w:rsidR="00654D2D" w:rsidRPr="00EB5A0A">
        <w:rPr>
          <w:rFonts w:asciiTheme="minorHAnsi" w:hAnsiTheme="minorHAnsi" w:cstheme="minorHAnsi"/>
          <w:kern w:val="24"/>
          <w:sz w:val="21"/>
          <w:szCs w:val="21"/>
          <w:lang w:eastAsia="en-GB"/>
        </w:rPr>
        <w:t xml:space="preserve">. </w:t>
      </w:r>
    </w:p>
    <w:p w14:paraId="482B969C" w14:textId="77777777" w:rsidR="008713CE" w:rsidRPr="009124D3" w:rsidRDefault="008713CE" w:rsidP="008713CE">
      <w:pPr>
        <w:spacing w:after="240"/>
        <w:rPr>
          <w:rFonts w:asciiTheme="minorHAnsi" w:hAnsiTheme="minorHAnsi" w:cstheme="minorHAnsi"/>
          <w:color w:val="auto"/>
          <w:sz w:val="22"/>
          <w:szCs w:val="22"/>
        </w:rPr>
      </w:pPr>
      <w:r w:rsidRPr="009124D3">
        <w:rPr>
          <w:rFonts w:asciiTheme="minorHAnsi" w:hAnsiTheme="minorHAnsi" w:cstheme="minorHAnsi"/>
          <w:color w:val="auto"/>
          <w:sz w:val="22"/>
          <w:szCs w:val="22"/>
        </w:rPr>
        <w:t>In 2021/22, 1,971 households across Inverclyde were in receipt of Homecare services, with over 1.2M visits delivered over this 12 month period. The number of visit increased every month in 2021/22, with a shift toward providing HSCP direct services rather than commissioned services.</w:t>
      </w:r>
    </w:p>
    <w:p w14:paraId="4B3DBD88" w14:textId="77777777" w:rsidR="008713CE" w:rsidRPr="009124D3" w:rsidRDefault="008713CE" w:rsidP="008713CE">
      <w:pPr>
        <w:spacing w:after="240"/>
        <w:rPr>
          <w:rFonts w:asciiTheme="minorHAnsi" w:hAnsiTheme="minorHAnsi" w:cstheme="minorHAnsi"/>
          <w:color w:val="auto"/>
          <w:sz w:val="21"/>
          <w:szCs w:val="21"/>
        </w:rPr>
      </w:pPr>
      <w:r w:rsidRPr="009124D3">
        <w:rPr>
          <w:rFonts w:asciiTheme="minorHAnsi" w:hAnsiTheme="minorHAnsi" w:cstheme="minorHAnsi"/>
          <w:noProof/>
          <w:color w:val="auto"/>
          <w:sz w:val="21"/>
          <w:szCs w:val="21"/>
        </w:rPr>
        <w:drawing>
          <wp:inline distT="0" distB="0" distL="0" distR="0" wp14:anchorId="38ED045F" wp14:editId="28DF062C">
            <wp:extent cx="5639986" cy="845776"/>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72838" cy="850702"/>
                    </a:xfrm>
                    <a:prstGeom prst="rect">
                      <a:avLst/>
                    </a:prstGeom>
                    <a:noFill/>
                  </pic:spPr>
                </pic:pic>
              </a:graphicData>
            </a:graphic>
          </wp:inline>
        </w:drawing>
      </w:r>
    </w:p>
    <w:p w14:paraId="1A9CE299" w14:textId="77777777" w:rsidR="008713CE" w:rsidRPr="009124D3" w:rsidRDefault="008713CE" w:rsidP="008713CE">
      <w:pPr>
        <w:spacing w:after="240"/>
        <w:rPr>
          <w:rFonts w:asciiTheme="minorHAnsi" w:hAnsiTheme="minorHAnsi" w:cstheme="minorHAnsi"/>
          <w:color w:val="auto"/>
          <w:sz w:val="22"/>
          <w:szCs w:val="22"/>
        </w:rPr>
      </w:pPr>
      <w:r w:rsidRPr="009124D3">
        <w:rPr>
          <w:rFonts w:asciiTheme="minorHAnsi" w:hAnsiTheme="minorHAnsi" w:cstheme="minorHAnsi"/>
          <w:color w:val="auto"/>
          <w:sz w:val="22"/>
          <w:szCs w:val="22"/>
        </w:rPr>
        <w:t>Almost the same number of households received telecare services in 2021/22 (1,916) as received care at home services (1,971). There has been a decline of 12% in the number of service users engaging with telecare over the last 3 years from 2,184 in 2019/20 to 1,916 in 2021/22. This drop in service users can be attributed to the continuing impact of the Covid-19 pandemic across the service.</w:t>
      </w:r>
    </w:p>
    <w:p w14:paraId="0FADD968" w14:textId="77777777" w:rsidR="008713CE" w:rsidRPr="009124D3" w:rsidRDefault="008713CE" w:rsidP="008713CE">
      <w:pPr>
        <w:spacing w:after="240"/>
        <w:rPr>
          <w:rFonts w:asciiTheme="minorHAnsi" w:hAnsiTheme="minorHAnsi" w:cstheme="minorHAnsi"/>
          <w:color w:val="auto"/>
          <w:sz w:val="22"/>
          <w:szCs w:val="22"/>
        </w:rPr>
      </w:pPr>
      <w:r w:rsidRPr="009124D3">
        <w:rPr>
          <w:rFonts w:asciiTheme="minorHAnsi" w:hAnsiTheme="minorHAnsi" w:cstheme="minorHAnsi"/>
          <w:color w:val="auto"/>
          <w:sz w:val="22"/>
          <w:szCs w:val="22"/>
        </w:rPr>
        <w:t xml:space="preserve">Inverclyde HSCP Technology Enabled Care has been reviewing current community alarm equipment following an announcement by Ofcom that the analogue telephone network will be switched off in 2025 across the UK. The change to a digital network will impact on the analogue community alarm/telecare systems currently supplied to the current population of </w:t>
      </w:r>
      <w:r w:rsidRPr="009124D3">
        <w:rPr>
          <w:rFonts w:asciiTheme="minorHAnsi" w:hAnsiTheme="minorHAnsi" w:cstheme="minorHAnsi"/>
          <w:color w:val="auto"/>
          <w:sz w:val="22"/>
          <w:szCs w:val="22"/>
        </w:rPr>
        <w:lastRenderedPageBreak/>
        <w:t>2,000 service users. This will require all community alarms/telecare sensors to be replaced prior to the switch off date of 2025. Inverclyde has evidenced the successful operation of digital alarm units connecting through to the alarm receiving centre. A replacement program has been commenced with the first 250 units purchased.</w:t>
      </w:r>
    </w:p>
    <w:p w14:paraId="1B7A2BBF" w14:textId="77777777" w:rsidR="008713CE" w:rsidRPr="00FF18F4" w:rsidRDefault="008713CE" w:rsidP="008713CE">
      <w:pPr>
        <w:spacing w:after="240"/>
        <w:rPr>
          <w:rFonts w:asciiTheme="minorHAnsi" w:hAnsiTheme="minorHAnsi" w:cstheme="minorHAnsi"/>
          <w:color w:val="auto"/>
          <w:sz w:val="22"/>
          <w:szCs w:val="22"/>
        </w:rPr>
      </w:pPr>
      <w:r w:rsidRPr="009124D3">
        <w:rPr>
          <w:rFonts w:asciiTheme="minorHAnsi" w:hAnsiTheme="minorHAnsi" w:cstheme="minorHAnsi"/>
          <w:color w:val="auto"/>
          <w:sz w:val="22"/>
          <w:szCs w:val="22"/>
        </w:rPr>
        <w:t>Fully digitising telecare services will be an important aspect of the future strategy to enhance the role of technology enabled care in enabling independent living in Inverclyde.</w:t>
      </w:r>
    </w:p>
    <w:p w14:paraId="5E282E58" w14:textId="41331020" w:rsidR="00EB5A0A" w:rsidRDefault="00CF5C21" w:rsidP="00463F2D">
      <w:pPr>
        <w:spacing w:after="240"/>
        <w:rPr>
          <w:rFonts w:cs="Arial"/>
          <w:color w:val="auto"/>
          <w:sz w:val="21"/>
          <w:szCs w:val="21"/>
        </w:rPr>
      </w:pPr>
      <w:r w:rsidRPr="00822290">
        <w:rPr>
          <w:rFonts w:cs="Arial"/>
          <w:noProof/>
          <w:color w:val="auto"/>
          <w:sz w:val="21"/>
          <w:szCs w:val="21"/>
        </w:rPr>
        <w:drawing>
          <wp:anchor distT="0" distB="0" distL="114300" distR="114300" simplePos="0" relativeHeight="251658266" behindDoc="0" locked="0" layoutInCell="1" allowOverlap="1" wp14:anchorId="4C8CFA4A" wp14:editId="0EFC9EB4">
            <wp:simplePos x="0" y="0"/>
            <wp:positionH relativeFrom="margin">
              <wp:posOffset>-635</wp:posOffset>
            </wp:positionH>
            <wp:positionV relativeFrom="paragraph">
              <wp:posOffset>0</wp:posOffset>
            </wp:positionV>
            <wp:extent cx="1181100" cy="1209675"/>
            <wp:effectExtent l="0" t="0" r="0" b="9525"/>
            <wp:wrapSquare wrapText="bothSides"/>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pic:spPr>
                </pic:pic>
              </a:graphicData>
            </a:graphic>
            <wp14:sizeRelH relativeFrom="margin">
              <wp14:pctWidth>0</wp14:pctWidth>
            </wp14:sizeRelH>
            <wp14:sizeRelV relativeFrom="margin">
              <wp14:pctHeight>0</wp14:pctHeight>
            </wp14:sizeRelV>
          </wp:anchor>
        </w:drawing>
      </w:r>
      <w:r w:rsidR="006A7B43" w:rsidRPr="00822290">
        <w:rPr>
          <w:rFonts w:cs="Arial"/>
          <w:color w:val="auto"/>
          <w:sz w:val="21"/>
          <w:szCs w:val="21"/>
        </w:rPr>
        <w:t>The C</w:t>
      </w:r>
      <w:r w:rsidR="00493EFC" w:rsidRPr="00822290">
        <w:rPr>
          <w:rFonts w:cs="Arial"/>
          <w:color w:val="auto"/>
          <w:sz w:val="21"/>
          <w:szCs w:val="21"/>
        </w:rPr>
        <w:t xml:space="preserve">ouncil retains a statutory duty to assess the housing and support needs of Gypsy/ Travellers and to ensure that appropriate provision is made available. </w:t>
      </w:r>
      <w:r w:rsidR="00614805" w:rsidRPr="00822290">
        <w:rPr>
          <w:rFonts w:cs="Arial"/>
          <w:color w:val="auto"/>
          <w:sz w:val="21"/>
          <w:szCs w:val="21"/>
        </w:rPr>
        <w:t xml:space="preserve">Inverclyde </w:t>
      </w:r>
      <w:r w:rsidR="00493EFC" w:rsidRPr="00822290">
        <w:rPr>
          <w:rFonts w:cs="Arial"/>
          <w:color w:val="auto"/>
          <w:sz w:val="21"/>
          <w:szCs w:val="21"/>
        </w:rPr>
        <w:t xml:space="preserve">Council </w:t>
      </w:r>
      <w:r w:rsidR="00614805" w:rsidRPr="00822290">
        <w:rPr>
          <w:rFonts w:cs="Arial"/>
          <w:color w:val="auto"/>
          <w:sz w:val="21"/>
          <w:szCs w:val="21"/>
        </w:rPr>
        <w:t xml:space="preserve">does not </w:t>
      </w:r>
      <w:r w:rsidR="00493EFC" w:rsidRPr="00822290">
        <w:rPr>
          <w:rFonts w:cs="Arial"/>
          <w:color w:val="auto"/>
          <w:sz w:val="21"/>
          <w:szCs w:val="21"/>
        </w:rPr>
        <w:t>own</w:t>
      </w:r>
      <w:r w:rsidR="00614805" w:rsidRPr="00822290">
        <w:rPr>
          <w:rFonts w:cs="Arial"/>
          <w:color w:val="auto"/>
          <w:sz w:val="21"/>
          <w:szCs w:val="21"/>
        </w:rPr>
        <w:t xml:space="preserve"> or manage </w:t>
      </w:r>
      <w:r w:rsidR="001D707B" w:rsidRPr="00822290">
        <w:rPr>
          <w:rFonts w:cs="Arial"/>
          <w:color w:val="auto"/>
          <w:sz w:val="21"/>
          <w:szCs w:val="21"/>
        </w:rPr>
        <w:t xml:space="preserve">any </w:t>
      </w:r>
      <w:r w:rsidR="00493EFC" w:rsidRPr="00822290">
        <w:rPr>
          <w:rFonts w:cs="Arial"/>
          <w:color w:val="auto"/>
          <w:sz w:val="21"/>
          <w:szCs w:val="21"/>
        </w:rPr>
        <w:t>Gypsy Traveller sites</w:t>
      </w:r>
      <w:r w:rsidR="001D707B" w:rsidRPr="00822290">
        <w:rPr>
          <w:rFonts w:cs="Arial"/>
          <w:color w:val="auto"/>
          <w:sz w:val="21"/>
          <w:szCs w:val="21"/>
        </w:rPr>
        <w:t>.</w:t>
      </w:r>
      <w:r w:rsidR="00493EFC" w:rsidRPr="00822290">
        <w:rPr>
          <w:rFonts w:cs="Arial"/>
          <w:color w:val="auto"/>
          <w:sz w:val="21"/>
          <w:szCs w:val="21"/>
        </w:rPr>
        <w:t xml:space="preserve"> In recent years, on average around </w:t>
      </w:r>
      <w:r w:rsidR="00014046" w:rsidRPr="00822290">
        <w:rPr>
          <w:rFonts w:cs="Arial"/>
          <w:color w:val="auto"/>
          <w:sz w:val="21"/>
          <w:szCs w:val="21"/>
        </w:rPr>
        <w:t>6</w:t>
      </w:r>
      <w:r w:rsidR="00493EFC" w:rsidRPr="00822290">
        <w:rPr>
          <w:rFonts w:cs="Arial"/>
          <w:color w:val="auto"/>
          <w:sz w:val="21"/>
          <w:szCs w:val="21"/>
        </w:rPr>
        <w:t xml:space="preserve"> roadside encampments were reported to the Council which is a reduction from historic trends and in line with the national profile. Encampments are generally small in scale, typically 3 caravans or less. Improving the lives and outcomes of Gypsy/Traveller communities is an equality outcome for </w:t>
      </w:r>
      <w:r w:rsidR="001D707B" w:rsidRPr="00822290">
        <w:rPr>
          <w:rFonts w:cs="Arial"/>
          <w:color w:val="auto"/>
          <w:sz w:val="21"/>
          <w:szCs w:val="21"/>
        </w:rPr>
        <w:t xml:space="preserve">Inverclyde </w:t>
      </w:r>
      <w:r w:rsidR="00D87193" w:rsidRPr="00822290">
        <w:rPr>
          <w:rFonts w:cs="Arial"/>
          <w:color w:val="auto"/>
          <w:sz w:val="21"/>
          <w:szCs w:val="21"/>
        </w:rPr>
        <w:t>Council</w:t>
      </w:r>
      <w:r w:rsidR="00493EFC" w:rsidRPr="00822290">
        <w:rPr>
          <w:rFonts w:cs="Arial"/>
          <w:color w:val="auto"/>
          <w:sz w:val="21"/>
          <w:szCs w:val="21"/>
        </w:rPr>
        <w:t>.</w:t>
      </w:r>
      <w:r w:rsidR="00493EFC" w:rsidRPr="00AF44FB">
        <w:rPr>
          <w:rFonts w:cs="Arial"/>
          <w:color w:val="auto"/>
          <w:sz w:val="21"/>
          <w:szCs w:val="21"/>
        </w:rPr>
        <w:t xml:space="preserve"> </w:t>
      </w:r>
    </w:p>
    <w:p w14:paraId="76C3C72B" w14:textId="22D0E3D2" w:rsidR="009232C1" w:rsidRPr="001C4322" w:rsidRDefault="009232C1" w:rsidP="009232C1">
      <w:pPr>
        <w:pStyle w:val="ListParagraph"/>
        <w:numPr>
          <w:ilvl w:val="1"/>
          <w:numId w:val="1"/>
        </w:numPr>
        <w:spacing w:after="240"/>
        <w:rPr>
          <w:rFonts w:cs="Arial"/>
          <w:b/>
          <w:bCs/>
          <w:color w:val="auto"/>
          <w:sz w:val="22"/>
          <w:szCs w:val="22"/>
        </w:rPr>
      </w:pPr>
      <w:r w:rsidRPr="001C4322">
        <w:rPr>
          <w:rFonts w:cs="Arial"/>
          <w:b/>
          <w:bCs/>
          <w:color w:val="auto"/>
          <w:sz w:val="22"/>
          <w:szCs w:val="22"/>
        </w:rPr>
        <w:t xml:space="preserve">LHS Priority 3: What do Residents, Partners and Stakeholders Think? </w:t>
      </w:r>
    </w:p>
    <w:p w14:paraId="03DDC42E" w14:textId="32EE3AD2" w:rsidR="00EE1EE1" w:rsidRPr="00EB5A0A" w:rsidRDefault="00C56076" w:rsidP="00EE1EE1">
      <w:pPr>
        <w:spacing w:after="240"/>
        <w:rPr>
          <w:rFonts w:cs="Arial"/>
          <w:color w:val="auto"/>
          <w:sz w:val="21"/>
          <w:szCs w:val="21"/>
        </w:rPr>
      </w:pPr>
      <w:r w:rsidRPr="00EB5A0A">
        <w:rPr>
          <w:rFonts w:cs="Arial"/>
          <w:color w:val="auto"/>
          <w:sz w:val="21"/>
          <w:szCs w:val="21"/>
        </w:rPr>
        <w:t xml:space="preserve">Informed by resident feedback and housing system analysis, partners and stakeholders came together to define the major barriers that should be overcome in the Inverclyde LHS to </w:t>
      </w:r>
      <w:r w:rsidR="00B208A4" w:rsidRPr="00EB5A0A">
        <w:rPr>
          <w:rFonts w:cs="Arial"/>
          <w:color w:val="auto"/>
          <w:sz w:val="21"/>
          <w:szCs w:val="21"/>
        </w:rPr>
        <w:t xml:space="preserve">ensure people in Inverclyde are supported to live </w:t>
      </w:r>
      <w:r w:rsidR="006C1287" w:rsidRPr="00EB5A0A">
        <w:rPr>
          <w:rFonts w:cs="Arial"/>
          <w:color w:val="auto"/>
          <w:sz w:val="21"/>
          <w:szCs w:val="21"/>
        </w:rPr>
        <w:t xml:space="preserve">independently and well at home. </w:t>
      </w:r>
      <w:r w:rsidRPr="00EB5A0A">
        <w:rPr>
          <w:rFonts w:cs="Arial"/>
          <w:color w:val="auto"/>
          <w:sz w:val="21"/>
          <w:szCs w:val="21"/>
        </w:rPr>
        <w:t>Key local challenges which drive the need for future partnership, investment and delivery activity include:</w:t>
      </w:r>
    </w:p>
    <w:p w14:paraId="3F81E269" w14:textId="3C9095BC" w:rsidR="00FE46EA" w:rsidRDefault="00657C31" w:rsidP="00AC4CC3">
      <w:pPr>
        <w:spacing w:after="240"/>
        <w:rPr>
          <w:rFonts w:cs="Arial"/>
          <w:color w:val="auto"/>
          <w:sz w:val="22"/>
          <w:szCs w:val="22"/>
        </w:rPr>
      </w:pPr>
      <w:r>
        <w:rPr>
          <w:rFonts w:cs="Arial"/>
          <w:noProof/>
          <w:color w:val="auto"/>
          <w:sz w:val="22"/>
          <w:szCs w:val="22"/>
        </w:rPr>
        <w:drawing>
          <wp:inline distT="0" distB="0" distL="0" distR="0" wp14:anchorId="1B026194" wp14:editId="0C611544">
            <wp:extent cx="5660325" cy="29337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80985" cy="2944408"/>
                    </a:xfrm>
                    <a:prstGeom prst="rect">
                      <a:avLst/>
                    </a:prstGeom>
                    <a:noFill/>
                  </pic:spPr>
                </pic:pic>
              </a:graphicData>
            </a:graphic>
          </wp:inline>
        </w:drawing>
      </w:r>
    </w:p>
    <w:p w14:paraId="63756C48" w14:textId="77777777" w:rsidR="00A7649D" w:rsidRPr="00236EB2" w:rsidRDefault="00A7649D" w:rsidP="00A7649D">
      <w:pPr>
        <w:spacing w:after="240"/>
        <w:rPr>
          <w:rFonts w:cs="Arial"/>
          <w:b/>
          <w:bCs/>
          <w:color w:val="auto"/>
          <w:sz w:val="22"/>
          <w:szCs w:val="22"/>
        </w:rPr>
      </w:pPr>
      <w:r>
        <w:rPr>
          <w:rFonts w:cs="Arial"/>
          <w:b/>
          <w:bCs/>
          <w:color w:val="auto"/>
          <w:sz w:val="22"/>
          <w:szCs w:val="22"/>
        </w:rPr>
        <w:t xml:space="preserve">7.3 </w:t>
      </w:r>
      <w:r w:rsidRPr="00236EB2">
        <w:rPr>
          <w:rFonts w:cs="Arial"/>
          <w:b/>
          <w:bCs/>
          <w:color w:val="auto"/>
          <w:sz w:val="22"/>
          <w:szCs w:val="22"/>
        </w:rPr>
        <w:t>LHS Priority 3: Our Actions</w:t>
      </w:r>
    </w:p>
    <w:p w14:paraId="2AC7F341" w14:textId="64C009AE" w:rsidR="00A7649D" w:rsidRPr="00EB5A0A" w:rsidRDefault="00A7649D" w:rsidP="00A7649D">
      <w:pPr>
        <w:rPr>
          <w:rFonts w:cs="Arial"/>
          <w:color w:val="auto"/>
          <w:sz w:val="21"/>
          <w:szCs w:val="21"/>
        </w:rPr>
      </w:pPr>
      <w:r w:rsidRPr="00EB5A0A">
        <w:rPr>
          <w:rFonts w:cs="Arial"/>
          <w:color w:val="auto"/>
          <w:sz w:val="21"/>
          <w:szCs w:val="21"/>
        </w:rPr>
        <w:t xml:space="preserve">Partners and stakeholders co-produced a range </w:t>
      </w:r>
      <w:r w:rsidR="00A92041">
        <w:rPr>
          <w:rFonts w:cs="Arial"/>
          <w:color w:val="auto"/>
          <w:sz w:val="21"/>
          <w:szCs w:val="21"/>
        </w:rPr>
        <w:t xml:space="preserve">of </w:t>
      </w:r>
      <w:r w:rsidRPr="00EB5A0A">
        <w:rPr>
          <w:rFonts w:cs="Arial"/>
          <w:color w:val="auto"/>
          <w:sz w:val="21"/>
          <w:szCs w:val="21"/>
        </w:rPr>
        <w:t xml:space="preserve">options and ideas to proactively address the challenges associated with </w:t>
      </w:r>
      <w:r w:rsidR="000173EF">
        <w:rPr>
          <w:rFonts w:cs="Arial"/>
          <w:color w:val="auto"/>
          <w:sz w:val="21"/>
          <w:szCs w:val="21"/>
        </w:rPr>
        <w:t>support</w:t>
      </w:r>
      <w:r w:rsidR="00EC5B1E">
        <w:rPr>
          <w:rFonts w:cs="Arial"/>
          <w:color w:val="auto"/>
          <w:sz w:val="21"/>
          <w:szCs w:val="21"/>
        </w:rPr>
        <w:t>ing</w:t>
      </w:r>
      <w:r w:rsidR="000173EF">
        <w:rPr>
          <w:rFonts w:cs="Arial"/>
          <w:color w:val="auto"/>
          <w:sz w:val="21"/>
          <w:szCs w:val="21"/>
        </w:rPr>
        <w:t xml:space="preserve"> people to live well at home </w:t>
      </w:r>
      <w:r w:rsidRPr="00EB5A0A">
        <w:rPr>
          <w:rFonts w:cs="Arial"/>
          <w:color w:val="auto"/>
          <w:sz w:val="21"/>
          <w:szCs w:val="21"/>
        </w:rPr>
        <w:t>by investing in</w:t>
      </w:r>
      <w:r w:rsidR="00E91FE9">
        <w:rPr>
          <w:rFonts w:cs="Arial"/>
          <w:color w:val="auto"/>
          <w:sz w:val="21"/>
          <w:szCs w:val="21"/>
        </w:rPr>
        <w:t xml:space="preserve"> preventative</w:t>
      </w:r>
      <w:r w:rsidRPr="00EB5A0A">
        <w:rPr>
          <w:rFonts w:cs="Arial"/>
          <w:color w:val="auto"/>
          <w:sz w:val="21"/>
          <w:szCs w:val="21"/>
        </w:rPr>
        <w:t xml:space="preserve"> housing solutions. The following actions are key priorities established through option appraisal with the full list of Priority 3 actions detailed </w:t>
      </w:r>
      <w:r w:rsidR="00C11C1A">
        <w:rPr>
          <w:rFonts w:cs="Arial"/>
          <w:color w:val="auto"/>
          <w:sz w:val="21"/>
          <w:szCs w:val="21"/>
        </w:rPr>
        <w:t xml:space="preserve">further </w:t>
      </w:r>
      <w:r w:rsidRPr="00EB5A0A">
        <w:rPr>
          <w:rFonts w:cs="Arial"/>
          <w:color w:val="auto"/>
          <w:sz w:val="21"/>
          <w:szCs w:val="21"/>
        </w:rPr>
        <w:t>in Chapter 10.</w:t>
      </w:r>
    </w:p>
    <w:p w14:paraId="37DFD609" w14:textId="77777777" w:rsidR="00841F16" w:rsidRDefault="00841F16" w:rsidP="00236EB2">
      <w:pPr>
        <w:spacing w:after="240"/>
        <w:rPr>
          <w:rFonts w:cs="Arial"/>
          <w:color w:val="auto"/>
          <w:sz w:val="22"/>
          <w:szCs w:val="22"/>
        </w:rPr>
        <w:sectPr w:rsidR="00841F16" w:rsidSect="00C41DF6">
          <w:pgSz w:w="11900" w:h="16840" w:code="9"/>
          <w:pgMar w:top="2268" w:right="1410" w:bottom="1701" w:left="1276" w:header="851" w:footer="851" w:gutter="0"/>
          <w:cols w:sep="1" w:space="709"/>
          <w:docGrid w:linePitch="272"/>
        </w:sectPr>
      </w:pPr>
    </w:p>
    <w:p w14:paraId="6B67538C" w14:textId="7000F573" w:rsidR="00A7649D" w:rsidRDefault="00D930EC" w:rsidP="00236EB2">
      <w:pPr>
        <w:rPr>
          <w:rFonts w:cs="Arial"/>
          <w:noProof/>
          <w:color w:val="auto"/>
          <w:sz w:val="21"/>
          <w:szCs w:val="21"/>
        </w:rPr>
      </w:pPr>
      <w:r>
        <w:rPr>
          <w:rFonts w:cs="Arial"/>
          <w:noProof/>
          <w:color w:val="auto"/>
          <w:sz w:val="21"/>
          <w:szCs w:val="21"/>
        </w:rPr>
        <w:lastRenderedPageBreak/>
        <w:drawing>
          <wp:inline distT="0" distB="0" distL="0" distR="0" wp14:anchorId="2268B3D4" wp14:editId="03799C30">
            <wp:extent cx="8701757" cy="4969510"/>
            <wp:effectExtent l="0" t="0" r="4445"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710352" cy="4974419"/>
                    </a:xfrm>
                    <a:prstGeom prst="rect">
                      <a:avLst/>
                    </a:prstGeom>
                    <a:noFill/>
                  </pic:spPr>
                </pic:pic>
              </a:graphicData>
            </a:graphic>
          </wp:inline>
        </w:drawing>
      </w:r>
    </w:p>
    <w:p w14:paraId="51447D91" w14:textId="77777777" w:rsidR="00581445" w:rsidRDefault="00581445" w:rsidP="00236EB2">
      <w:pPr>
        <w:rPr>
          <w:rFonts w:cs="Arial"/>
          <w:color w:val="auto"/>
          <w:sz w:val="21"/>
          <w:szCs w:val="21"/>
        </w:rPr>
      </w:pPr>
    </w:p>
    <w:p w14:paraId="09487E52" w14:textId="044A6FD6" w:rsidR="00A7649D" w:rsidRPr="00236EB2" w:rsidRDefault="00A7649D" w:rsidP="00236EB2">
      <w:pPr>
        <w:rPr>
          <w:rFonts w:cs="Arial"/>
          <w:color w:val="auto"/>
          <w:sz w:val="21"/>
          <w:szCs w:val="21"/>
        </w:rPr>
        <w:sectPr w:rsidR="00A7649D" w:rsidRPr="00236EB2" w:rsidSect="00E70FFD">
          <w:pgSz w:w="16840" w:h="11900" w:orient="landscape"/>
          <w:pgMar w:top="1843" w:right="1701" w:bottom="1134" w:left="1560" w:header="851" w:footer="736" w:gutter="0"/>
          <w:cols w:sep="1" w:space="709"/>
          <w:docGrid w:linePitch="272"/>
        </w:sectPr>
      </w:pPr>
    </w:p>
    <w:p w14:paraId="0A5FD693" w14:textId="5ECC91F6" w:rsidR="009F700B" w:rsidRPr="00065D70" w:rsidRDefault="009F700B" w:rsidP="00BE63FC">
      <w:pPr>
        <w:pStyle w:val="Heading1"/>
        <w:pageBreakBefore/>
        <w:numPr>
          <w:ilvl w:val="0"/>
          <w:numId w:val="11"/>
        </w:numPr>
        <w:tabs>
          <w:tab w:val="left" w:pos="567"/>
        </w:tabs>
        <w:overflowPunct w:val="0"/>
        <w:autoSpaceDE w:val="0"/>
        <w:autoSpaceDN w:val="0"/>
        <w:adjustRightInd w:val="0"/>
        <w:spacing w:before="0" w:after="240"/>
        <w:ind w:left="567" w:hanging="567"/>
        <w:textAlignment w:val="baseline"/>
        <w:rPr>
          <w:rFonts w:ascii="Arial Bold" w:eastAsia="Times New Roman" w:hAnsi="Arial Bold"/>
          <w:color w:val="1C5B88" w:themeColor="text1" w:themeShade="80"/>
          <w:sz w:val="24"/>
          <w:szCs w:val="20"/>
        </w:rPr>
      </w:pPr>
      <w:bookmarkStart w:id="48" w:name="_Toc132198986"/>
      <w:r w:rsidRPr="00065D70">
        <w:rPr>
          <w:rFonts w:ascii="Arial Bold" w:eastAsia="Times New Roman" w:hAnsi="Arial Bold"/>
          <w:color w:val="1C5B88" w:themeColor="text1" w:themeShade="80"/>
          <w:sz w:val="24"/>
          <w:szCs w:val="20"/>
        </w:rPr>
        <w:lastRenderedPageBreak/>
        <w:t xml:space="preserve">LHS Priority 4: </w:t>
      </w:r>
      <w:r w:rsidR="00802D84" w:rsidRPr="00065D70">
        <w:rPr>
          <w:rFonts w:ascii="Arial Bold" w:eastAsia="Times New Roman" w:hAnsi="Arial Bold"/>
          <w:color w:val="1C5B88" w:themeColor="text1" w:themeShade="80"/>
          <w:sz w:val="24"/>
          <w:szCs w:val="20"/>
        </w:rPr>
        <w:t>People in Inverclyde live in good quality, carbon friendly homes and energy efficient homes which reduce fuel poverty</w:t>
      </w:r>
      <w:bookmarkEnd w:id="48"/>
    </w:p>
    <w:p w14:paraId="6AF1E83C" w14:textId="464D30B6" w:rsidR="00A31C3B" w:rsidRPr="00796771" w:rsidRDefault="00A31C3B" w:rsidP="00A31C3B">
      <w:pPr>
        <w:spacing w:after="240"/>
        <w:rPr>
          <w:rFonts w:cs="Arial"/>
          <w:color w:val="auto"/>
          <w:sz w:val="22"/>
          <w:szCs w:val="22"/>
        </w:rPr>
      </w:pPr>
      <w:r w:rsidRPr="00796771">
        <w:rPr>
          <w:rFonts w:cs="Arial"/>
          <w:color w:val="auto"/>
          <w:sz w:val="22"/>
          <w:szCs w:val="22"/>
        </w:rPr>
        <w:t>The Local Housing Strategy (LHS) provides the strategic framework for improving the quality and energy efficiency of homes across Inverclyde, driving improvement in housing induced poverty and proactively tackling fuel poverty.</w:t>
      </w:r>
    </w:p>
    <w:p w14:paraId="5D6728C7" w14:textId="23A38902" w:rsidR="00A31C3B" w:rsidRPr="00796771" w:rsidRDefault="00A31C3B" w:rsidP="00A31C3B">
      <w:pPr>
        <w:spacing w:after="240"/>
        <w:rPr>
          <w:rFonts w:cs="Arial"/>
          <w:color w:val="auto"/>
          <w:sz w:val="22"/>
          <w:szCs w:val="22"/>
        </w:rPr>
      </w:pPr>
      <w:r w:rsidRPr="00796771">
        <w:rPr>
          <w:rFonts w:cs="Arial"/>
          <w:color w:val="auto"/>
          <w:sz w:val="22"/>
          <w:szCs w:val="22"/>
        </w:rPr>
        <w:t>The LHS has a significant role to play in enabling the Inverclyde ar</w:t>
      </w:r>
      <w:r w:rsidR="002630D2" w:rsidRPr="00796771">
        <w:rPr>
          <w:rFonts w:cs="Arial"/>
          <w:color w:val="auto"/>
          <w:sz w:val="22"/>
          <w:szCs w:val="22"/>
        </w:rPr>
        <w:t xml:space="preserve">ea </w:t>
      </w:r>
      <w:r w:rsidRPr="00796771">
        <w:rPr>
          <w:rFonts w:cs="Arial"/>
          <w:color w:val="auto"/>
          <w:sz w:val="22"/>
          <w:szCs w:val="22"/>
        </w:rPr>
        <w:t>to meet the ambitious energy efficiency, climate change and housing quality targets set by the Scottish Government. It sets out how affordable warmth can be delivered through investment in housing condition and energy improvements</w:t>
      </w:r>
      <w:r w:rsidR="00796771">
        <w:rPr>
          <w:rFonts w:cs="Arial"/>
          <w:color w:val="auto"/>
          <w:sz w:val="22"/>
          <w:szCs w:val="22"/>
        </w:rPr>
        <w:t>,</w:t>
      </w:r>
      <w:r w:rsidRPr="00796771">
        <w:rPr>
          <w:rFonts w:cs="Arial"/>
          <w:color w:val="auto"/>
          <w:sz w:val="22"/>
          <w:szCs w:val="22"/>
        </w:rPr>
        <w:t xml:space="preserve"> and details key partnership approaches for reducing domestic carbon emissions. The LHS also details the framework for improving the condition and quality of housing across all tenures, setting out the mechanisms and support to enable private landlords and homeowners across </w:t>
      </w:r>
      <w:r w:rsidR="005301C2">
        <w:rPr>
          <w:rFonts w:cs="Arial"/>
          <w:color w:val="auto"/>
          <w:sz w:val="22"/>
          <w:szCs w:val="22"/>
        </w:rPr>
        <w:t>Inverclyde</w:t>
      </w:r>
      <w:r w:rsidRPr="00796771">
        <w:rPr>
          <w:rFonts w:cs="Arial"/>
          <w:color w:val="auto"/>
          <w:sz w:val="22"/>
          <w:szCs w:val="22"/>
        </w:rPr>
        <w:t xml:space="preserve"> to invest in repair and maintenance.</w:t>
      </w:r>
    </w:p>
    <w:p w14:paraId="5994322F" w14:textId="77777777" w:rsidR="00A31C3B" w:rsidRPr="005301C2" w:rsidRDefault="00A31C3B" w:rsidP="00A31C3B">
      <w:pPr>
        <w:spacing w:after="120"/>
        <w:rPr>
          <w:rFonts w:cs="Arial"/>
          <w:color w:val="auto"/>
          <w:sz w:val="22"/>
          <w:szCs w:val="22"/>
        </w:rPr>
      </w:pPr>
      <w:r w:rsidRPr="005301C2">
        <w:rPr>
          <w:rFonts w:cs="Arial"/>
          <w:color w:val="auto"/>
          <w:sz w:val="22"/>
          <w:szCs w:val="22"/>
        </w:rPr>
        <w:t>Aligned to improving housing condition, energy efficiency and reducing carbon emissions, the LHS is required to provide evidence and policy direction in relation to:</w:t>
      </w:r>
    </w:p>
    <w:p w14:paraId="25561163" w14:textId="612B2B9F" w:rsidR="00A31C3B" w:rsidRPr="005301C2" w:rsidRDefault="00A31C3B" w:rsidP="00BE63FC">
      <w:pPr>
        <w:pStyle w:val="ListParagraph"/>
        <w:numPr>
          <w:ilvl w:val="0"/>
          <w:numId w:val="10"/>
        </w:numPr>
        <w:spacing w:after="120"/>
        <w:contextualSpacing w:val="0"/>
        <w:rPr>
          <w:rFonts w:cs="Arial"/>
          <w:color w:val="auto"/>
          <w:sz w:val="22"/>
          <w:szCs w:val="22"/>
        </w:rPr>
      </w:pPr>
      <w:r w:rsidRPr="005301C2">
        <w:rPr>
          <w:rFonts w:cs="Arial"/>
          <w:color w:val="auto"/>
          <w:sz w:val="22"/>
          <w:szCs w:val="22"/>
        </w:rPr>
        <w:t xml:space="preserve">the strategy for delivering energy efficiency standards including the Energy Efficiency Standard for Social Housing (EESSH2) and targets for private sector homes </w:t>
      </w:r>
      <w:r w:rsidR="00A45D84">
        <w:rPr>
          <w:rFonts w:cs="Arial"/>
          <w:color w:val="auto"/>
          <w:sz w:val="22"/>
          <w:szCs w:val="22"/>
        </w:rPr>
        <w:t xml:space="preserve">set </w:t>
      </w:r>
      <w:r w:rsidRPr="005301C2">
        <w:rPr>
          <w:rFonts w:cs="Arial"/>
          <w:color w:val="auto"/>
          <w:sz w:val="22"/>
          <w:szCs w:val="22"/>
        </w:rPr>
        <w:t>in the Heat and Buildings Strategy</w:t>
      </w:r>
      <w:r w:rsidR="00800EA5">
        <w:rPr>
          <w:rFonts w:cs="Arial"/>
          <w:color w:val="auto"/>
          <w:sz w:val="22"/>
          <w:szCs w:val="22"/>
        </w:rPr>
        <w:t xml:space="preserve">. EESSH2 is currently under review </w:t>
      </w:r>
      <w:r w:rsidR="005731B7" w:rsidRPr="005731B7">
        <w:rPr>
          <w:rFonts w:cs="Arial"/>
          <w:color w:val="auto"/>
          <w:sz w:val="22"/>
          <w:szCs w:val="22"/>
        </w:rPr>
        <w:t>to strengthen and realign the standard with the target for net zero heat in houses as set out in the Climate Change Update, the Heat in Buildings Strategy, and the Housing to 2040 Route Map.</w:t>
      </w:r>
      <w:r w:rsidR="002315DA">
        <w:rPr>
          <w:rFonts w:cs="Arial"/>
          <w:color w:val="auto"/>
          <w:sz w:val="22"/>
          <w:szCs w:val="22"/>
        </w:rPr>
        <w:t xml:space="preserve"> </w:t>
      </w:r>
      <w:r w:rsidR="005D0AFD">
        <w:rPr>
          <w:rFonts w:cs="Arial"/>
          <w:color w:val="auto"/>
          <w:sz w:val="22"/>
          <w:szCs w:val="22"/>
        </w:rPr>
        <w:t>Whilst</w:t>
      </w:r>
      <w:r w:rsidR="00113BD5">
        <w:rPr>
          <w:rFonts w:cs="Arial"/>
          <w:color w:val="auto"/>
          <w:sz w:val="22"/>
          <w:szCs w:val="22"/>
        </w:rPr>
        <w:t xml:space="preserve"> </w:t>
      </w:r>
      <w:r w:rsidR="005D0AFD">
        <w:rPr>
          <w:rFonts w:cs="Arial"/>
          <w:color w:val="auto"/>
          <w:sz w:val="22"/>
          <w:szCs w:val="22"/>
        </w:rPr>
        <w:t>the EESSH2 standard is current</w:t>
      </w:r>
      <w:r w:rsidR="00113BD5">
        <w:rPr>
          <w:rFonts w:cs="Arial"/>
          <w:color w:val="auto"/>
          <w:sz w:val="22"/>
          <w:szCs w:val="22"/>
        </w:rPr>
        <w:t xml:space="preserve">ly suspended, a revised standard will be published </w:t>
      </w:r>
      <w:r w:rsidR="00F97D4F">
        <w:rPr>
          <w:rFonts w:cs="Arial"/>
          <w:color w:val="auto"/>
          <w:sz w:val="22"/>
          <w:szCs w:val="22"/>
        </w:rPr>
        <w:t>in 2023</w:t>
      </w:r>
    </w:p>
    <w:p w14:paraId="71E5D469" w14:textId="77777777" w:rsidR="00A31C3B" w:rsidRPr="005301C2" w:rsidRDefault="00A31C3B" w:rsidP="00BE63FC">
      <w:pPr>
        <w:pStyle w:val="ListParagraph"/>
        <w:numPr>
          <w:ilvl w:val="0"/>
          <w:numId w:val="10"/>
        </w:numPr>
        <w:spacing w:after="120"/>
        <w:contextualSpacing w:val="0"/>
        <w:rPr>
          <w:rFonts w:cs="Arial"/>
          <w:color w:val="auto"/>
          <w:sz w:val="22"/>
          <w:szCs w:val="22"/>
        </w:rPr>
      </w:pPr>
      <w:r w:rsidRPr="005301C2">
        <w:rPr>
          <w:rFonts w:cs="Arial"/>
          <w:color w:val="auto"/>
          <w:sz w:val="22"/>
          <w:szCs w:val="22"/>
        </w:rPr>
        <w:t>delivering affordable warmth and driving housing’s contribution to climate change</w:t>
      </w:r>
    </w:p>
    <w:p w14:paraId="1912AAFF" w14:textId="77777777" w:rsidR="00A31C3B" w:rsidRPr="005301C2" w:rsidRDefault="00A31C3B" w:rsidP="00BE63FC">
      <w:pPr>
        <w:pStyle w:val="ListParagraph"/>
        <w:numPr>
          <w:ilvl w:val="0"/>
          <w:numId w:val="10"/>
        </w:numPr>
        <w:spacing w:after="120"/>
        <w:contextualSpacing w:val="0"/>
        <w:rPr>
          <w:rFonts w:cs="Arial"/>
          <w:color w:val="auto"/>
          <w:sz w:val="22"/>
          <w:szCs w:val="22"/>
        </w:rPr>
      </w:pPr>
      <w:r w:rsidRPr="005301C2">
        <w:rPr>
          <w:rFonts w:cs="Arial"/>
          <w:color w:val="auto"/>
          <w:sz w:val="22"/>
          <w:szCs w:val="22"/>
        </w:rPr>
        <w:t>improving the condition of all homes by meeting housing quality and repairing standards</w:t>
      </w:r>
    </w:p>
    <w:p w14:paraId="00013005" w14:textId="51B9858A" w:rsidR="00442B4F" w:rsidRDefault="00A31C3B" w:rsidP="00BE63FC">
      <w:pPr>
        <w:pStyle w:val="ListParagraph"/>
        <w:numPr>
          <w:ilvl w:val="0"/>
          <w:numId w:val="10"/>
        </w:numPr>
        <w:spacing w:after="240"/>
        <w:ind w:left="357" w:hanging="357"/>
        <w:contextualSpacing w:val="0"/>
        <w:rPr>
          <w:rFonts w:cs="Arial"/>
          <w:color w:val="auto"/>
          <w:sz w:val="22"/>
          <w:szCs w:val="22"/>
        </w:rPr>
      </w:pPr>
      <w:r w:rsidRPr="005301C2">
        <w:rPr>
          <w:rFonts w:cs="Arial"/>
          <w:color w:val="auto"/>
          <w:sz w:val="22"/>
          <w:szCs w:val="22"/>
        </w:rPr>
        <w:t>supporting private owners and landlords to invest in housing repair and maintenance through the Scheme of Assistance</w:t>
      </w:r>
    </w:p>
    <w:p w14:paraId="1D4C2E12" w14:textId="12ADAFB2" w:rsidR="00044A1D" w:rsidRDefault="005E331E" w:rsidP="005E331E">
      <w:pPr>
        <w:spacing w:after="240"/>
        <w:rPr>
          <w:rFonts w:cs="Arial"/>
          <w:color w:val="auto"/>
          <w:sz w:val="27"/>
          <w:szCs w:val="27"/>
        </w:rPr>
      </w:pPr>
      <w:r w:rsidRPr="00161878">
        <w:rPr>
          <w:rFonts w:cs="Arial"/>
          <w:color w:val="auto"/>
          <w:sz w:val="27"/>
          <w:szCs w:val="27"/>
        </w:rPr>
        <w:t xml:space="preserve">Informed by analysis of the main issues and housing system drivers, LHS Priority 4 focuses on </w:t>
      </w:r>
      <w:r w:rsidR="00B44300">
        <w:rPr>
          <w:rFonts w:cs="Arial"/>
          <w:color w:val="auto"/>
          <w:sz w:val="27"/>
          <w:szCs w:val="27"/>
        </w:rPr>
        <w:t xml:space="preserve">ensuring </w:t>
      </w:r>
      <w:r w:rsidRPr="00161878">
        <w:rPr>
          <w:rFonts w:cs="Arial"/>
          <w:b/>
          <w:i/>
          <w:color w:val="auto"/>
          <w:sz w:val="27"/>
          <w:szCs w:val="27"/>
        </w:rPr>
        <w:t>‘</w:t>
      </w:r>
      <w:r w:rsidR="00895483">
        <w:rPr>
          <w:rFonts w:cs="Arial"/>
          <w:b/>
          <w:i/>
          <w:color w:val="auto"/>
          <w:sz w:val="27"/>
          <w:szCs w:val="27"/>
        </w:rPr>
        <w:t>people in Inverclyde live in good quality, carbon friendly homes and energy efficient homes which</w:t>
      </w:r>
      <w:r w:rsidR="00B44300">
        <w:rPr>
          <w:rFonts w:cs="Arial"/>
          <w:b/>
          <w:i/>
          <w:color w:val="auto"/>
          <w:sz w:val="27"/>
          <w:szCs w:val="27"/>
        </w:rPr>
        <w:t xml:space="preserve"> reduce </w:t>
      </w:r>
      <w:r w:rsidR="00442B4F">
        <w:rPr>
          <w:rFonts w:cs="Arial"/>
          <w:b/>
          <w:i/>
          <w:color w:val="auto"/>
          <w:sz w:val="27"/>
          <w:szCs w:val="27"/>
        </w:rPr>
        <w:t>fuel</w:t>
      </w:r>
      <w:r w:rsidR="00B44300">
        <w:rPr>
          <w:rFonts w:cs="Arial"/>
          <w:b/>
          <w:i/>
          <w:color w:val="auto"/>
          <w:sz w:val="27"/>
          <w:szCs w:val="27"/>
        </w:rPr>
        <w:t xml:space="preserve"> poverty</w:t>
      </w:r>
      <w:r w:rsidRPr="00161878">
        <w:rPr>
          <w:rFonts w:cs="Arial"/>
          <w:b/>
          <w:i/>
          <w:color w:val="auto"/>
          <w:sz w:val="27"/>
          <w:szCs w:val="27"/>
        </w:rPr>
        <w:t xml:space="preserve">’ </w:t>
      </w:r>
      <w:r w:rsidRPr="00161878">
        <w:rPr>
          <w:rFonts w:cs="Arial"/>
          <w:color w:val="auto"/>
          <w:sz w:val="27"/>
          <w:szCs w:val="27"/>
        </w:rPr>
        <w:t xml:space="preserve">in </w:t>
      </w:r>
      <w:r w:rsidR="00B44300">
        <w:rPr>
          <w:rFonts w:cs="Arial"/>
          <w:color w:val="auto"/>
          <w:sz w:val="27"/>
          <w:szCs w:val="27"/>
        </w:rPr>
        <w:t xml:space="preserve">Inverclyde </w:t>
      </w:r>
      <w:r w:rsidRPr="00161878">
        <w:rPr>
          <w:rFonts w:cs="Arial"/>
          <w:color w:val="auto"/>
          <w:sz w:val="27"/>
          <w:szCs w:val="27"/>
        </w:rPr>
        <w:t>by:</w:t>
      </w:r>
    </w:p>
    <w:p w14:paraId="433D4275" w14:textId="7383860F" w:rsidR="009128E4" w:rsidRDefault="00B5174E" w:rsidP="009F700B">
      <w:pPr>
        <w:spacing w:after="240"/>
        <w:rPr>
          <w:rFonts w:cs="Arial"/>
          <w:color w:val="auto"/>
          <w:sz w:val="27"/>
          <w:szCs w:val="27"/>
        </w:rPr>
      </w:pPr>
      <w:r>
        <w:rPr>
          <w:rFonts w:cs="Arial"/>
          <w:noProof/>
          <w:color w:val="auto"/>
          <w:sz w:val="27"/>
          <w:szCs w:val="27"/>
        </w:rPr>
        <w:drawing>
          <wp:inline distT="0" distB="0" distL="0" distR="0" wp14:anchorId="05EDE427" wp14:editId="6B697FAD">
            <wp:extent cx="5572710" cy="2035127"/>
            <wp:effectExtent l="0" t="0" r="0" b="381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90462" cy="2041610"/>
                    </a:xfrm>
                    <a:prstGeom prst="rect">
                      <a:avLst/>
                    </a:prstGeom>
                    <a:noFill/>
                  </pic:spPr>
                </pic:pic>
              </a:graphicData>
            </a:graphic>
          </wp:inline>
        </w:drawing>
      </w:r>
    </w:p>
    <w:p w14:paraId="4C0CAA02" w14:textId="77777777" w:rsidR="00FA1665" w:rsidRPr="00DF3EC3" w:rsidRDefault="008E2A28" w:rsidP="00BE63FC">
      <w:pPr>
        <w:pStyle w:val="ListParagraph"/>
        <w:numPr>
          <w:ilvl w:val="1"/>
          <w:numId w:val="11"/>
        </w:numPr>
        <w:spacing w:after="240"/>
        <w:ind w:left="709" w:hanging="709"/>
        <w:rPr>
          <w:rFonts w:cs="Arial"/>
          <w:b/>
          <w:bCs/>
          <w:color w:val="auto"/>
          <w:sz w:val="22"/>
          <w:szCs w:val="22"/>
        </w:rPr>
      </w:pPr>
      <w:r w:rsidRPr="00DF3EC3">
        <w:rPr>
          <w:rFonts w:cs="Arial"/>
          <w:b/>
          <w:bCs/>
          <w:color w:val="auto"/>
          <w:sz w:val="22"/>
          <w:szCs w:val="22"/>
        </w:rPr>
        <w:lastRenderedPageBreak/>
        <w:t xml:space="preserve">LHS Priority 4: What’s our Starting Point? </w:t>
      </w:r>
    </w:p>
    <w:p w14:paraId="4030873C" w14:textId="5A8E5060" w:rsidR="004A10F2" w:rsidRPr="00ED0BD4" w:rsidRDefault="004A10F2" w:rsidP="00BF279C">
      <w:pPr>
        <w:spacing w:after="240"/>
        <w:rPr>
          <w:rFonts w:cs="Arial"/>
          <w:b/>
          <w:bCs/>
          <w:color w:val="auto"/>
          <w:sz w:val="22"/>
          <w:szCs w:val="22"/>
        </w:rPr>
      </w:pPr>
      <w:r w:rsidRPr="00ED0BD4">
        <w:rPr>
          <w:rFonts w:cs="Arial"/>
          <w:color w:val="auto"/>
          <w:sz w:val="22"/>
          <w:szCs w:val="22"/>
        </w:rPr>
        <w:t>A detailed briefing which sets out the housing system evidence underpinning LHS Priority 4 can be accessed here:</w:t>
      </w:r>
      <w:r w:rsidRPr="00ED0BD4">
        <w:rPr>
          <w:sz w:val="22"/>
          <w:szCs w:val="22"/>
        </w:rPr>
        <w:t xml:space="preserve"> </w:t>
      </w:r>
      <w:hyperlink r:id="rId103" w:history="1">
        <w:r w:rsidR="00F66C86">
          <w:rPr>
            <w:rStyle w:val="Hyperlink"/>
          </w:rPr>
          <w:t>https://youtu.be/uz13jPDXEXY</w:t>
        </w:r>
      </w:hyperlink>
      <w:r w:rsidR="00F66C86">
        <w:t>.</w:t>
      </w:r>
    </w:p>
    <w:p w14:paraId="7EA4776A" w14:textId="1427ED9A" w:rsidR="00ED0BD4" w:rsidRDefault="004A10F2" w:rsidP="00765738">
      <w:pPr>
        <w:spacing w:after="240"/>
        <w:rPr>
          <w:rFonts w:cs="Arial"/>
          <w:color w:val="auto"/>
          <w:sz w:val="22"/>
          <w:szCs w:val="22"/>
        </w:rPr>
      </w:pPr>
      <w:r w:rsidRPr="00ED0BD4">
        <w:rPr>
          <w:rFonts w:cs="Arial"/>
          <w:color w:val="auto"/>
          <w:sz w:val="22"/>
          <w:szCs w:val="22"/>
        </w:rPr>
        <w:t xml:space="preserve">LHS analysis suggests that the key issues which drive the need for action, investment and partnership to improve housing condition, energy efficiency and reduce carbon emissions in </w:t>
      </w:r>
      <w:r w:rsidR="00865B39" w:rsidRPr="00ED0BD4">
        <w:rPr>
          <w:rFonts w:cs="Arial"/>
          <w:color w:val="auto"/>
          <w:sz w:val="22"/>
          <w:szCs w:val="22"/>
        </w:rPr>
        <w:t>Inverclyde</w:t>
      </w:r>
      <w:r w:rsidRPr="00ED0BD4">
        <w:rPr>
          <w:rFonts w:cs="Arial"/>
          <w:color w:val="auto"/>
          <w:sz w:val="22"/>
          <w:szCs w:val="22"/>
        </w:rPr>
        <w:t xml:space="preserve"> are as</w:t>
      </w:r>
      <w:r w:rsidR="00865B39" w:rsidRPr="00ED0BD4">
        <w:rPr>
          <w:rFonts w:cs="Arial"/>
          <w:color w:val="auto"/>
          <w:sz w:val="22"/>
          <w:szCs w:val="22"/>
        </w:rPr>
        <w:t xml:space="preserve"> follows. </w:t>
      </w:r>
    </w:p>
    <w:p w14:paraId="754BD703" w14:textId="2D064A58" w:rsidR="00E25DA6" w:rsidRPr="00ED0BD4" w:rsidRDefault="0010164D" w:rsidP="00765738">
      <w:pPr>
        <w:spacing w:after="240"/>
        <w:rPr>
          <w:rFonts w:cs="Arial"/>
          <w:color w:val="auto"/>
          <w:sz w:val="22"/>
          <w:szCs w:val="22"/>
        </w:rPr>
      </w:pPr>
      <w:r w:rsidRPr="006649D2">
        <w:rPr>
          <w:rFonts w:asciiTheme="minorHAnsi" w:hAnsiTheme="minorHAnsi" w:cstheme="minorHAnsi"/>
          <w:noProof/>
          <w:sz w:val="22"/>
          <w:szCs w:val="22"/>
        </w:rPr>
        <w:drawing>
          <wp:anchor distT="0" distB="0" distL="114300" distR="114300" simplePos="0" relativeHeight="251658268" behindDoc="0" locked="0" layoutInCell="1" allowOverlap="1" wp14:anchorId="6D1F17C6" wp14:editId="4954106D">
            <wp:simplePos x="0" y="0"/>
            <wp:positionH relativeFrom="margin">
              <wp:align>right</wp:align>
            </wp:positionH>
            <wp:positionV relativeFrom="paragraph">
              <wp:posOffset>1243775</wp:posOffset>
            </wp:positionV>
            <wp:extent cx="2676525" cy="1495425"/>
            <wp:effectExtent l="0" t="0" r="9525" b="9525"/>
            <wp:wrapSquare wrapText="bothSides"/>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76525" cy="1495425"/>
                    </a:xfrm>
                    <a:prstGeom prst="rect">
                      <a:avLst/>
                    </a:prstGeom>
                    <a:noFill/>
                  </pic:spPr>
                </pic:pic>
              </a:graphicData>
            </a:graphic>
            <wp14:sizeRelH relativeFrom="margin">
              <wp14:pctWidth>0</wp14:pctWidth>
            </wp14:sizeRelH>
            <wp14:sizeRelV relativeFrom="margin">
              <wp14:pctHeight>0</wp14:pctHeight>
            </wp14:sizeRelV>
          </wp:anchor>
        </w:drawing>
      </w:r>
      <w:r w:rsidR="00ED0BD4" w:rsidRPr="00ED0BD4">
        <w:rPr>
          <w:rFonts w:cs="Arial"/>
          <w:noProof/>
          <w:color w:val="auto"/>
          <w:sz w:val="22"/>
          <w:szCs w:val="22"/>
        </w:rPr>
        <w:drawing>
          <wp:anchor distT="0" distB="0" distL="114300" distR="114300" simplePos="0" relativeHeight="251658267" behindDoc="0" locked="0" layoutInCell="1" allowOverlap="1" wp14:anchorId="18C5C0AB" wp14:editId="3906F3C0">
            <wp:simplePos x="0" y="0"/>
            <wp:positionH relativeFrom="margin">
              <wp:align>left</wp:align>
            </wp:positionH>
            <wp:positionV relativeFrom="paragraph">
              <wp:posOffset>14605</wp:posOffset>
            </wp:positionV>
            <wp:extent cx="1200150" cy="1209675"/>
            <wp:effectExtent l="0" t="0" r="0" b="9525"/>
            <wp:wrapSquare wrapText="bothSides"/>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00150" cy="1209675"/>
                    </a:xfrm>
                    <a:prstGeom prst="rect">
                      <a:avLst/>
                    </a:prstGeom>
                    <a:noFill/>
                  </pic:spPr>
                </pic:pic>
              </a:graphicData>
            </a:graphic>
            <wp14:sizeRelH relativeFrom="margin">
              <wp14:pctWidth>0</wp14:pctWidth>
            </wp14:sizeRelH>
            <wp14:sizeRelV relativeFrom="margin">
              <wp14:pctHeight>0</wp14:pctHeight>
            </wp14:sizeRelV>
          </wp:anchor>
        </w:drawing>
      </w:r>
      <w:r w:rsidR="00B5174E">
        <w:rPr>
          <w:rFonts w:asciiTheme="minorHAnsi" w:eastAsia="+mn-ea" w:hAnsiTheme="minorHAnsi" w:cstheme="minorHAnsi"/>
          <w:color w:val="000000"/>
          <w:kern w:val="24"/>
          <w:sz w:val="22"/>
          <w:szCs w:val="22"/>
          <w:lang w:eastAsia="en-GB"/>
        </w:rPr>
        <w:t>Of the</w:t>
      </w:r>
      <w:r w:rsidR="00592E0F" w:rsidRPr="00ED0BD4">
        <w:rPr>
          <w:rFonts w:asciiTheme="minorHAnsi" w:eastAsia="+mn-ea" w:hAnsiTheme="minorHAnsi" w:cstheme="minorHAnsi"/>
          <w:color w:val="000000"/>
          <w:kern w:val="24"/>
          <w:sz w:val="22"/>
          <w:szCs w:val="22"/>
          <w:lang w:eastAsia="en-GB"/>
        </w:rPr>
        <w:t xml:space="preserve"> 38,000 </w:t>
      </w:r>
      <w:r w:rsidR="00E02C0E" w:rsidRPr="00ED0BD4">
        <w:rPr>
          <w:rFonts w:asciiTheme="minorHAnsi" w:eastAsia="+mn-ea" w:hAnsiTheme="minorHAnsi" w:cstheme="minorHAnsi"/>
          <w:color w:val="000000"/>
          <w:kern w:val="24"/>
          <w:sz w:val="22"/>
          <w:szCs w:val="22"/>
          <w:lang w:eastAsia="en-GB"/>
        </w:rPr>
        <w:t xml:space="preserve">residential homes </w:t>
      </w:r>
      <w:r w:rsidR="00592E0F" w:rsidRPr="00ED0BD4">
        <w:rPr>
          <w:rFonts w:asciiTheme="minorHAnsi" w:eastAsia="+mn-ea" w:hAnsiTheme="minorHAnsi" w:cstheme="minorHAnsi"/>
          <w:color w:val="000000"/>
          <w:kern w:val="24"/>
          <w:sz w:val="22"/>
          <w:szCs w:val="22"/>
          <w:lang w:eastAsia="en-GB"/>
        </w:rPr>
        <w:t xml:space="preserve">in </w:t>
      </w:r>
      <w:r w:rsidR="00B5174E">
        <w:rPr>
          <w:rFonts w:asciiTheme="minorHAnsi" w:eastAsia="+mn-ea" w:hAnsiTheme="minorHAnsi" w:cstheme="minorHAnsi"/>
          <w:color w:val="000000"/>
          <w:kern w:val="24"/>
          <w:sz w:val="22"/>
          <w:szCs w:val="22"/>
          <w:lang w:eastAsia="en-GB"/>
        </w:rPr>
        <w:t xml:space="preserve">the area, </w:t>
      </w:r>
      <w:r w:rsidR="00D66535" w:rsidRPr="00ED0BD4">
        <w:rPr>
          <w:rFonts w:asciiTheme="minorHAnsi" w:eastAsia="+mn-ea" w:hAnsiTheme="minorHAnsi" w:cstheme="minorHAnsi"/>
          <w:color w:val="000000"/>
          <w:kern w:val="24"/>
          <w:sz w:val="22"/>
          <w:szCs w:val="22"/>
          <w:lang w:eastAsia="en-GB"/>
        </w:rPr>
        <w:t xml:space="preserve">Inverclyde has a similar number of older homes </w:t>
      </w:r>
      <w:r w:rsidR="00291EB9">
        <w:rPr>
          <w:rFonts w:asciiTheme="minorHAnsi" w:eastAsia="+mn-ea" w:hAnsiTheme="minorHAnsi" w:cstheme="minorHAnsi"/>
          <w:color w:val="000000"/>
          <w:kern w:val="24"/>
          <w:sz w:val="22"/>
          <w:szCs w:val="22"/>
          <w:lang w:eastAsia="en-GB"/>
        </w:rPr>
        <w:t>as</w:t>
      </w:r>
      <w:r w:rsidR="00D66535" w:rsidRPr="00ED0BD4">
        <w:rPr>
          <w:rFonts w:asciiTheme="minorHAnsi" w:eastAsia="+mn-ea" w:hAnsiTheme="minorHAnsi" w:cstheme="minorHAnsi"/>
          <w:color w:val="000000"/>
          <w:kern w:val="24"/>
          <w:sz w:val="22"/>
          <w:szCs w:val="22"/>
          <w:lang w:eastAsia="en-GB"/>
        </w:rPr>
        <w:t xml:space="preserve"> Scot</w:t>
      </w:r>
      <w:r w:rsidR="00291EB9">
        <w:rPr>
          <w:rFonts w:asciiTheme="minorHAnsi" w:eastAsia="+mn-ea" w:hAnsiTheme="minorHAnsi" w:cstheme="minorHAnsi"/>
          <w:color w:val="000000"/>
          <w:kern w:val="24"/>
          <w:sz w:val="22"/>
          <w:szCs w:val="22"/>
          <w:lang w:eastAsia="en-GB"/>
        </w:rPr>
        <w:t>land</w:t>
      </w:r>
      <w:r w:rsidR="00E971EC" w:rsidRPr="00ED0BD4">
        <w:rPr>
          <w:rFonts w:asciiTheme="minorHAnsi" w:eastAsia="+mn-ea" w:hAnsiTheme="minorHAnsi" w:cstheme="minorHAnsi"/>
          <w:color w:val="000000"/>
          <w:kern w:val="24"/>
          <w:sz w:val="22"/>
          <w:szCs w:val="22"/>
          <w:lang w:eastAsia="en-GB"/>
        </w:rPr>
        <w:t xml:space="preserve"> with </w:t>
      </w:r>
      <w:r w:rsidR="00D66535" w:rsidRPr="00ED0BD4">
        <w:rPr>
          <w:rFonts w:asciiTheme="minorHAnsi" w:eastAsia="+mn-ea" w:hAnsiTheme="minorHAnsi" w:cstheme="minorHAnsi"/>
          <w:color w:val="000000"/>
          <w:kern w:val="24"/>
          <w:sz w:val="22"/>
          <w:szCs w:val="22"/>
          <w:lang w:eastAsia="en-GB"/>
        </w:rPr>
        <w:t xml:space="preserve">29% of </w:t>
      </w:r>
      <w:r w:rsidR="00291EB9">
        <w:rPr>
          <w:rFonts w:asciiTheme="minorHAnsi" w:eastAsia="+mn-ea" w:hAnsiTheme="minorHAnsi" w:cstheme="minorHAnsi"/>
          <w:color w:val="000000"/>
          <w:kern w:val="24"/>
          <w:sz w:val="22"/>
          <w:szCs w:val="22"/>
          <w:lang w:eastAsia="en-GB"/>
        </w:rPr>
        <w:t>all dwellings</w:t>
      </w:r>
      <w:r w:rsidR="00D66535" w:rsidRPr="00ED0BD4">
        <w:rPr>
          <w:rFonts w:asciiTheme="minorHAnsi" w:eastAsia="+mn-ea" w:hAnsiTheme="minorHAnsi" w:cstheme="minorHAnsi"/>
          <w:color w:val="000000"/>
          <w:kern w:val="24"/>
          <w:sz w:val="22"/>
          <w:szCs w:val="22"/>
          <w:lang w:eastAsia="en-GB"/>
        </w:rPr>
        <w:t xml:space="preserve"> built </w:t>
      </w:r>
      <w:r w:rsidR="00291EB9">
        <w:rPr>
          <w:rFonts w:asciiTheme="minorHAnsi" w:eastAsia="+mn-ea" w:hAnsiTheme="minorHAnsi" w:cstheme="minorHAnsi"/>
          <w:color w:val="000000"/>
          <w:kern w:val="24"/>
          <w:sz w:val="22"/>
          <w:szCs w:val="22"/>
          <w:lang w:eastAsia="en-GB"/>
        </w:rPr>
        <w:t xml:space="preserve">before </w:t>
      </w:r>
      <w:r w:rsidR="00D66535" w:rsidRPr="00ED0BD4">
        <w:rPr>
          <w:rFonts w:asciiTheme="minorHAnsi" w:eastAsia="+mn-ea" w:hAnsiTheme="minorHAnsi" w:cstheme="minorHAnsi"/>
          <w:color w:val="000000"/>
          <w:kern w:val="24"/>
          <w:sz w:val="22"/>
          <w:szCs w:val="22"/>
          <w:lang w:eastAsia="en-GB"/>
        </w:rPr>
        <w:t>194</w:t>
      </w:r>
      <w:r w:rsidR="00291EB9">
        <w:rPr>
          <w:rFonts w:asciiTheme="minorHAnsi" w:eastAsia="+mn-ea" w:hAnsiTheme="minorHAnsi" w:cstheme="minorHAnsi"/>
          <w:color w:val="000000"/>
          <w:kern w:val="24"/>
          <w:sz w:val="22"/>
          <w:szCs w:val="22"/>
          <w:lang w:eastAsia="en-GB"/>
        </w:rPr>
        <w:t>5. In contrast</w:t>
      </w:r>
      <w:r w:rsidR="00A85207" w:rsidRPr="00ED0BD4">
        <w:rPr>
          <w:rFonts w:asciiTheme="minorHAnsi" w:eastAsia="+mn-ea" w:hAnsiTheme="minorHAnsi" w:cstheme="minorHAnsi"/>
          <w:color w:val="000000"/>
          <w:kern w:val="24"/>
          <w:sz w:val="22"/>
          <w:szCs w:val="22"/>
          <w:lang w:eastAsia="en-GB"/>
        </w:rPr>
        <w:t>, Inverclyde has</w:t>
      </w:r>
      <w:r w:rsidR="00D66535" w:rsidRPr="00ED0BD4">
        <w:rPr>
          <w:rFonts w:asciiTheme="minorHAnsi" w:eastAsia="+mn-ea" w:hAnsiTheme="minorHAnsi" w:cstheme="minorHAnsi"/>
          <w:color w:val="000000"/>
          <w:kern w:val="24"/>
          <w:sz w:val="22"/>
          <w:szCs w:val="22"/>
          <w:lang w:eastAsia="en-GB"/>
        </w:rPr>
        <w:t xml:space="preserve"> a significantly high</w:t>
      </w:r>
      <w:r w:rsidR="002221E3">
        <w:rPr>
          <w:rFonts w:asciiTheme="minorHAnsi" w:eastAsia="+mn-ea" w:hAnsiTheme="minorHAnsi" w:cstheme="minorHAnsi"/>
          <w:color w:val="000000"/>
          <w:kern w:val="24"/>
          <w:sz w:val="22"/>
          <w:szCs w:val="22"/>
          <w:lang w:eastAsia="en-GB"/>
        </w:rPr>
        <w:t>er</w:t>
      </w:r>
      <w:r w:rsidR="00D66535" w:rsidRPr="00ED0BD4">
        <w:rPr>
          <w:rFonts w:asciiTheme="minorHAnsi" w:eastAsia="+mn-ea" w:hAnsiTheme="minorHAnsi" w:cstheme="minorHAnsi"/>
          <w:color w:val="000000"/>
          <w:kern w:val="24"/>
          <w:sz w:val="22"/>
          <w:szCs w:val="22"/>
          <w:lang w:eastAsia="en-GB"/>
        </w:rPr>
        <w:t xml:space="preserve"> proportion of </w:t>
      </w:r>
      <w:r w:rsidR="003C0353" w:rsidRPr="00ED0BD4">
        <w:rPr>
          <w:rFonts w:asciiTheme="minorHAnsi" w:eastAsia="+mn-ea" w:hAnsiTheme="minorHAnsi" w:cstheme="minorHAnsi"/>
          <w:color w:val="000000"/>
          <w:kern w:val="24"/>
          <w:sz w:val="22"/>
          <w:szCs w:val="22"/>
          <w:lang w:eastAsia="en-GB"/>
        </w:rPr>
        <w:t xml:space="preserve">homes which are </w:t>
      </w:r>
      <w:r w:rsidR="00D66535" w:rsidRPr="00ED0BD4">
        <w:rPr>
          <w:rFonts w:asciiTheme="minorHAnsi" w:eastAsia="+mn-ea" w:hAnsiTheme="minorHAnsi" w:cstheme="minorHAnsi"/>
          <w:color w:val="000000"/>
          <w:kern w:val="24"/>
          <w:sz w:val="22"/>
          <w:szCs w:val="22"/>
          <w:lang w:eastAsia="en-GB"/>
        </w:rPr>
        <w:t xml:space="preserve">flats </w:t>
      </w:r>
      <w:r w:rsidR="005D0D4A" w:rsidRPr="00ED0BD4">
        <w:rPr>
          <w:rFonts w:asciiTheme="minorHAnsi" w:eastAsia="+mn-ea" w:hAnsiTheme="minorHAnsi" w:cstheme="minorHAnsi"/>
          <w:color w:val="000000"/>
          <w:kern w:val="24"/>
          <w:sz w:val="22"/>
          <w:szCs w:val="22"/>
          <w:lang w:eastAsia="en-GB"/>
        </w:rPr>
        <w:t xml:space="preserve">with </w:t>
      </w:r>
      <w:r w:rsidR="00260925" w:rsidRPr="00ED0BD4">
        <w:rPr>
          <w:rFonts w:asciiTheme="minorHAnsi" w:eastAsia="+mn-ea" w:hAnsiTheme="minorHAnsi" w:cstheme="minorHAnsi"/>
          <w:color w:val="000000"/>
          <w:kern w:val="24"/>
          <w:sz w:val="22"/>
          <w:szCs w:val="22"/>
          <w:lang w:eastAsia="en-GB"/>
        </w:rPr>
        <w:t xml:space="preserve">53% </w:t>
      </w:r>
      <w:r w:rsidR="00D21A37" w:rsidRPr="00ED0BD4">
        <w:rPr>
          <w:rFonts w:asciiTheme="minorHAnsi" w:eastAsia="+mn-ea" w:hAnsiTheme="minorHAnsi" w:cstheme="minorHAnsi"/>
          <w:color w:val="000000"/>
          <w:kern w:val="24"/>
          <w:sz w:val="22"/>
          <w:szCs w:val="22"/>
          <w:lang w:eastAsia="en-GB"/>
        </w:rPr>
        <w:t xml:space="preserve">flats </w:t>
      </w:r>
      <w:r w:rsidR="002221E3">
        <w:rPr>
          <w:rFonts w:asciiTheme="minorHAnsi" w:eastAsia="+mn-ea" w:hAnsiTheme="minorHAnsi" w:cstheme="minorHAnsi"/>
          <w:color w:val="000000"/>
          <w:kern w:val="24"/>
          <w:sz w:val="22"/>
          <w:szCs w:val="22"/>
          <w:lang w:eastAsia="en-GB"/>
        </w:rPr>
        <w:t>than the Scottish profile (36%)</w:t>
      </w:r>
      <w:r w:rsidR="005D0D4A" w:rsidRPr="00ED0BD4">
        <w:rPr>
          <w:rFonts w:asciiTheme="minorHAnsi" w:eastAsia="+mn-ea" w:hAnsiTheme="minorHAnsi" w:cstheme="minorHAnsi"/>
          <w:color w:val="000000"/>
          <w:kern w:val="24"/>
          <w:sz w:val="22"/>
          <w:szCs w:val="22"/>
          <w:lang w:eastAsia="en-GB"/>
        </w:rPr>
        <w:t xml:space="preserve">. </w:t>
      </w:r>
      <w:r w:rsidR="009C1EB2">
        <w:rPr>
          <w:rFonts w:asciiTheme="minorHAnsi" w:eastAsia="+mn-ea" w:hAnsiTheme="minorHAnsi" w:cstheme="minorHAnsi"/>
          <w:color w:val="000000"/>
          <w:kern w:val="24"/>
          <w:sz w:val="22"/>
          <w:szCs w:val="22"/>
          <w:lang w:eastAsia="en-GB"/>
        </w:rPr>
        <w:t>High levels of flatted accommodation exacerbate housing quality issues as a result of the complexities of managing common repair. The extent to mixed tenure housing in the area compounds this issue.</w:t>
      </w:r>
    </w:p>
    <w:p w14:paraId="68082B4B" w14:textId="38CD0A06" w:rsidR="00244E64" w:rsidRPr="006649D2" w:rsidRDefault="006E2836" w:rsidP="00765738">
      <w:pPr>
        <w:pStyle w:val="NormalWeb"/>
        <w:spacing w:before="0" w:beforeAutospacing="0" w:after="240" w:afterAutospacing="0"/>
        <w:rPr>
          <w:rFonts w:asciiTheme="minorHAnsi" w:hAnsiTheme="minorHAnsi" w:cstheme="minorHAnsi"/>
          <w:sz w:val="22"/>
          <w:szCs w:val="22"/>
        </w:rPr>
      </w:pPr>
      <w:r w:rsidRPr="006649D2">
        <w:rPr>
          <w:rFonts w:asciiTheme="minorHAnsi" w:hAnsiTheme="minorHAnsi" w:cstheme="minorHAnsi"/>
          <w:sz w:val="22"/>
          <w:szCs w:val="22"/>
        </w:rPr>
        <w:t>Below tolerable standard (BTS)</w:t>
      </w:r>
      <w:r w:rsidR="004C40AF" w:rsidRPr="006649D2">
        <w:rPr>
          <w:rFonts w:asciiTheme="minorHAnsi" w:hAnsiTheme="minorHAnsi" w:cstheme="minorHAnsi"/>
          <w:sz w:val="22"/>
          <w:szCs w:val="22"/>
        </w:rPr>
        <w:t xml:space="preserve"> levels in Inverclyde are </w:t>
      </w:r>
      <w:r w:rsidR="009849A1" w:rsidRPr="006649D2">
        <w:rPr>
          <w:rFonts w:asciiTheme="minorHAnsi" w:hAnsiTheme="minorHAnsi" w:cstheme="minorHAnsi"/>
          <w:sz w:val="22"/>
          <w:szCs w:val="22"/>
        </w:rPr>
        <w:t xml:space="preserve">1% </w:t>
      </w:r>
      <w:r w:rsidR="00C83891" w:rsidRPr="006649D2">
        <w:rPr>
          <w:rFonts w:asciiTheme="minorHAnsi" w:hAnsiTheme="minorHAnsi" w:cstheme="minorHAnsi"/>
          <w:sz w:val="22"/>
          <w:szCs w:val="22"/>
        </w:rPr>
        <w:t xml:space="preserve">which is </w:t>
      </w:r>
      <w:r w:rsidR="009849A1" w:rsidRPr="006649D2">
        <w:rPr>
          <w:rFonts w:asciiTheme="minorHAnsi" w:hAnsiTheme="minorHAnsi" w:cstheme="minorHAnsi"/>
          <w:sz w:val="22"/>
          <w:szCs w:val="22"/>
        </w:rPr>
        <w:t>slightly less than the Scottish average</w:t>
      </w:r>
      <w:r w:rsidR="00C83891" w:rsidRPr="006649D2">
        <w:rPr>
          <w:rFonts w:asciiTheme="minorHAnsi" w:hAnsiTheme="minorHAnsi" w:cstheme="minorHAnsi"/>
          <w:sz w:val="22"/>
          <w:szCs w:val="22"/>
        </w:rPr>
        <w:t xml:space="preserve">. </w:t>
      </w:r>
      <w:r w:rsidR="0010164D">
        <w:rPr>
          <w:rFonts w:asciiTheme="minorHAnsi" w:hAnsiTheme="minorHAnsi" w:cstheme="minorHAnsi"/>
          <w:sz w:val="22"/>
          <w:szCs w:val="22"/>
        </w:rPr>
        <w:t>Equally, d</w:t>
      </w:r>
      <w:r w:rsidR="000C567F" w:rsidRPr="006649D2">
        <w:rPr>
          <w:rFonts w:asciiTheme="minorHAnsi" w:hAnsiTheme="minorHAnsi" w:cstheme="minorHAnsi"/>
          <w:sz w:val="22"/>
          <w:szCs w:val="22"/>
        </w:rPr>
        <w:t xml:space="preserve">wellings in disrepair account for 66% of homes in Inverclyde which is </w:t>
      </w:r>
      <w:r w:rsidR="006D0544" w:rsidRPr="006649D2">
        <w:rPr>
          <w:rFonts w:asciiTheme="minorHAnsi" w:hAnsiTheme="minorHAnsi" w:cstheme="minorHAnsi"/>
          <w:sz w:val="22"/>
          <w:szCs w:val="22"/>
        </w:rPr>
        <w:t xml:space="preserve">5% than the Scottish average. </w:t>
      </w:r>
      <w:r w:rsidR="00EC1A77" w:rsidRPr="006649D2">
        <w:rPr>
          <w:rFonts w:asciiTheme="minorHAnsi" w:hAnsiTheme="minorHAnsi" w:cstheme="minorHAnsi"/>
          <w:sz w:val="22"/>
          <w:szCs w:val="22"/>
        </w:rPr>
        <w:t xml:space="preserve">However, the number of dwellings in need of </w:t>
      </w:r>
      <w:r w:rsidR="00F9427D" w:rsidRPr="006649D2">
        <w:rPr>
          <w:rFonts w:asciiTheme="minorHAnsi" w:hAnsiTheme="minorHAnsi" w:cstheme="minorHAnsi"/>
          <w:sz w:val="22"/>
          <w:szCs w:val="22"/>
        </w:rPr>
        <w:t>urgent</w:t>
      </w:r>
      <w:r w:rsidR="00EC1A77" w:rsidRPr="006649D2">
        <w:rPr>
          <w:rFonts w:asciiTheme="minorHAnsi" w:hAnsiTheme="minorHAnsi" w:cstheme="minorHAnsi"/>
          <w:sz w:val="22"/>
          <w:szCs w:val="22"/>
        </w:rPr>
        <w:t xml:space="preserve"> repair </w:t>
      </w:r>
      <w:r w:rsidR="0010164D">
        <w:rPr>
          <w:rFonts w:asciiTheme="minorHAnsi" w:hAnsiTheme="minorHAnsi" w:cstheme="minorHAnsi"/>
          <w:sz w:val="22"/>
          <w:szCs w:val="22"/>
        </w:rPr>
        <w:t xml:space="preserve">in Inverclyde </w:t>
      </w:r>
      <w:r w:rsidR="00F9427D" w:rsidRPr="006649D2">
        <w:rPr>
          <w:rFonts w:asciiTheme="minorHAnsi" w:hAnsiTheme="minorHAnsi" w:cstheme="minorHAnsi"/>
          <w:sz w:val="22"/>
          <w:szCs w:val="22"/>
        </w:rPr>
        <w:t xml:space="preserve">is 36% which </w:t>
      </w:r>
      <w:r w:rsidR="001F2578" w:rsidRPr="006649D2">
        <w:rPr>
          <w:rFonts w:asciiTheme="minorHAnsi" w:hAnsiTheme="minorHAnsi" w:cstheme="minorHAnsi"/>
          <w:sz w:val="22"/>
          <w:szCs w:val="22"/>
        </w:rPr>
        <w:t>8% more</w:t>
      </w:r>
      <w:r w:rsidR="00F9427D" w:rsidRPr="006649D2">
        <w:rPr>
          <w:rFonts w:asciiTheme="minorHAnsi" w:hAnsiTheme="minorHAnsi" w:cstheme="minorHAnsi"/>
          <w:sz w:val="22"/>
          <w:szCs w:val="22"/>
        </w:rPr>
        <w:t xml:space="preserve"> than the </w:t>
      </w:r>
      <w:r w:rsidR="001F2578" w:rsidRPr="006649D2">
        <w:rPr>
          <w:rFonts w:asciiTheme="minorHAnsi" w:hAnsiTheme="minorHAnsi" w:cstheme="minorHAnsi"/>
          <w:sz w:val="22"/>
          <w:szCs w:val="22"/>
        </w:rPr>
        <w:t>Scottish average.</w:t>
      </w:r>
    </w:p>
    <w:p w14:paraId="4ACCE50C" w14:textId="632EB35B" w:rsidR="00EE7E29" w:rsidRPr="00B84157" w:rsidRDefault="00EE7E29" w:rsidP="00EE7E29">
      <w:pPr>
        <w:pStyle w:val="NormalWeb"/>
        <w:spacing w:before="0" w:beforeAutospacing="0" w:after="240" w:afterAutospacing="0"/>
        <w:rPr>
          <w:rFonts w:asciiTheme="minorHAnsi" w:hAnsiTheme="minorHAnsi" w:cstheme="minorHAnsi"/>
          <w:sz w:val="22"/>
          <w:szCs w:val="22"/>
        </w:rPr>
      </w:pPr>
      <w:r w:rsidRPr="00B84157">
        <w:rPr>
          <w:rFonts w:asciiTheme="minorHAnsi" w:hAnsiTheme="minorHAnsi" w:cstheme="minorHAnsi"/>
          <w:sz w:val="22"/>
          <w:szCs w:val="22"/>
        </w:rPr>
        <w:t xml:space="preserve">Early findings from a new private sector stock condition survey carried out by David Adamson &amp; Partners (2023) reveal a very </w:t>
      </w:r>
      <w:r w:rsidRPr="005A578A">
        <w:rPr>
          <w:rFonts w:asciiTheme="minorHAnsi" w:hAnsiTheme="minorHAnsi" w:cstheme="minorHAnsi"/>
          <w:sz w:val="22"/>
          <w:szCs w:val="22"/>
        </w:rPr>
        <w:t xml:space="preserve">different profile of disrepair than reported in the Scottish House Condition Survey of 2019. Housing conditions are not comparable to the most recent Scottish national figures for 2019 as a number of changes to </w:t>
      </w:r>
      <w:r w:rsidR="001E776C" w:rsidRPr="005A578A">
        <w:rPr>
          <w:rFonts w:asciiTheme="minorHAnsi" w:hAnsiTheme="minorHAnsi" w:cstheme="minorHAnsi"/>
          <w:sz w:val="22"/>
          <w:szCs w:val="22"/>
        </w:rPr>
        <w:t>repair and quality standards have</w:t>
      </w:r>
      <w:r w:rsidRPr="005A578A">
        <w:rPr>
          <w:rFonts w:asciiTheme="minorHAnsi" w:hAnsiTheme="minorHAnsi" w:cstheme="minorHAnsi"/>
          <w:sz w:val="22"/>
          <w:szCs w:val="22"/>
        </w:rPr>
        <w:t xml:space="preserve"> introduced since this date. In 2019 it is estimated that just 2% of national private sector occupied dwellings failed the tolerable standard, whereas finding from the 2023 Inverclyde Private Sector House Condition Survey</w:t>
      </w:r>
      <w:r w:rsidRPr="00B84157">
        <w:rPr>
          <w:rFonts w:asciiTheme="minorHAnsi" w:hAnsiTheme="minorHAnsi" w:cstheme="minorHAnsi"/>
          <w:sz w:val="22"/>
          <w:szCs w:val="22"/>
        </w:rPr>
        <w:t xml:space="preserve"> suggest that over 38% fail this aspect. This increased non-compliance rate is related to the introduction of new heat and CO detection requirements.</w:t>
      </w:r>
    </w:p>
    <w:p w14:paraId="317BED4E" w14:textId="10C78B77" w:rsidR="00EE7E29" w:rsidRPr="00B84157" w:rsidRDefault="00EE7E29" w:rsidP="00EE7E29">
      <w:pPr>
        <w:pStyle w:val="NormalWeb"/>
        <w:spacing w:before="0" w:beforeAutospacing="0" w:after="240" w:afterAutospacing="0"/>
        <w:rPr>
          <w:rFonts w:asciiTheme="minorHAnsi" w:hAnsiTheme="minorHAnsi" w:cstheme="minorHAnsi"/>
          <w:sz w:val="22"/>
          <w:szCs w:val="22"/>
        </w:rPr>
      </w:pPr>
      <w:r w:rsidRPr="00B84157">
        <w:rPr>
          <w:rFonts w:asciiTheme="minorHAnsi" w:hAnsiTheme="minorHAnsi" w:cstheme="minorHAnsi"/>
          <w:sz w:val="22"/>
          <w:szCs w:val="22"/>
        </w:rPr>
        <w:t>Furthermore, 2023 Survey suggests that only 1% of dwellings exhibit major external repairs above the compliance threshold; with 16,781 dwellings (55%) requiring minor or localised repairs and the remaining 13,659 dwellings exhibiting no disrepair (44%). There is a major divergence in the proportion of dwellings with no external disrepair by area. In West Greenock LHMA only 5% of dwellings have no external disrepair compared to 74% in Inverkip &amp; Wemyss Bay. There is also significant variation in rates of internal disrepair by area with only 11% of dwellings in Port Glasgow exhibiting no internal disrepair compared to 87% of dwellings in Kilmacolm and Quarriers Village.</w:t>
      </w:r>
    </w:p>
    <w:p w14:paraId="7A4BA20C" w14:textId="77777777" w:rsidR="00EE7E29" w:rsidRPr="00C91638" w:rsidRDefault="00EE7E29" w:rsidP="00EE7E29">
      <w:pPr>
        <w:pStyle w:val="NormalWeb"/>
        <w:spacing w:after="240"/>
        <w:rPr>
          <w:rFonts w:asciiTheme="minorHAnsi" w:hAnsiTheme="minorHAnsi" w:cstheme="minorHAnsi"/>
          <w:sz w:val="22"/>
          <w:szCs w:val="22"/>
        </w:rPr>
      </w:pPr>
      <w:r w:rsidRPr="00B84157">
        <w:rPr>
          <w:rFonts w:asciiTheme="minorHAnsi" w:hAnsiTheme="minorHAnsi" w:cstheme="minorHAnsi"/>
          <w:sz w:val="22"/>
          <w:szCs w:val="22"/>
        </w:rPr>
        <w:t>The full results of the 2023 Inverclyde Private Sector House Condition Survey will be used to inform the development of housing-led regeneration masterplans in designated priority place areas as well as detailed analysis of the extent and nature of housing need.</w:t>
      </w:r>
      <w:r w:rsidRPr="00C91638">
        <w:rPr>
          <w:rFonts w:asciiTheme="minorHAnsi" w:hAnsiTheme="minorHAnsi" w:cstheme="minorHAnsi"/>
          <w:sz w:val="22"/>
          <w:szCs w:val="22"/>
        </w:rPr>
        <w:t xml:space="preserve"> </w:t>
      </w:r>
    </w:p>
    <w:p w14:paraId="22DAB33C" w14:textId="233072AE" w:rsidR="00E82319" w:rsidRPr="0057774B" w:rsidRDefault="00E82319" w:rsidP="00765738">
      <w:pPr>
        <w:shd w:val="clear" w:color="auto" w:fill="D9EAF3" w:themeFill="accent5" w:themeFillTint="33"/>
        <w:spacing w:after="240"/>
        <w:rPr>
          <w:rFonts w:cs="Arial"/>
          <w:color w:val="auto"/>
          <w:sz w:val="22"/>
          <w:szCs w:val="22"/>
        </w:rPr>
      </w:pPr>
      <w:r w:rsidRPr="0057774B">
        <w:rPr>
          <w:rFonts w:cs="Arial"/>
          <w:color w:val="auto"/>
          <w:sz w:val="22"/>
          <w:szCs w:val="22"/>
        </w:rPr>
        <w:t>As of 31 March 202</w:t>
      </w:r>
      <w:r w:rsidR="001E1E1F" w:rsidRPr="0057774B">
        <w:rPr>
          <w:rFonts w:cs="Arial"/>
          <w:color w:val="auto"/>
          <w:sz w:val="22"/>
          <w:szCs w:val="22"/>
        </w:rPr>
        <w:t>2</w:t>
      </w:r>
      <w:r w:rsidRPr="0057774B">
        <w:rPr>
          <w:rFonts w:cs="Arial"/>
          <w:color w:val="auto"/>
          <w:sz w:val="22"/>
          <w:szCs w:val="22"/>
        </w:rPr>
        <w:t>,</w:t>
      </w:r>
      <w:r w:rsidR="001542FC" w:rsidRPr="0057774B">
        <w:rPr>
          <w:rFonts w:cs="Arial"/>
          <w:color w:val="auto"/>
          <w:sz w:val="22"/>
          <w:szCs w:val="22"/>
        </w:rPr>
        <w:t xml:space="preserve"> </w:t>
      </w:r>
      <w:r w:rsidR="00447CAA" w:rsidRPr="0057774B">
        <w:rPr>
          <w:rFonts w:cs="Arial"/>
          <w:color w:val="auto"/>
          <w:sz w:val="22"/>
          <w:szCs w:val="22"/>
        </w:rPr>
        <w:t>62</w:t>
      </w:r>
      <w:r w:rsidR="00D013BE" w:rsidRPr="0057774B">
        <w:rPr>
          <w:rFonts w:cs="Arial"/>
          <w:color w:val="auto"/>
          <w:sz w:val="22"/>
          <w:szCs w:val="22"/>
        </w:rPr>
        <w:t xml:space="preserve">% of </w:t>
      </w:r>
      <w:r w:rsidR="00A37DD6" w:rsidRPr="0057774B">
        <w:rPr>
          <w:rFonts w:cs="Arial"/>
          <w:color w:val="auto"/>
          <w:sz w:val="22"/>
          <w:szCs w:val="22"/>
        </w:rPr>
        <w:t>Registered Social</w:t>
      </w:r>
      <w:r w:rsidR="00D013BE" w:rsidRPr="0057774B">
        <w:rPr>
          <w:rFonts w:cs="Arial"/>
          <w:color w:val="auto"/>
          <w:sz w:val="22"/>
          <w:szCs w:val="22"/>
        </w:rPr>
        <w:t xml:space="preserve"> </w:t>
      </w:r>
      <w:r w:rsidR="00E1244A" w:rsidRPr="0057774B">
        <w:rPr>
          <w:rFonts w:cs="Arial"/>
          <w:color w:val="auto"/>
          <w:sz w:val="22"/>
          <w:szCs w:val="22"/>
        </w:rPr>
        <w:t>landlord</w:t>
      </w:r>
      <w:r w:rsidR="00911E3B" w:rsidRPr="0057774B">
        <w:rPr>
          <w:rFonts w:cs="Arial"/>
          <w:color w:val="auto"/>
          <w:sz w:val="22"/>
          <w:szCs w:val="22"/>
        </w:rPr>
        <w:t xml:space="preserve"> (RSL)</w:t>
      </w:r>
      <w:r w:rsidR="00E1244A" w:rsidRPr="0057774B">
        <w:rPr>
          <w:rFonts w:cs="Arial"/>
          <w:color w:val="auto"/>
          <w:sz w:val="22"/>
          <w:szCs w:val="22"/>
        </w:rPr>
        <w:t xml:space="preserve"> housing</w:t>
      </w:r>
      <w:r w:rsidR="001F4CBD" w:rsidRPr="0057774B">
        <w:rPr>
          <w:rFonts w:cs="Arial"/>
          <w:color w:val="auto"/>
          <w:sz w:val="22"/>
          <w:szCs w:val="22"/>
        </w:rPr>
        <w:t xml:space="preserve"> </w:t>
      </w:r>
      <w:r w:rsidR="0043743D" w:rsidRPr="0057774B">
        <w:rPr>
          <w:rFonts w:cs="Arial"/>
          <w:color w:val="auto"/>
          <w:sz w:val="22"/>
          <w:szCs w:val="22"/>
        </w:rPr>
        <w:t>stock</w:t>
      </w:r>
      <w:r w:rsidR="001F4CBD" w:rsidRPr="0057774B">
        <w:rPr>
          <w:rFonts w:cs="Arial"/>
          <w:color w:val="auto"/>
          <w:sz w:val="22"/>
          <w:szCs w:val="22"/>
        </w:rPr>
        <w:t xml:space="preserve"> In </w:t>
      </w:r>
      <w:r w:rsidR="00911E3B" w:rsidRPr="0057774B">
        <w:rPr>
          <w:rFonts w:cs="Arial"/>
          <w:color w:val="auto"/>
          <w:sz w:val="22"/>
          <w:szCs w:val="22"/>
        </w:rPr>
        <w:t>Inverclyde met</w:t>
      </w:r>
      <w:r w:rsidRPr="0057774B">
        <w:rPr>
          <w:rFonts w:cs="Arial"/>
          <w:color w:val="auto"/>
          <w:sz w:val="22"/>
          <w:szCs w:val="22"/>
        </w:rPr>
        <w:t xml:space="preserve"> the Scottish Housing Quality Standard</w:t>
      </w:r>
      <w:r w:rsidR="001F4CBD" w:rsidRPr="0057774B">
        <w:rPr>
          <w:rFonts w:cs="Arial"/>
          <w:color w:val="auto"/>
          <w:sz w:val="22"/>
          <w:szCs w:val="22"/>
        </w:rPr>
        <w:t xml:space="preserve"> </w:t>
      </w:r>
      <w:r w:rsidR="00911E3B" w:rsidRPr="0057774B">
        <w:rPr>
          <w:rFonts w:cs="Arial"/>
          <w:color w:val="auto"/>
          <w:sz w:val="22"/>
          <w:szCs w:val="22"/>
        </w:rPr>
        <w:t xml:space="preserve">(SHQS) </w:t>
      </w:r>
      <w:r w:rsidR="001F4CBD" w:rsidRPr="0057774B">
        <w:rPr>
          <w:rFonts w:cs="Arial"/>
          <w:color w:val="auto"/>
          <w:sz w:val="22"/>
          <w:szCs w:val="22"/>
        </w:rPr>
        <w:t xml:space="preserve">which is </w:t>
      </w:r>
      <w:r w:rsidR="0010164D" w:rsidRPr="0057774B">
        <w:rPr>
          <w:rFonts w:cs="Arial"/>
          <w:color w:val="auto"/>
          <w:sz w:val="22"/>
          <w:szCs w:val="22"/>
        </w:rPr>
        <w:t>s</w:t>
      </w:r>
      <w:r w:rsidR="0010164D">
        <w:rPr>
          <w:rFonts w:cs="Arial"/>
          <w:color w:val="auto"/>
          <w:sz w:val="22"/>
          <w:szCs w:val="22"/>
        </w:rPr>
        <w:t xml:space="preserve">ubstantially </w:t>
      </w:r>
      <w:r w:rsidR="001F4CBD" w:rsidRPr="0057774B">
        <w:rPr>
          <w:rFonts w:cs="Arial"/>
          <w:color w:val="auto"/>
          <w:sz w:val="22"/>
          <w:szCs w:val="22"/>
        </w:rPr>
        <w:t xml:space="preserve">lower than </w:t>
      </w:r>
      <w:r w:rsidRPr="0057774B">
        <w:rPr>
          <w:rFonts w:cs="Arial"/>
          <w:color w:val="auto"/>
          <w:sz w:val="22"/>
          <w:szCs w:val="22"/>
        </w:rPr>
        <w:t xml:space="preserve">the </w:t>
      </w:r>
      <w:r w:rsidRPr="0057774B">
        <w:rPr>
          <w:rFonts w:cs="Arial"/>
          <w:color w:val="auto"/>
          <w:sz w:val="22"/>
          <w:szCs w:val="22"/>
        </w:rPr>
        <w:lastRenderedPageBreak/>
        <w:t xml:space="preserve">Scottish average </w:t>
      </w:r>
      <w:r w:rsidR="00911E3B" w:rsidRPr="0057774B">
        <w:rPr>
          <w:rFonts w:cs="Arial"/>
          <w:color w:val="auto"/>
          <w:sz w:val="22"/>
          <w:szCs w:val="22"/>
        </w:rPr>
        <w:t xml:space="preserve">of </w:t>
      </w:r>
      <w:r w:rsidR="002A7B8B" w:rsidRPr="0057774B">
        <w:rPr>
          <w:rFonts w:cs="Arial"/>
          <w:color w:val="auto"/>
          <w:sz w:val="22"/>
          <w:szCs w:val="22"/>
        </w:rPr>
        <w:t>91</w:t>
      </w:r>
      <w:r w:rsidRPr="0057774B">
        <w:rPr>
          <w:rFonts w:cs="Arial"/>
          <w:color w:val="auto"/>
          <w:sz w:val="22"/>
          <w:szCs w:val="22"/>
        </w:rPr>
        <w:t>%.</w:t>
      </w:r>
      <w:r w:rsidR="00E1244A" w:rsidRPr="0057774B">
        <w:rPr>
          <w:rFonts w:cs="Arial"/>
          <w:color w:val="auto"/>
          <w:sz w:val="22"/>
          <w:szCs w:val="22"/>
        </w:rPr>
        <w:t xml:space="preserve"> The proportion of stock meeting the S</w:t>
      </w:r>
      <w:r w:rsidR="00911E3B" w:rsidRPr="0057774B">
        <w:rPr>
          <w:rFonts w:cs="Arial"/>
          <w:color w:val="auto"/>
          <w:sz w:val="22"/>
          <w:szCs w:val="22"/>
        </w:rPr>
        <w:t>HQS in 2021/22 range</w:t>
      </w:r>
      <w:r w:rsidR="00B644BE" w:rsidRPr="0057774B">
        <w:rPr>
          <w:rFonts w:cs="Arial"/>
          <w:color w:val="auto"/>
          <w:sz w:val="22"/>
          <w:szCs w:val="22"/>
        </w:rPr>
        <w:t>d</w:t>
      </w:r>
      <w:r w:rsidR="00911E3B" w:rsidRPr="0057774B">
        <w:rPr>
          <w:rFonts w:cs="Arial"/>
          <w:color w:val="auto"/>
          <w:sz w:val="22"/>
          <w:szCs w:val="22"/>
        </w:rPr>
        <w:t xml:space="preserve"> across the four </w:t>
      </w:r>
      <w:r w:rsidR="0010164D">
        <w:rPr>
          <w:rFonts w:cs="Arial"/>
          <w:color w:val="auto"/>
          <w:sz w:val="22"/>
          <w:szCs w:val="22"/>
        </w:rPr>
        <w:t xml:space="preserve">mains </w:t>
      </w:r>
      <w:r w:rsidR="00911E3B" w:rsidRPr="0057774B">
        <w:rPr>
          <w:rFonts w:cs="Arial"/>
          <w:color w:val="auto"/>
          <w:sz w:val="22"/>
          <w:szCs w:val="22"/>
        </w:rPr>
        <w:t>R</w:t>
      </w:r>
      <w:r w:rsidR="0010164D">
        <w:rPr>
          <w:rFonts w:cs="Arial"/>
          <w:color w:val="auto"/>
          <w:sz w:val="22"/>
          <w:szCs w:val="22"/>
        </w:rPr>
        <w:t>SLs</w:t>
      </w:r>
      <w:r w:rsidR="00B644BE" w:rsidRPr="0057774B">
        <w:rPr>
          <w:rFonts w:cs="Arial"/>
          <w:color w:val="auto"/>
          <w:sz w:val="22"/>
          <w:szCs w:val="22"/>
        </w:rPr>
        <w:t xml:space="preserve"> from </w:t>
      </w:r>
      <w:r w:rsidR="005E3645" w:rsidRPr="0057774B">
        <w:rPr>
          <w:rFonts w:cs="Arial"/>
          <w:color w:val="auto"/>
          <w:sz w:val="22"/>
          <w:szCs w:val="22"/>
        </w:rPr>
        <w:t xml:space="preserve">34% to 74%. </w:t>
      </w:r>
      <w:r w:rsidR="00911E3B" w:rsidRPr="0057774B">
        <w:rPr>
          <w:rFonts w:cs="Arial"/>
          <w:color w:val="auto"/>
          <w:sz w:val="22"/>
          <w:szCs w:val="22"/>
        </w:rPr>
        <w:t>Compliance</w:t>
      </w:r>
      <w:r w:rsidRPr="0057774B">
        <w:rPr>
          <w:rFonts w:cs="Arial"/>
          <w:color w:val="auto"/>
          <w:sz w:val="22"/>
          <w:szCs w:val="22"/>
        </w:rPr>
        <w:t xml:space="preserve"> with the standard </w:t>
      </w:r>
      <w:r w:rsidR="005E3645" w:rsidRPr="0057774B">
        <w:rPr>
          <w:rFonts w:cs="Arial"/>
          <w:color w:val="auto"/>
          <w:sz w:val="22"/>
          <w:szCs w:val="22"/>
        </w:rPr>
        <w:t xml:space="preserve">has </w:t>
      </w:r>
      <w:r w:rsidRPr="0057774B">
        <w:rPr>
          <w:rFonts w:cs="Arial"/>
          <w:color w:val="auto"/>
          <w:sz w:val="22"/>
          <w:szCs w:val="22"/>
        </w:rPr>
        <w:t xml:space="preserve">dropped in </w:t>
      </w:r>
      <w:r w:rsidR="0010164D">
        <w:rPr>
          <w:rFonts w:cs="Arial"/>
          <w:color w:val="auto"/>
          <w:sz w:val="22"/>
          <w:szCs w:val="22"/>
        </w:rPr>
        <w:t xml:space="preserve">recent years </w:t>
      </w:r>
      <w:r w:rsidRPr="0057774B">
        <w:rPr>
          <w:rFonts w:cs="Arial"/>
          <w:color w:val="auto"/>
          <w:sz w:val="22"/>
          <w:szCs w:val="22"/>
        </w:rPr>
        <w:t>due to the publication of technical standards on EESSH.</w:t>
      </w:r>
    </w:p>
    <w:p w14:paraId="763FF4BF" w14:textId="3E39F20F" w:rsidR="006F5B66" w:rsidRPr="00503D16" w:rsidRDefault="003D3F09" w:rsidP="00765738">
      <w:pPr>
        <w:spacing w:after="240"/>
        <w:rPr>
          <w:color w:val="auto"/>
          <w:sz w:val="22"/>
          <w:szCs w:val="22"/>
        </w:rPr>
      </w:pPr>
      <w:r w:rsidRPr="00503D16">
        <w:rPr>
          <w:rFonts w:cs="Arial"/>
          <w:noProof/>
          <w:color w:val="auto"/>
          <w:sz w:val="22"/>
          <w:szCs w:val="22"/>
        </w:rPr>
        <w:drawing>
          <wp:anchor distT="0" distB="0" distL="114300" distR="114300" simplePos="0" relativeHeight="251658269" behindDoc="0" locked="0" layoutInCell="1" allowOverlap="1" wp14:anchorId="2C7E9FE4" wp14:editId="5AC1D188">
            <wp:simplePos x="0" y="0"/>
            <wp:positionH relativeFrom="margin">
              <wp:align>left</wp:align>
            </wp:positionH>
            <wp:positionV relativeFrom="paragraph">
              <wp:posOffset>2233226</wp:posOffset>
            </wp:positionV>
            <wp:extent cx="1371600" cy="1152525"/>
            <wp:effectExtent l="0" t="0" r="0" b="9525"/>
            <wp:wrapSquare wrapText="bothSides"/>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1152525"/>
                    </a:xfrm>
                    <a:prstGeom prst="rect">
                      <a:avLst/>
                    </a:prstGeom>
                    <a:noFill/>
                  </pic:spPr>
                </pic:pic>
              </a:graphicData>
            </a:graphic>
            <wp14:sizeRelH relativeFrom="margin">
              <wp14:pctWidth>0</wp14:pctWidth>
            </wp14:sizeRelH>
            <wp14:sizeRelV relativeFrom="margin">
              <wp14:pctHeight>0</wp14:pctHeight>
            </wp14:sizeRelV>
          </wp:anchor>
        </w:drawing>
      </w:r>
      <w:r w:rsidR="00467650" w:rsidRPr="00FE46EA">
        <w:rPr>
          <w:rFonts w:cs="Arial"/>
          <w:color w:val="auto"/>
          <w:sz w:val="22"/>
          <w:szCs w:val="22"/>
        </w:rPr>
        <w:t xml:space="preserve">Inverclyde Council’s Scheme of Assistance sets out the means by which the Council will provide advice, information and assistance to homeowners, eligible tenants and disabled occupants living in private sector housing. The aim of the scheme is to help improve quality, and to help meet the </w:t>
      </w:r>
      <w:r w:rsidR="00467650" w:rsidRPr="003D3F09">
        <w:rPr>
          <w:rFonts w:cs="Arial"/>
          <w:color w:val="auto"/>
          <w:sz w:val="22"/>
          <w:szCs w:val="22"/>
        </w:rPr>
        <w:t xml:space="preserve">needs of disabled occupants of private sector housing stock in Inverclyde with adaptations. </w:t>
      </w:r>
      <w:r w:rsidR="00C83D81" w:rsidRPr="003D3F09">
        <w:rPr>
          <w:color w:val="auto"/>
          <w:sz w:val="22"/>
          <w:szCs w:val="22"/>
        </w:rPr>
        <w:t>Of the 162 Scheme of Assistance grants awarded in 202</w:t>
      </w:r>
      <w:r w:rsidR="00172B1E" w:rsidRPr="003D3F09">
        <w:rPr>
          <w:color w:val="auto"/>
          <w:sz w:val="22"/>
          <w:szCs w:val="22"/>
        </w:rPr>
        <w:t>1</w:t>
      </w:r>
      <w:r w:rsidR="00C83D81" w:rsidRPr="003D3F09">
        <w:rPr>
          <w:color w:val="auto"/>
          <w:sz w:val="22"/>
          <w:szCs w:val="22"/>
        </w:rPr>
        <w:t>/2</w:t>
      </w:r>
      <w:r w:rsidR="00172B1E" w:rsidRPr="003D3F09">
        <w:rPr>
          <w:color w:val="auto"/>
          <w:sz w:val="22"/>
          <w:szCs w:val="22"/>
        </w:rPr>
        <w:t>2</w:t>
      </w:r>
      <w:r w:rsidR="00C83D81" w:rsidRPr="003D3F09">
        <w:rPr>
          <w:color w:val="auto"/>
          <w:sz w:val="22"/>
          <w:szCs w:val="22"/>
        </w:rPr>
        <w:t>, all were allocated for disabled adaptations totalling £602k, an average of around £3.7k per household.</w:t>
      </w:r>
      <w:r w:rsidR="00A510D8" w:rsidRPr="003D3F09">
        <w:rPr>
          <w:color w:val="auto"/>
          <w:sz w:val="22"/>
          <w:szCs w:val="22"/>
        </w:rPr>
        <w:t xml:space="preserve"> </w:t>
      </w:r>
      <w:r w:rsidR="00153260" w:rsidRPr="003D3F09">
        <w:rPr>
          <w:color w:val="auto"/>
          <w:sz w:val="22"/>
          <w:szCs w:val="22"/>
        </w:rPr>
        <w:t xml:space="preserve">In 2022/23, again all of the </w:t>
      </w:r>
      <w:r w:rsidR="002809E1" w:rsidRPr="003D3F09">
        <w:rPr>
          <w:color w:val="auto"/>
          <w:sz w:val="22"/>
          <w:szCs w:val="22"/>
        </w:rPr>
        <w:t>128 Scheme of Assistance grants allocated</w:t>
      </w:r>
      <w:r w:rsidR="00B90602" w:rsidRPr="003D3F09">
        <w:rPr>
          <w:color w:val="auto"/>
          <w:sz w:val="22"/>
          <w:szCs w:val="22"/>
        </w:rPr>
        <w:t xml:space="preserve">, supported the delivery of </w:t>
      </w:r>
      <w:r w:rsidR="002809E1" w:rsidRPr="003D3F09">
        <w:rPr>
          <w:color w:val="auto"/>
          <w:sz w:val="22"/>
          <w:szCs w:val="22"/>
        </w:rPr>
        <w:t xml:space="preserve">disabled adaptations totalling £560k, an average of around £4.3k per household. </w:t>
      </w:r>
      <w:r w:rsidR="00A510D8" w:rsidRPr="003D3F09">
        <w:rPr>
          <w:color w:val="auto"/>
          <w:sz w:val="22"/>
          <w:szCs w:val="22"/>
        </w:rPr>
        <w:t xml:space="preserve">Financial </w:t>
      </w:r>
      <w:r w:rsidR="00506D60" w:rsidRPr="003D3F09">
        <w:rPr>
          <w:color w:val="auto"/>
          <w:sz w:val="22"/>
          <w:szCs w:val="22"/>
        </w:rPr>
        <w:t xml:space="preserve">advice </w:t>
      </w:r>
      <w:r w:rsidR="00467650" w:rsidRPr="003D3F09">
        <w:rPr>
          <w:color w:val="auto"/>
          <w:sz w:val="22"/>
          <w:szCs w:val="22"/>
        </w:rPr>
        <w:t xml:space="preserve">assistance with </w:t>
      </w:r>
      <w:r w:rsidR="00A510D8" w:rsidRPr="003D3F09">
        <w:rPr>
          <w:color w:val="auto"/>
          <w:sz w:val="22"/>
          <w:szCs w:val="22"/>
        </w:rPr>
        <w:t xml:space="preserve">managing </w:t>
      </w:r>
      <w:r w:rsidR="00467650" w:rsidRPr="003D3F09">
        <w:rPr>
          <w:color w:val="auto"/>
          <w:sz w:val="22"/>
          <w:szCs w:val="22"/>
        </w:rPr>
        <w:t>disrepair and maintenance</w:t>
      </w:r>
      <w:r w:rsidR="00A510D8" w:rsidRPr="003D3F09">
        <w:rPr>
          <w:color w:val="auto"/>
          <w:sz w:val="22"/>
          <w:szCs w:val="22"/>
        </w:rPr>
        <w:t xml:space="preserve"> in private sector housing was </w:t>
      </w:r>
      <w:r w:rsidR="00506D60" w:rsidRPr="003D3F09">
        <w:rPr>
          <w:color w:val="auto"/>
          <w:sz w:val="22"/>
          <w:szCs w:val="22"/>
        </w:rPr>
        <w:t xml:space="preserve">therefore </w:t>
      </w:r>
      <w:r w:rsidR="00A510D8" w:rsidRPr="003D3F09">
        <w:rPr>
          <w:color w:val="auto"/>
          <w:sz w:val="22"/>
          <w:szCs w:val="22"/>
        </w:rPr>
        <w:t>not supported</w:t>
      </w:r>
      <w:r w:rsidR="00B6790B" w:rsidRPr="003D3F09">
        <w:rPr>
          <w:color w:val="auto"/>
          <w:sz w:val="22"/>
          <w:szCs w:val="22"/>
        </w:rPr>
        <w:t xml:space="preserve"> despite evidence of a higher level of serious disrepair than in other areas of Scotland</w:t>
      </w:r>
      <w:r w:rsidR="00467650" w:rsidRPr="003D3F09">
        <w:rPr>
          <w:color w:val="auto"/>
          <w:sz w:val="22"/>
          <w:szCs w:val="22"/>
        </w:rPr>
        <w:t xml:space="preserve">. </w:t>
      </w:r>
      <w:r w:rsidR="006A419C" w:rsidRPr="003D3F09">
        <w:rPr>
          <w:color w:val="auto"/>
          <w:sz w:val="22"/>
          <w:szCs w:val="22"/>
        </w:rPr>
        <w:t>Having</w:t>
      </w:r>
      <w:r w:rsidR="006A419C">
        <w:rPr>
          <w:color w:val="auto"/>
          <w:sz w:val="22"/>
          <w:szCs w:val="22"/>
        </w:rPr>
        <w:t xml:space="preserve"> said this, o</w:t>
      </w:r>
      <w:r w:rsidR="00467650" w:rsidRPr="00FE46EA">
        <w:rPr>
          <w:color w:val="auto"/>
          <w:sz w:val="22"/>
          <w:szCs w:val="22"/>
        </w:rPr>
        <w:t xml:space="preserve">ver </w:t>
      </w:r>
      <w:r w:rsidR="00FE46EA" w:rsidRPr="00FE46EA">
        <w:rPr>
          <w:color w:val="auto"/>
          <w:sz w:val="22"/>
          <w:szCs w:val="22"/>
        </w:rPr>
        <w:t>2</w:t>
      </w:r>
      <w:r w:rsidR="00687197" w:rsidRPr="00FE46EA">
        <w:rPr>
          <w:color w:val="auto"/>
          <w:sz w:val="22"/>
          <w:szCs w:val="22"/>
        </w:rPr>
        <w:t>,000</w:t>
      </w:r>
      <w:r w:rsidR="00467650" w:rsidRPr="00FE46EA">
        <w:rPr>
          <w:color w:val="auto"/>
          <w:sz w:val="22"/>
          <w:szCs w:val="22"/>
        </w:rPr>
        <w:t xml:space="preserve"> households were provided with non-financial </w:t>
      </w:r>
      <w:r w:rsidR="00687197" w:rsidRPr="00FE46EA">
        <w:rPr>
          <w:color w:val="auto"/>
          <w:sz w:val="22"/>
          <w:szCs w:val="22"/>
        </w:rPr>
        <w:t xml:space="preserve">advice and assistance </w:t>
      </w:r>
      <w:r w:rsidR="00467650" w:rsidRPr="00FE46EA">
        <w:rPr>
          <w:color w:val="auto"/>
          <w:sz w:val="22"/>
          <w:szCs w:val="22"/>
        </w:rPr>
        <w:t xml:space="preserve">including advice and </w:t>
      </w:r>
      <w:r w:rsidR="00712AA5" w:rsidRPr="00FE46EA">
        <w:rPr>
          <w:color w:val="auto"/>
          <w:sz w:val="22"/>
          <w:szCs w:val="22"/>
        </w:rPr>
        <w:t xml:space="preserve">almost 1,000 </w:t>
      </w:r>
      <w:r w:rsidR="00467650" w:rsidRPr="00FE46EA">
        <w:rPr>
          <w:color w:val="auto"/>
          <w:sz w:val="22"/>
          <w:szCs w:val="22"/>
        </w:rPr>
        <w:t>home visits.</w:t>
      </w:r>
    </w:p>
    <w:p w14:paraId="282ED7C6" w14:textId="77777777" w:rsidR="003D3F09" w:rsidRDefault="00075AD0" w:rsidP="00765738">
      <w:pPr>
        <w:spacing w:after="240"/>
        <w:rPr>
          <w:rFonts w:cs="Arial"/>
          <w:color w:val="auto"/>
          <w:sz w:val="22"/>
          <w:szCs w:val="22"/>
        </w:rPr>
      </w:pPr>
      <w:r w:rsidRPr="00503D16">
        <w:rPr>
          <w:rFonts w:cs="Arial"/>
          <w:color w:val="auto"/>
          <w:sz w:val="22"/>
          <w:szCs w:val="22"/>
        </w:rPr>
        <w:t xml:space="preserve">The Scottish Housing Condition Survey of 2017-19 reveals that </w:t>
      </w:r>
      <w:r w:rsidR="005D5256" w:rsidRPr="00503D16">
        <w:rPr>
          <w:rFonts w:cs="Arial"/>
          <w:color w:val="auto"/>
          <w:sz w:val="22"/>
          <w:szCs w:val="22"/>
        </w:rPr>
        <w:t xml:space="preserve">Inverclyde has a </w:t>
      </w:r>
      <w:r w:rsidR="009E3BBB" w:rsidRPr="00503D16">
        <w:rPr>
          <w:rFonts w:cs="Arial"/>
          <w:color w:val="auto"/>
          <w:sz w:val="22"/>
          <w:szCs w:val="22"/>
        </w:rPr>
        <w:t xml:space="preserve">higher level of fuel poverty across all housing </w:t>
      </w:r>
      <w:r w:rsidR="00563066" w:rsidRPr="00503D16">
        <w:rPr>
          <w:rFonts w:cs="Arial"/>
          <w:color w:val="auto"/>
          <w:sz w:val="22"/>
          <w:szCs w:val="22"/>
        </w:rPr>
        <w:t>tenures</w:t>
      </w:r>
      <w:r w:rsidR="009E3BBB" w:rsidRPr="00503D16">
        <w:rPr>
          <w:rFonts w:cs="Arial"/>
          <w:color w:val="auto"/>
          <w:sz w:val="22"/>
          <w:szCs w:val="22"/>
        </w:rPr>
        <w:t xml:space="preserve"> than the Scottish </w:t>
      </w:r>
      <w:r w:rsidR="00563066" w:rsidRPr="00503D16">
        <w:rPr>
          <w:rFonts w:cs="Arial"/>
          <w:color w:val="auto"/>
          <w:sz w:val="22"/>
          <w:szCs w:val="22"/>
        </w:rPr>
        <w:t>average. 28</w:t>
      </w:r>
      <w:r w:rsidRPr="00503D16">
        <w:rPr>
          <w:rFonts w:cs="Arial"/>
          <w:color w:val="auto"/>
          <w:sz w:val="22"/>
          <w:szCs w:val="22"/>
        </w:rPr>
        <w:t>% of households in</w:t>
      </w:r>
      <w:r w:rsidR="00563066" w:rsidRPr="00503D16">
        <w:rPr>
          <w:rFonts w:cs="Arial"/>
          <w:color w:val="auto"/>
          <w:sz w:val="22"/>
          <w:szCs w:val="22"/>
        </w:rPr>
        <w:t xml:space="preserve"> Inverclyde</w:t>
      </w:r>
      <w:r w:rsidRPr="00503D16">
        <w:rPr>
          <w:rFonts w:cs="Arial"/>
          <w:color w:val="auto"/>
          <w:sz w:val="22"/>
          <w:szCs w:val="22"/>
        </w:rPr>
        <w:t xml:space="preserve"> are estimated to be fuel poor compared to 24% in Scotland. </w:t>
      </w:r>
    </w:p>
    <w:p w14:paraId="0D5D522D" w14:textId="5DDAA668" w:rsidR="00173917" w:rsidRPr="00503D16" w:rsidRDefault="00075AD0" w:rsidP="00765738">
      <w:pPr>
        <w:spacing w:after="240"/>
        <w:rPr>
          <w:rFonts w:cs="Arial"/>
          <w:color w:val="auto"/>
          <w:sz w:val="22"/>
          <w:szCs w:val="22"/>
        </w:rPr>
      </w:pPr>
      <w:r w:rsidRPr="00503D16">
        <w:rPr>
          <w:rFonts w:cs="Arial"/>
          <w:color w:val="auto"/>
          <w:sz w:val="22"/>
          <w:szCs w:val="22"/>
        </w:rPr>
        <w:t xml:space="preserve">Furthermore, </w:t>
      </w:r>
      <w:r w:rsidR="005441FD" w:rsidRPr="00503D16">
        <w:rPr>
          <w:rFonts w:cs="Arial"/>
          <w:color w:val="auto"/>
          <w:sz w:val="22"/>
          <w:szCs w:val="22"/>
        </w:rPr>
        <w:t>13</w:t>
      </w:r>
      <w:r w:rsidRPr="00503D16">
        <w:rPr>
          <w:rFonts w:cs="Arial"/>
          <w:color w:val="auto"/>
          <w:sz w:val="22"/>
          <w:szCs w:val="22"/>
        </w:rPr>
        <w:t xml:space="preserve">% are estimated to be in extreme fuel poverty in </w:t>
      </w:r>
      <w:r w:rsidR="005441FD" w:rsidRPr="00503D16">
        <w:rPr>
          <w:rFonts w:cs="Arial"/>
          <w:color w:val="auto"/>
          <w:sz w:val="22"/>
          <w:szCs w:val="22"/>
        </w:rPr>
        <w:t xml:space="preserve">Inverclyde </w:t>
      </w:r>
      <w:r w:rsidRPr="00503D16">
        <w:rPr>
          <w:rFonts w:cs="Arial"/>
          <w:color w:val="auto"/>
          <w:sz w:val="22"/>
          <w:szCs w:val="22"/>
        </w:rPr>
        <w:t>compared to 12% nationally</w:t>
      </w:r>
      <w:r w:rsidR="004C4D18" w:rsidRPr="00503D16">
        <w:rPr>
          <w:rFonts w:cs="Arial"/>
          <w:color w:val="auto"/>
          <w:sz w:val="22"/>
          <w:szCs w:val="22"/>
        </w:rPr>
        <w:t>.</w:t>
      </w:r>
    </w:p>
    <w:p w14:paraId="29B65AF6" w14:textId="71EF0ADC" w:rsidR="00CE0894" w:rsidRDefault="00824C27" w:rsidP="00175348">
      <w:pPr>
        <w:spacing w:after="240"/>
        <w:rPr>
          <w:rFonts w:cs="Arial"/>
          <w:color w:val="auto"/>
          <w:sz w:val="21"/>
          <w:szCs w:val="21"/>
        </w:rPr>
      </w:pPr>
      <w:r>
        <w:rPr>
          <w:rFonts w:cs="Arial"/>
          <w:noProof/>
          <w:color w:val="auto"/>
          <w:sz w:val="21"/>
          <w:szCs w:val="21"/>
        </w:rPr>
        <w:drawing>
          <wp:inline distT="0" distB="0" distL="0" distR="0" wp14:anchorId="573D1EDB" wp14:editId="589044DE">
            <wp:extent cx="5560060" cy="1352550"/>
            <wp:effectExtent l="0" t="0" r="2540" b="0"/>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60060" cy="1352550"/>
                    </a:xfrm>
                    <a:prstGeom prst="rect">
                      <a:avLst/>
                    </a:prstGeom>
                    <a:noFill/>
                  </pic:spPr>
                </pic:pic>
              </a:graphicData>
            </a:graphic>
          </wp:inline>
        </w:drawing>
      </w:r>
    </w:p>
    <w:p w14:paraId="417BC702" w14:textId="1598E8AE" w:rsidR="00CE0894" w:rsidRPr="00503D16" w:rsidRDefault="005E045D" w:rsidP="00175348">
      <w:pPr>
        <w:spacing w:after="240"/>
        <w:rPr>
          <w:rFonts w:cs="Arial"/>
          <w:color w:val="auto"/>
          <w:sz w:val="22"/>
          <w:szCs w:val="22"/>
        </w:rPr>
      </w:pPr>
      <w:r w:rsidRPr="00503D16">
        <w:rPr>
          <w:rFonts w:cs="Arial"/>
          <w:color w:val="auto"/>
          <w:sz w:val="22"/>
          <w:szCs w:val="22"/>
        </w:rPr>
        <w:t xml:space="preserve">The Scottish </w:t>
      </w:r>
      <w:r w:rsidR="00514134" w:rsidRPr="00503D16">
        <w:rPr>
          <w:rFonts w:cs="Arial"/>
          <w:color w:val="auto"/>
          <w:sz w:val="22"/>
          <w:szCs w:val="22"/>
        </w:rPr>
        <w:t>Household</w:t>
      </w:r>
      <w:r w:rsidRPr="00503D16">
        <w:rPr>
          <w:rFonts w:cs="Arial"/>
          <w:color w:val="auto"/>
          <w:sz w:val="22"/>
          <w:szCs w:val="22"/>
        </w:rPr>
        <w:t xml:space="preserve"> Condition Survey sample size is too small to determine </w:t>
      </w:r>
      <w:r w:rsidR="00514134" w:rsidRPr="00503D16">
        <w:rPr>
          <w:rFonts w:cs="Arial"/>
          <w:color w:val="auto"/>
          <w:sz w:val="22"/>
          <w:szCs w:val="22"/>
        </w:rPr>
        <w:t xml:space="preserve">accurately </w:t>
      </w:r>
      <w:r w:rsidR="002A3B03" w:rsidRPr="00503D16">
        <w:rPr>
          <w:rFonts w:cs="Arial"/>
          <w:color w:val="auto"/>
          <w:sz w:val="22"/>
          <w:szCs w:val="22"/>
        </w:rPr>
        <w:t>the proportion of</w:t>
      </w:r>
      <w:r w:rsidR="00514134" w:rsidRPr="00503D16">
        <w:rPr>
          <w:rFonts w:cs="Arial"/>
          <w:color w:val="auto"/>
          <w:sz w:val="22"/>
          <w:szCs w:val="22"/>
        </w:rPr>
        <w:t xml:space="preserve"> fuel poverty across</w:t>
      </w:r>
      <w:r w:rsidRPr="00503D16">
        <w:rPr>
          <w:rFonts w:cs="Arial"/>
          <w:color w:val="auto"/>
          <w:sz w:val="22"/>
          <w:szCs w:val="22"/>
        </w:rPr>
        <w:t xml:space="preserve"> tenures</w:t>
      </w:r>
      <w:r w:rsidR="002A3B03" w:rsidRPr="00503D16">
        <w:rPr>
          <w:rFonts w:cs="Arial"/>
          <w:color w:val="auto"/>
          <w:sz w:val="22"/>
          <w:szCs w:val="22"/>
        </w:rPr>
        <w:t xml:space="preserve">, </w:t>
      </w:r>
      <w:r w:rsidR="0016535F" w:rsidRPr="00503D16">
        <w:rPr>
          <w:rFonts w:cs="Arial"/>
          <w:color w:val="auto"/>
          <w:sz w:val="22"/>
          <w:szCs w:val="22"/>
        </w:rPr>
        <w:t>however</w:t>
      </w:r>
      <w:r w:rsidR="002A3B03" w:rsidRPr="00503D16">
        <w:rPr>
          <w:rFonts w:cs="Arial"/>
          <w:color w:val="auto"/>
          <w:sz w:val="22"/>
          <w:szCs w:val="22"/>
        </w:rPr>
        <w:t xml:space="preserve"> older people have a higher prevalence rate of </w:t>
      </w:r>
      <w:r w:rsidR="0016535F" w:rsidRPr="00503D16">
        <w:rPr>
          <w:rFonts w:cs="Arial"/>
          <w:color w:val="auto"/>
          <w:sz w:val="22"/>
          <w:szCs w:val="22"/>
        </w:rPr>
        <w:t>fuel</w:t>
      </w:r>
      <w:r w:rsidR="002A3B03" w:rsidRPr="00503D16">
        <w:rPr>
          <w:rFonts w:cs="Arial"/>
          <w:color w:val="auto"/>
          <w:sz w:val="22"/>
          <w:szCs w:val="22"/>
        </w:rPr>
        <w:t xml:space="preserve"> poverty with 31% </w:t>
      </w:r>
      <w:r w:rsidR="0016535F" w:rsidRPr="00503D16">
        <w:rPr>
          <w:rFonts w:cs="Arial"/>
          <w:color w:val="auto"/>
          <w:sz w:val="22"/>
          <w:szCs w:val="22"/>
        </w:rPr>
        <w:t>being</w:t>
      </w:r>
      <w:r w:rsidR="002A3B03" w:rsidRPr="00503D16">
        <w:rPr>
          <w:rFonts w:cs="Arial"/>
          <w:color w:val="auto"/>
          <w:sz w:val="22"/>
          <w:szCs w:val="22"/>
        </w:rPr>
        <w:t xml:space="preserve"> considered as </w:t>
      </w:r>
      <w:r w:rsidR="0016535F" w:rsidRPr="00503D16">
        <w:rPr>
          <w:rFonts w:cs="Arial"/>
          <w:color w:val="auto"/>
          <w:sz w:val="22"/>
          <w:szCs w:val="22"/>
        </w:rPr>
        <w:t>fuel poor in Inverclyde.</w:t>
      </w:r>
    </w:p>
    <w:p w14:paraId="0AA1E594" w14:textId="4C8E304E" w:rsidR="00173917" w:rsidRPr="00503D16" w:rsidRDefault="004C4D18" w:rsidP="00175348">
      <w:pPr>
        <w:spacing w:after="240"/>
        <w:rPr>
          <w:rFonts w:cs="Arial"/>
          <w:color w:val="auto"/>
          <w:sz w:val="22"/>
          <w:szCs w:val="22"/>
        </w:rPr>
      </w:pPr>
      <w:r w:rsidRPr="00503D16">
        <w:rPr>
          <w:rFonts w:cs="Arial"/>
          <w:color w:val="auto"/>
          <w:sz w:val="22"/>
          <w:szCs w:val="22"/>
        </w:rPr>
        <w:t>Given</w:t>
      </w:r>
      <w:r w:rsidR="00C034B9">
        <w:rPr>
          <w:rFonts w:cs="Arial"/>
          <w:color w:val="auto"/>
          <w:sz w:val="22"/>
          <w:szCs w:val="22"/>
        </w:rPr>
        <w:t xml:space="preserve"> that</w:t>
      </w:r>
      <w:r w:rsidRPr="00503D16">
        <w:rPr>
          <w:rFonts w:cs="Arial"/>
          <w:color w:val="auto"/>
          <w:sz w:val="22"/>
          <w:szCs w:val="22"/>
        </w:rPr>
        <w:t xml:space="preserve"> one of the</w:t>
      </w:r>
      <w:r w:rsidR="001471D4" w:rsidRPr="00503D16">
        <w:rPr>
          <w:rFonts w:cs="Arial"/>
          <w:color w:val="auto"/>
          <w:sz w:val="22"/>
          <w:szCs w:val="22"/>
        </w:rPr>
        <w:t xml:space="preserve"> three</w:t>
      </w:r>
      <w:r w:rsidRPr="00503D16">
        <w:rPr>
          <w:rFonts w:cs="Arial"/>
          <w:color w:val="auto"/>
          <w:sz w:val="22"/>
          <w:szCs w:val="22"/>
        </w:rPr>
        <w:t xml:space="preserve"> factors influencing fuel poverty is the energy efficiency of the housing stock a</w:t>
      </w:r>
      <w:r w:rsidR="001471D4" w:rsidRPr="00503D16">
        <w:rPr>
          <w:rFonts w:cs="Arial"/>
          <w:color w:val="auto"/>
          <w:sz w:val="22"/>
          <w:szCs w:val="22"/>
        </w:rPr>
        <w:t xml:space="preserve">longside fuel prices and household incomes, the LHS has an important role in </w:t>
      </w:r>
      <w:r w:rsidR="006A39E8" w:rsidRPr="00503D16">
        <w:rPr>
          <w:rFonts w:cs="Arial"/>
          <w:color w:val="auto"/>
          <w:sz w:val="22"/>
          <w:szCs w:val="22"/>
        </w:rPr>
        <w:t xml:space="preserve">contributing </w:t>
      </w:r>
      <w:r w:rsidR="00A64C55" w:rsidRPr="00503D16">
        <w:rPr>
          <w:rFonts w:cs="Arial"/>
          <w:color w:val="auto"/>
          <w:sz w:val="22"/>
          <w:szCs w:val="22"/>
        </w:rPr>
        <w:t xml:space="preserve">to reducing fuel poverty through </w:t>
      </w:r>
      <w:r w:rsidR="00DE2505" w:rsidRPr="00503D16">
        <w:rPr>
          <w:rFonts w:cs="Arial"/>
          <w:color w:val="auto"/>
          <w:sz w:val="22"/>
          <w:szCs w:val="22"/>
        </w:rPr>
        <w:t>actions</w:t>
      </w:r>
      <w:r w:rsidR="00A64C55" w:rsidRPr="00503D16">
        <w:rPr>
          <w:rFonts w:cs="Arial"/>
          <w:color w:val="auto"/>
          <w:sz w:val="22"/>
          <w:szCs w:val="22"/>
        </w:rPr>
        <w:t xml:space="preserve"> aimed at improving </w:t>
      </w:r>
      <w:r w:rsidR="00C034B9">
        <w:rPr>
          <w:rFonts w:cs="Arial"/>
          <w:color w:val="auto"/>
          <w:sz w:val="22"/>
          <w:szCs w:val="22"/>
        </w:rPr>
        <w:t xml:space="preserve">the energy performance of </w:t>
      </w:r>
      <w:r w:rsidR="00DE2505" w:rsidRPr="00503D16">
        <w:rPr>
          <w:rFonts w:cs="Arial"/>
          <w:color w:val="auto"/>
          <w:sz w:val="22"/>
          <w:szCs w:val="22"/>
        </w:rPr>
        <w:t>existing</w:t>
      </w:r>
      <w:r w:rsidR="00A64C55" w:rsidRPr="00503D16">
        <w:rPr>
          <w:rFonts w:cs="Arial"/>
          <w:color w:val="auto"/>
          <w:sz w:val="22"/>
          <w:szCs w:val="22"/>
        </w:rPr>
        <w:t xml:space="preserve"> and new homes, </w:t>
      </w:r>
      <w:r w:rsidR="00DE2505" w:rsidRPr="00503D16">
        <w:rPr>
          <w:rFonts w:cs="Arial"/>
          <w:color w:val="auto"/>
          <w:sz w:val="22"/>
          <w:szCs w:val="22"/>
        </w:rPr>
        <w:t xml:space="preserve">providing energy advice and influencing income maximisation. </w:t>
      </w:r>
    </w:p>
    <w:p w14:paraId="6FBFFE0E" w14:textId="1126E731" w:rsidR="00D65E6E" w:rsidRPr="005D080B" w:rsidRDefault="00D65E6E" w:rsidP="004A4256">
      <w:pPr>
        <w:spacing w:after="240"/>
        <w:rPr>
          <w:rFonts w:cs="Arial"/>
          <w:color w:val="auto"/>
          <w:sz w:val="22"/>
          <w:szCs w:val="22"/>
        </w:rPr>
      </w:pPr>
      <w:r w:rsidRPr="007B1A6B">
        <w:rPr>
          <w:rFonts w:cs="Arial"/>
          <w:noProof/>
          <w:color w:val="auto"/>
          <w:sz w:val="22"/>
          <w:szCs w:val="22"/>
        </w:rPr>
        <w:lastRenderedPageBreak/>
        <w:drawing>
          <wp:anchor distT="0" distB="0" distL="114300" distR="114300" simplePos="0" relativeHeight="251685923" behindDoc="0" locked="0" layoutInCell="1" allowOverlap="1" wp14:anchorId="338256AC" wp14:editId="31AED928">
            <wp:simplePos x="0" y="0"/>
            <wp:positionH relativeFrom="margin">
              <wp:align>left</wp:align>
            </wp:positionH>
            <wp:positionV relativeFrom="paragraph">
              <wp:posOffset>10160</wp:posOffset>
            </wp:positionV>
            <wp:extent cx="1304925" cy="1181100"/>
            <wp:effectExtent l="0" t="0" r="9525" b="0"/>
            <wp:wrapSquare wrapText="bothSides"/>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04925" cy="1181100"/>
                    </a:xfrm>
                    <a:prstGeom prst="rect">
                      <a:avLst/>
                    </a:prstGeom>
                    <a:noFill/>
                  </pic:spPr>
                </pic:pic>
              </a:graphicData>
            </a:graphic>
            <wp14:sizeRelH relativeFrom="margin">
              <wp14:pctWidth>0</wp14:pctWidth>
            </wp14:sizeRelH>
            <wp14:sizeRelV relativeFrom="margin">
              <wp14:pctHeight>0</wp14:pctHeight>
            </wp14:sizeRelV>
          </wp:anchor>
        </w:drawing>
      </w:r>
      <w:r w:rsidRPr="007B1A6B">
        <w:rPr>
          <w:rFonts w:cs="Arial"/>
          <w:color w:val="auto"/>
          <w:sz w:val="22"/>
          <w:szCs w:val="22"/>
        </w:rPr>
        <w:t xml:space="preserve">Energy Efficient Scotland Area Based Schemes (ABS) is the </w:t>
      </w:r>
      <w:r w:rsidRPr="005D080B">
        <w:rPr>
          <w:rFonts w:cs="Arial"/>
          <w:color w:val="auto"/>
          <w:sz w:val="22"/>
          <w:szCs w:val="22"/>
        </w:rPr>
        <w:t xml:space="preserve">Scottish Government initiative to tackle fuel poverty and increase energy efficiency in homes. </w:t>
      </w:r>
    </w:p>
    <w:p w14:paraId="220CF0EB" w14:textId="2588B4ED" w:rsidR="00C776D2" w:rsidRPr="005D080B" w:rsidRDefault="00C776D2" w:rsidP="00C776D2">
      <w:pPr>
        <w:spacing w:after="240"/>
        <w:rPr>
          <w:rFonts w:cs="Arial"/>
          <w:color w:val="auto"/>
          <w:sz w:val="22"/>
          <w:szCs w:val="22"/>
        </w:rPr>
      </w:pPr>
      <w:r w:rsidRPr="005D080B">
        <w:rPr>
          <w:rFonts w:cs="Arial"/>
          <w:color w:val="auto"/>
          <w:sz w:val="22"/>
          <w:szCs w:val="22"/>
        </w:rPr>
        <w:t>ABS schemes are designed and delivered by local authorities, in combination with local delivery partners</w:t>
      </w:r>
      <w:r w:rsidR="001A6866" w:rsidRPr="005D080B">
        <w:rPr>
          <w:rFonts w:cs="Arial"/>
          <w:color w:val="auto"/>
          <w:sz w:val="22"/>
          <w:szCs w:val="22"/>
        </w:rPr>
        <w:t xml:space="preserve">. </w:t>
      </w:r>
      <w:r w:rsidRPr="005D080B">
        <w:rPr>
          <w:rFonts w:cs="Arial"/>
          <w:color w:val="auto"/>
          <w:sz w:val="22"/>
          <w:szCs w:val="22"/>
        </w:rPr>
        <w:t>The scheme is primarily an insulation programme delivering solid wall and hard-to-treat cavity wall insulation. The funding often ‘unlocks’ larger mixed tenure schemes where a mix of social and private sector properties are involved.</w:t>
      </w:r>
    </w:p>
    <w:p w14:paraId="20B7A460" w14:textId="58733477" w:rsidR="00EC0ADD" w:rsidRDefault="00541EA5" w:rsidP="005F37D7">
      <w:pPr>
        <w:spacing w:after="240"/>
        <w:rPr>
          <w:rFonts w:cs="Arial"/>
          <w:color w:val="auto"/>
          <w:sz w:val="22"/>
          <w:szCs w:val="22"/>
        </w:rPr>
      </w:pPr>
      <w:r w:rsidRPr="005D080B">
        <w:rPr>
          <w:rFonts w:cs="Arial"/>
          <w:color w:val="auto"/>
          <w:sz w:val="22"/>
          <w:szCs w:val="22"/>
        </w:rPr>
        <w:t>In the last decade, over £15M of ABS funding has been invested in improving the energy performance of Inverclyde homes. More recently, over the past 3 years (2019/20-2021/22), £4.9M of HEEPS ABS funding has supported investment in energy efficiency improvements across Inverclyde, with 441 households assisted over this period.</w:t>
      </w:r>
      <w:r w:rsidR="004910D4" w:rsidRPr="005D080B">
        <w:rPr>
          <w:rFonts w:cs="Arial"/>
          <w:color w:val="auto"/>
          <w:sz w:val="22"/>
          <w:szCs w:val="22"/>
        </w:rPr>
        <w:t xml:space="preserve"> ABS funding provides improvements to private households in or at risk of fuel poverty that help reduce energy usage and costs. It will enable and support eligible homes to achieve an EPC rating equivalent to a C or better by 2030.</w:t>
      </w:r>
    </w:p>
    <w:p w14:paraId="61A26CFD" w14:textId="45A1CDDF" w:rsidR="00DF1338" w:rsidRPr="00EA3186" w:rsidRDefault="00DF1338" w:rsidP="00175348">
      <w:pPr>
        <w:spacing w:after="240"/>
        <w:rPr>
          <w:rFonts w:cs="Arial"/>
          <w:color w:val="auto"/>
          <w:sz w:val="22"/>
          <w:szCs w:val="22"/>
        </w:rPr>
      </w:pPr>
      <w:r w:rsidRPr="008E428D">
        <w:rPr>
          <w:rFonts w:cs="Arial"/>
          <w:color w:val="auto"/>
          <w:sz w:val="22"/>
          <w:szCs w:val="22"/>
        </w:rPr>
        <w:t>Delivering a renewable energy programme and implementing energy efficient practices which reduce</w:t>
      </w:r>
      <w:r w:rsidR="008E2AA9" w:rsidRPr="008E428D">
        <w:rPr>
          <w:rFonts w:cs="Arial"/>
          <w:color w:val="auto"/>
          <w:sz w:val="22"/>
          <w:szCs w:val="22"/>
        </w:rPr>
        <w:t xml:space="preserve"> fuel poverty</w:t>
      </w:r>
      <w:r w:rsidRPr="008E428D">
        <w:rPr>
          <w:rFonts w:cs="Arial"/>
          <w:color w:val="auto"/>
          <w:sz w:val="22"/>
          <w:szCs w:val="22"/>
        </w:rPr>
        <w:t xml:space="preserve"> is a corporate planning priority in </w:t>
      </w:r>
      <w:r w:rsidR="008E2AA9" w:rsidRPr="008E428D">
        <w:rPr>
          <w:rFonts w:cs="Arial"/>
          <w:color w:val="auto"/>
          <w:sz w:val="22"/>
          <w:szCs w:val="22"/>
        </w:rPr>
        <w:t>Inverclyde</w:t>
      </w:r>
      <w:r w:rsidRPr="008E428D">
        <w:rPr>
          <w:rFonts w:cs="Arial"/>
          <w:color w:val="auto"/>
          <w:sz w:val="22"/>
          <w:szCs w:val="22"/>
        </w:rPr>
        <w:t xml:space="preserve"> and the Local Housing Strategy provides an opportunity to demonstrate how housing will contribute to achieving this.</w:t>
      </w:r>
    </w:p>
    <w:p w14:paraId="4D3FF008" w14:textId="78CC8744" w:rsidR="00EE0935" w:rsidRPr="00336A24" w:rsidRDefault="00EE0935" w:rsidP="00175348">
      <w:pPr>
        <w:shd w:val="clear" w:color="auto" w:fill="E1EEF8" w:themeFill="text1" w:themeFillTint="33"/>
        <w:spacing w:after="240"/>
        <w:rPr>
          <w:rFonts w:cs="Arial"/>
          <w:color w:val="auto"/>
          <w:sz w:val="22"/>
          <w:szCs w:val="22"/>
        </w:rPr>
      </w:pPr>
      <w:r w:rsidRPr="00336A24">
        <w:rPr>
          <w:rFonts w:cs="Arial"/>
          <w:color w:val="auto"/>
          <w:sz w:val="22"/>
          <w:szCs w:val="22"/>
        </w:rPr>
        <w:t xml:space="preserve">The Scottish Government’s Heat in Buildings Strategy, published on 7 October 2021, outlines a pathway to net-zero emission homes and buildings by 2045. The Strategy includes an overarching ambition for all homes to achieve at least EPC band C by 2033 where feasible and cost effective. The second EESSH2 milestone is that all social housing will meet EPC B or be as energy efficient as practically possible by 2032 and the Scottish Government has </w:t>
      </w:r>
      <w:r w:rsidR="00D31FD4">
        <w:rPr>
          <w:rFonts w:cs="Arial"/>
          <w:color w:val="auto"/>
          <w:sz w:val="22"/>
          <w:szCs w:val="22"/>
        </w:rPr>
        <w:t xml:space="preserve">committed to setting up </w:t>
      </w:r>
      <w:r w:rsidRPr="00336A24">
        <w:rPr>
          <w:rFonts w:cs="Arial"/>
          <w:color w:val="auto"/>
          <w:sz w:val="22"/>
          <w:szCs w:val="22"/>
        </w:rPr>
        <w:t>a Social Housing Net Zero fund that will assist landlords to meet some of the costs associated with this target. In addition to this, by 2030 the vast majority of off gas homes that use high emission oil, LPG and solid fuels will have to convert to zero emission heating.</w:t>
      </w:r>
    </w:p>
    <w:p w14:paraId="698B7E66" w14:textId="73A134C0" w:rsidR="00DD2618" w:rsidRDefault="00921A05" w:rsidP="00175348">
      <w:pPr>
        <w:spacing w:after="240"/>
        <w:rPr>
          <w:rFonts w:cs="Arial"/>
          <w:color w:val="auto"/>
          <w:sz w:val="21"/>
          <w:szCs w:val="21"/>
        </w:rPr>
      </w:pPr>
      <w:r w:rsidRPr="00AD5639">
        <w:rPr>
          <w:rFonts w:cs="Arial"/>
          <w:color w:val="auto"/>
          <w:sz w:val="22"/>
          <w:szCs w:val="22"/>
        </w:rPr>
        <w:t>T</w:t>
      </w:r>
      <w:r w:rsidR="00DD2618" w:rsidRPr="00AD5639">
        <w:rPr>
          <w:rFonts w:cs="Arial"/>
          <w:color w:val="auto"/>
          <w:sz w:val="22"/>
          <w:szCs w:val="22"/>
        </w:rPr>
        <w:t xml:space="preserve">he following map produced by </w:t>
      </w:r>
      <w:proofErr w:type="spellStart"/>
      <w:r w:rsidR="00DD2618" w:rsidRPr="00AD5639">
        <w:rPr>
          <w:rFonts w:cs="Arial"/>
          <w:color w:val="auto"/>
          <w:sz w:val="22"/>
          <w:szCs w:val="22"/>
        </w:rPr>
        <w:t>Changeworks</w:t>
      </w:r>
      <w:proofErr w:type="spellEnd"/>
      <w:r w:rsidR="00DD2618" w:rsidRPr="00AD5639">
        <w:rPr>
          <w:rFonts w:cs="Arial"/>
          <w:color w:val="auto"/>
          <w:sz w:val="22"/>
          <w:szCs w:val="22"/>
        </w:rPr>
        <w:t xml:space="preserve">, shows the extent and distribution of cold homes across Scotland, with </w:t>
      </w:r>
      <w:r w:rsidRPr="00AD5639">
        <w:rPr>
          <w:rFonts w:cs="Arial"/>
          <w:color w:val="auto"/>
          <w:sz w:val="22"/>
          <w:szCs w:val="22"/>
        </w:rPr>
        <w:t>Inverclyde</w:t>
      </w:r>
      <w:r w:rsidR="00DD2618" w:rsidRPr="00AD5639">
        <w:rPr>
          <w:rFonts w:cs="Arial"/>
          <w:color w:val="auto"/>
          <w:sz w:val="22"/>
          <w:szCs w:val="22"/>
        </w:rPr>
        <w:t xml:space="preserve"> estimated to have between </w:t>
      </w:r>
      <w:r w:rsidRPr="00AD5639">
        <w:rPr>
          <w:rFonts w:cs="Arial"/>
          <w:color w:val="auto"/>
          <w:sz w:val="22"/>
          <w:szCs w:val="22"/>
        </w:rPr>
        <w:t>47</w:t>
      </w:r>
      <w:r w:rsidR="008422DF">
        <w:rPr>
          <w:rFonts w:cs="Arial"/>
          <w:color w:val="auto"/>
          <w:sz w:val="22"/>
          <w:szCs w:val="22"/>
        </w:rPr>
        <w:t>%</w:t>
      </w:r>
      <w:r w:rsidR="00DD2618" w:rsidRPr="00AD5639">
        <w:rPr>
          <w:rFonts w:cs="Arial"/>
          <w:color w:val="auto"/>
          <w:sz w:val="22"/>
          <w:szCs w:val="22"/>
        </w:rPr>
        <w:t xml:space="preserve"> and </w:t>
      </w:r>
      <w:r w:rsidRPr="00AD5639">
        <w:rPr>
          <w:rFonts w:cs="Arial"/>
          <w:color w:val="auto"/>
          <w:sz w:val="22"/>
          <w:szCs w:val="22"/>
        </w:rPr>
        <w:t>53</w:t>
      </w:r>
      <w:r w:rsidR="00DD2618" w:rsidRPr="00AD5639">
        <w:rPr>
          <w:rFonts w:cs="Arial"/>
          <w:color w:val="auto"/>
          <w:sz w:val="22"/>
          <w:szCs w:val="22"/>
        </w:rPr>
        <w:t xml:space="preserve">% of properties with an EPC rating of D or lower. From the latest Annual Return on the Charter, of the </w:t>
      </w:r>
      <w:r w:rsidR="00BD5632" w:rsidRPr="00AD5639">
        <w:rPr>
          <w:rFonts w:cs="Arial"/>
          <w:color w:val="auto"/>
          <w:sz w:val="22"/>
          <w:szCs w:val="22"/>
        </w:rPr>
        <w:t>8,021</w:t>
      </w:r>
      <w:r w:rsidR="00DD2618" w:rsidRPr="00AD5639">
        <w:rPr>
          <w:rFonts w:cs="Arial"/>
          <w:color w:val="auto"/>
          <w:sz w:val="22"/>
          <w:szCs w:val="22"/>
        </w:rPr>
        <w:t xml:space="preserve"> of the </w:t>
      </w:r>
      <w:r w:rsidR="00AD5639" w:rsidRPr="00AD5639">
        <w:rPr>
          <w:rFonts w:cs="Arial"/>
          <w:color w:val="auto"/>
          <w:sz w:val="22"/>
          <w:szCs w:val="22"/>
        </w:rPr>
        <w:t xml:space="preserve">RSLs </w:t>
      </w:r>
      <w:r w:rsidR="00DD2618" w:rsidRPr="00AD5639">
        <w:rPr>
          <w:rFonts w:cs="Arial"/>
          <w:color w:val="auto"/>
          <w:sz w:val="22"/>
          <w:szCs w:val="22"/>
        </w:rPr>
        <w:t xml:space="preserve">existing stock with a valid EPC, just </w:t>
      </w:r>
      <w:r w:rsidR="00AD5639" w:rsidRPr="00AD5639">
        <w:rPr>
          <w:rFonts w:cs="Arial"/>
          <w:color w:val="auto"/>
          <w:sz w:val="22"/>
          <w:szCs w:val="22"/>
        </w:rPr>
        <w:t>14</w:t>
      </w:r>
      <w:r w:rsidR="00DD2618" w:rsidRPr="00AD5639">
        <w:rPr>
          <w:rFonts w:cs="Arial"/>
          <w:color w:val="auto"/>
          <w:sz w:val="22"/>
          <w:szCs w:val="22"/>
        </w:rPr>
        <w:t>% of this stock meets the EPC rating of B.</w:t>
      </w:r>
      <w:r w:rsidR="00DD2618" w:rsidRPr="00744E47">
        <w:rPr>
          <w:rFonts w:cs="Arial"/>
          <w:color w:val="auto"/>
          <w:sz w:val="22"/>
          <w:szCs w:val="22"/>
        </w:rPr>
        <w:t xml:space="preserve"> </w:t>
      </w:r>
    </w:p>
    <w:p w14:paraId="277CF9E7" w14:textId="54B44A7D" w:rsidR="005E2891" w:rsidRDefault="00175348" w:rsidP="00DD2618">
      <w:pPr>
        <w:spacing w:after="240"/>
        <w:rPr>
          <w:rFonts w:cs="Arial"/>
          <w:noProof/>
          <w:color w:val="auto"/>
          <w:sz w:val="22"/>
          <w:szCs w:val="22"/>
        </w:rPr>
      </w:pPr>
      <w:r>
        <w:rPr>
          <w:rFonts w:cs="Arial"/>
          <w:noProof/>
          <w:color w:val="auto"/>
          <w:sz w:val="22"/>
          <w:szCs w:val="22"/>
        </w:rPr>
        <w:lastRenderedPageBreak/>
        <w:drawing>
          <wp:inline distT="0" distB="0" distL="0" distR="0" wp14:anchorId="11B89315" wp14:editId="1BCDAB93">
            <wp:extent cx="5767070" cy="3860800"/>
            <wp:effectExtent l="0" t="0" r="5080" b="6350"/>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7070" cy="3860800"/>
                    </a:xfrm>
                    <a:prstGeom prst="rect">
                      <a:avLst/>
                    </a:prstGeom>
                    <a:noFill/>
                  </pic:spPr>
                </pic:pic>
              </a:graphicData>
            </a:graphic>
          </wp:inline>
        </w:drawing>
      </w:r>
    </w:p>
    <w:p w14:paraId="4D9BE5B0" w14:textId="77777777" w:rsidR="008D1831" w:rsidRPr="007C6341" w:rsidRDefault="008D1831" w:rsidP="008D1831">
      <w:pPr>
        <w:spacing w:after="240"/>
        <w:rPr>
          <w:rFonts w:cs="Arial"/>
          <w:color w:val="auto"/>
          <w:sz w:val="22"/>
          <w:szCs w:val="22"/>
        </w:rPr>
      </w:pPr>
      <w:r w:rsidRPr="003B1178">
        <w:rPr>
          <w:rFonts w:cs="Arial"/>
          <w:color w:val="auto"/>
          <w:sz w:val="22"/>
          <w:szCs w:val="22"/>
        </w:rPr>
        <w:t>Early findings from the 2023 Inverclyde Private Sector Stock Condition Survey suggest that 29% of private sector dwellings fail to comply with the energy efficiency requirements of the Scottish Housing Quality Standard.</w:t>
      </w:r>
    </w:p>
    <w:p w14:paraId="3D94B5A2" w14:textId="7A420500" w:rsidR="00967480" w:rsidRPr="008F018C" w:rsidRDefault="00967480" w:rsidP="00967480">
      <w:pPr>
        <w:spacing w:after="240"/>
        <w:rPr>
          <w:rFonts w:cs="Arial"/>
          <w:color w:val="auto"/>
          <w:sz w:val="22"/>
          <w:szCs w:val="22"/>
        </w:rPr>
      </w:pPr>
      <w:r>
        <w:rPr>
          <w:rFonts w:cs="Arial"/>
          <w:noProof/>
          <w:color w:val="auto"/>
          <w:sz w:val="22"/>
          <w:szCs w:val="22"/>
        </w:rPr>
        <w:drawing>
          <wp:anchor distT="0" distB="0" distL="114300" distR="114300" simplePos="0" relativeHeight="251678755" behindDoc="0" locked="0" layoutInCell="1" allowOverlap="1" wp14:anchorId="2866856C" wp14:editId="3C3BEA4A">
            <wp:simplePos x="0" y="0"/>
            <wp:positionH relativeFrom="margin">
              <wp:align>left</wp:align>
            </wp:positionH>
            <wp:positionV relativeFrom="paragraph">
              <wp:posOffset>3024</wp:posOffset>
            </wp:positionV>
            <wp:extent cx="1172845" cy="1127125"/>
            <wp:effectExtent l="0" t="0" r="8255"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72845" cy="1127125"/>
                    </a:xfrm>
                    <a:prstGeom prst="rect">
                      <a:avLst/>
                    </a:prstGeom>
                    <a:noFill/>
                  </pic:spPr>
                </pic:pic>
              </a:graphicData>
            </a:graphic>
          </wp:anchor>
        </w:drawing>
      </w:r>
      <w:r w:rsidRPr="008F018C">
        <w:rPr>
          <w:rFonts w:cs="Arial"/>
          <w:color w:val="auto"/>
          <w:sz w:val="22"/>
          <w:szCs w:val="22"/>
        </w:rPr>
        <w:t>Following a phase of pilot projects, all local authorities in Scotland will have a statutory duty to develop a Local Heat and Energy Efficiency Strategy (LHEES) and an associated Delivery Plan by 31 December 2023. The Heat in Buildings Strategy published in October 2021 sets out a detailed description of what LHEES are expected to include and commits to publishing LHEES</w:t>
      </w:r>
      <w:r w:rsidRPr="00161878">
        <w:rPr>
          <w:rFonts w:cs="Arial"/>
          <w:color w:val="auto"/>
          <w:sz w:val="21"/>
          <w:szCs w:val="21"/>
        </w:rPr>
        <w:t xml:space="preserve"> </w:t>
      </w:r>
      <w:r w:rsidRPr="008F018C">
        <w:rPr>
          <w:rFonts w:cs="Arial"/>
          <w:color w:val="auto"/>
          <w:sz w:val="22"/>
          <w:szCs w:val="22"/>
        </w:rPr>
        <w:t xml:space="preserve">for all local authority areas by the end of 2023. The preparation of the Inverclyde LHEES will help identify the most appropriate approaches to low carbon heat in different </w:t>
      </w:r>
      <w:r w:rsidR="00CE7266">
        <w:rPr>
          <w:rFonts w:cs="Arial"/>
          <w:color w:val="auto"/>
          <w:sz w:val="22"/>
          <w:szCs w:val="22"/>
        </w:rPr>
        <w:t xml:space="preserve">housing contexts </w:t>
      </w:r>
      <w:r w:rsidRPr="008F018C">
        <w:rPr>
          <w:rFonts w:cs="Arial"/>
          <w:color w:val="auto"/>
          <w:sz w:val="22"/>
          <w:szCs w:val="22"/>
        </w:rPr>
        <w:t>(e.g. some areas are better suited to heat networks and others to heat pumps) and help phase the delivery of the plan.</w:t>
      </w:r>
    </w:p>
    <w:p w14:paraId="0D08DD7F" w14:textId="64FB21C3" w:rsidR="00967480" w:rsidRDefault="00967480" w:rsidP="00967480">
      <w:pPr>
        <w:spacing w:after="240"/>
        <w:rPr>
          <w:rFonts w:cs="Arial"/>
          <w:color w:val="auto"/>
          <w:sz w:val="22"/>
          <w:szCs w:val="22"/>
        </w:rPr>
      </w:pPr>
      <w:r w:rsidRPr="008F018C">
        <w:rPr>
          <w:rFonts w:cs="Arial"/>
          <w:color w:val="auto"/>
          <w:sz w:val="22"/>
          <w:szCs w:val="22"/>
        </w:rPr>
        <w:t xml:space="preserve">Current work is underway </w:t>
      </w:r>
      <w:r w:rsidR="00CE7266">
        <w:rPr>
          <w:rFonts w:cs="Arial"/>
          <w:color w:val="auto"/>
          <w:sz w:val="22"/>
          <w:szCs w:val="22"/>
        </w:rPr>
        <w:t xml:space="preserve">across RSLs in Inverclyde </w:t>
      </w:r>
      <w:r w:rsidRPr="008F018C">
        <w:rPr>
          <w:rFonts w:cs="Arial"/>
          <w:color w:val="auto"/>
          <w:sz w:val="22"/>
          <w:szCs w:val="22"/>
        </w:rPr>
        <w:t>to pilot scenarios to identify energy efficiency measures and heat decarbonisation measures across the domestic building stock to assess technical, financial and regulatory impacts alongside funding availability and fuel poverty impacts.</w:t>
      </w:r>
    </w:p>
    <w:p w14:paraId="239A7AFF" w14:textId="34F66DD2" w:rsidR="005E2891" w:rsidRDefault="00CE7266" w:rsidP="00DE7695">
      <w:pPr>
        <w:spacing w:after="240"/>
        <w:rPr>
          <w:rFonts w:cs="Arial"/>
          <w:noProof/>
          <w:color w:val="auto"/>
          <w:sz w:val="22"/>
          <w:szCs w:val="22"/>
        </w:rPr>
      </w:pPr>
      <w:r w:rsidRPr="005D080B">
        <w:rPr>
          <w:rFonts w:cs="Arial"/>
          <w:color w:val="auto"/>
          <w:sz w:val="22"/>
          <w:szCs w:val="22"/>
        </w:rPr>
        <w:t>In developing the new Local Housing Strategy,</w:t>
      </w:r>
      <w:r w:rsidR="00DD5434" w:rsidRPr="005D080B">
        <w:rPr>
          <w:rFonts w:cs="Arial"/>
          <w:color w:val="auto"/>
          <w:sz w:val="22"/>
          <w:szCs w:val="22"/>
        </w:rPr>
        <w:t xml:space="preserve"> an ambitious framework of actions </w:t>
      </w:r>
      <w:r w:rsidR="00026478" w:rsidRPr="005D080B">
        <w:rPr>
          <w:rFonts w:cs="Arial"/>
          <w:color w:val="auto"/>
          <w:sz w:val="22"/>
          <w:szCs w:val="22"/>
        </w:rPr>
        <w:t>has</w:t>
      </w:r>
      <w:r w:rsidR="00DD5434" w:rsidRPr="005D080B">
        <w:rPr>
          <w:rFonts w:cs="Arial"/>
          <w:color w:val="auto"/>
          <w:sz w:val="22"/>
          <w:szCs w:val="22"/>
        </w:rPr>
        <w:t xml:space="preserve"> been defined </w:t>
      </w:r>
      <w:r w:rsidR="00FD2E3A" w:rsidRPr="005D080B">
        <w:rPr>
          <w:rFonts w:cs="Arial"/>
          <w:color w:val="auto"/>
          <w:sz w:val="22"/>
          <w:szCs w:val="22"/>
        </w:rPr>
        <w:t>including work to determine the feasibility of setting up a public interest energy</w:t>
      </w:r>
      <w:r w:rsidR="00154886" w:rsidRPr="005D080B">
        <w:rPr>
          <w:rFonts w:cs="Arial"/>
          <w:color w:val="auto"/>
          <w:sz w:val="22"/>
          <w:szCs w:val="22"/>
        </w:rPr>
        <w:t xml:space="preserve"> company</w:t>
      </w:r>
      <w:r w:rsidR="00334E13" w:rsidRPr="005D080B">
        <w:rPr>
          <w:rFonts w:cs="Arial"/>
          <w:color w:val="auto"/>
          <w:sz w:val="22"/>
          <w:szCs w:val="22"/>
        </w:rPr>
        <w:t xml:space="preserve"> (i.e. a </w:t>
      </w:r>
      <w:proofErr w:type="gramStart"/>
      <w:r w:rsidR="00334E13" w:rsidRPr="005D080B">
        <w:rPr>
          <w:rFonts w:cs="Arial"/>
          <w:color w:val="auto"/>
          <w:sz w:val="22"/>
          <w:szCs w:val="22"/>
        </w:rPr>
        <w:t>not for profit</w:t>
      </w:r>
      <w:proofErr w:type="gramEnd"/>
      <w:r w:rsidR="00334E13" w:rsidRPr="005D080B">
        <w:rPr>
          <w:rFonts w:cs="Arial"/>
          <w:color w:val="auto"/>
          <w:sz w:val="22"/>
          <w:szCs w:val="22"/>
        </w:rPr>
        <w:t xml:space="preserve"> Energy Savings Company (ESCO)</w:t>
      </w:r>
      <w:r w:rsidR="00CB4A1E" w:rsidRPr="005D080B">
        <w:rPr>
          <w:rFonts w:cs="Arial"/>
          <w:color w:val="auto"/>
          <w:sz w:val="22"/>
          <w:szCs w:val="22"/>
        </w:rPr>
        <w:t>)</w:t>
      </w:r>
      <w:r w:rsidR="00026478" w:rsidRPr="005D080B">
        <w:rPr>
          <w:rFonts w:cs="Arial"/>
          <w:color w:val="auto"/>
          <w:sz w:val="22"/>
          <w:szCs w:val="22"/>
        </w:rPr>
        <w:t xml:space="preserve">, </w:t>
      </w:r>
      <w:r w:rsidR="00BC0267" w:rsidRPr="005D080B">
        <w:rPr>
          <w:rFonts w:cs="Arial"/>
          <w:color w:val="auto"/>
          <w:sz w:val="22"/>
          <w:szCs w:val="22"/>
        </w:rPr>
        <w:t>the delivery of design led approach</w:t>
      </w:r>
      <w:r w:rsidR="007A0032" w:rsidRPr="005D080B">
        <w:rPr>
          <w:rFonts w:cs="Arial"/>
          <w:color w:val="auto"/>
          <w:sz w:val="22"/>
          <w:szCs w:val="22"/>
        </w:rPr>
        <w:t>es</w:t>
      </w:r>
      <w:r w:rsidR="00BC0267" w:rsidRPr="005D080B">
        <w:rPr>
          <w:rFonts w:cs="Arial"/>
          <w:color w:val="auto"/>
          <w:sz w:val="22"/>
          <w:szCs w:val="22"/>
        </w:rPr>
        <w:t xml:space="preserve"> to decarbonising homes</w:t>
      </w:r>
      <w:r w:rsidR="00154886" w:rsidRPr="005D080B">
        <w:rPr>
          <w:rFonts w:cs="Arial"/>
          <w:color w:val="auto"/>
          <w:sz w:val="22"/>
          <w:szCs w:val="22"/>
        </w:rPr>
        <w:t>,</w:t>
      </w:r>
      <w:r w:rsidR="007A0032" w:rsidRPr="005D080B">
        <w:rPr>
          <w:rFonts w:cs="Arial"/>
          <w:color w:val="auto"/>
          <w:sz w:val="22"/>
          <w:szCs w:val="22"/>
        </w:rPr>
        <w:t xml:space="preserve"> and collaborative engagement with public and private funders </w:t>
      </w:r>
      <w:r w:rsidR="0020309C" w:rsidRPr="005D080B">
        <w:rPr>
          <w:rFonts w:cs="Arial"/>
          <w:color w:val="auto"/>
          <w:sz w:val="22"/>
          <w:szCs w:val="22"/>
        </w:rPr>
        <w:t xml:space="preserve">to finance the scale of </w:t>
      </w:r>
      <w:r w:rsidR="00783E2E" w:rsidRPr="005D080B">
        <w:rPr>
          <w:rFonts w:cs="Arial"/>
          <w:color w:val="auto"/>
          <w:sz w:val="22"/>
          <w:szCs w:val="22"/>
        </w:rPr>
        <w:t xml:space="preserve">the </w:t>
      </w:r>
      <w:r w:rsidR="00154886" w:rsidRPr="005D080B">
        <w:rPr>
          <w:rFonts w:cs="Arial"/>
          <w:color w:val="auto"/>
          <w:sz w:val="22"/>
          <w:szCs w:val="22"/>
        </w:rPr>
        <w:t xml:space="preserve">housing </w:t>
      </w:r>
      <w:r w:rsidR="00783E2E" w:rsidRPr="005D080B">
        <w:rPr>
          <w:rFonts w:cs="Arial"/>
          <w:color w:val="auto"/>
          <w:sz w:val="22"/>
          <w:szCs w:val="22"/>
        </w:rPr>
        <w:t xml:space="preserve">investment programme involved. Development and delivery of the LHEES in Inverclyde </w:t>
      </w:r>
      <w:r w:rsidR="00642E72" w:rsidRPr="005D080B">
        <w:rPr>
          <w:rFonts w:cs="Arial"/>
          <w:color w:val="auto"/>
          <w:sz w:val="22"/>
          <w:szCs w:val="22"/>
        </w:rPr>
        <w:t xml:space="preserve">therefore </w:t>
      </w:r>
      <w:r w:rsidR="00783E2E" w:rsidRPr="005D080B">
        <w:rPr>
          <w:rFonts w:cs="Arial"/>
          <w:color w:val="auto"/>
          <w:sz w:val="22"/>
          <w:szCs w:val="22"/>
        </w:rPr>
        <w:t xml:space="preserve">has the potential not just to </w:t>
      </w:r>
      <w:r w:rsidR="005F07C1" w:rsidRPr="005D080B">
        <w:rPr>
          <w:rFonts w:cs="Arial"/>
          <w:color w:val="auto"/>
          <w:sz w:val="22"/>
          <w:szCs w:val="22"/>
        </w:rPr>
        <w:t xml:space="preserve">transform the condition and energy performance of the housing stock </w:t>
      </w:r>
      <w:r w:rsidR="00713C31" w:rsidRPr="005D080B">
        <w:rPr>
          <w:rFonts w:cs="Arial"/>
          <w:color w:val="auto"/>
          <w:sz w:val="22"/>
          <w:szCs w:val="22"/>
        </w:rPr>
        <w:t xml:space="preserve">and built </w:t>
      </w:r>
      <w:r w:rsidR="009F1F35" w:rsidRPr="005D080B">
        <w:rPr>
          <w:rFonts w:cs="Arial"/>
          <w:color w:val="auto"/>
          <w:sz w:val="22"/>
          <w:szCs w:val="22"/>
        </w:rPr>
        <w:t>asset but</w:t>
      </w:r>
      <w:r w:rsidR="00713C31" w:rsidRPr="005D080B">
        <w:rPr>
          <w:rFonts w:cs="Arial"/>
          <w:color w:val="auto"/>
          <w:sz w:val="22"/>
          <w:szCs w:val="22"/>
        </w:rPr>
        <w:t xml:space="preserve"> the</w:t>
      </w:r>
      <w:r w:rsidR="00713C31" w:rsidRPr="007001C7">
        <w:rPr>
          <w:rFonts w:cs="Arial"/>
          <w:color w:val="auto"/>
          <w:sz w:val="22"/>
          <w:szCs w:val="22"/>
        </w:rPr>
        <w:t xml:space="preserve"> </w:t>
      </w:r>
      <w:r w:rsidR="00662FDE" w:rsidRPr="007001C7">
        <w:rPr>
          <w:rFonts w:cs="Arial"/>
          <w:color w:val="auto"/>
          <w:sz w:val="22"/>
          <w:szCs w:val="22"/>
        </w:rPr>
        <w:t>potential</w:t>
      </w:r>
      <w:r w:rsidR="00713C31" w:rsidRPr="007001C7">
        <w:rPr>
          <w:rFonts w:cs="Arial"/>
          <w:color w:val="auto"/>
          <w:sz w:val="22"/>
          <w:szCs w:val="22"/>
        </w:rPr>
        <w:t xml:space="preserve"> to</w:t>
      </w:r>
      <w:r w:rsidR="00662FDE" w:rsidRPr="007001C7">
        <w:rPr>
          <w:rFonts w:cs="Arial"/>
          <w:color w:val="auto"/>
          <w:sz w:val="22"/>
          <w:szCs w:val="22"/>
        </w:rPr>
        <w:t xml:space="preserve"> </w:t>
      </w:r>
      <w:r w:rsidR="00662FDE" w:rsidRPr="007001C7">
        <w:rPr>
          <w:rFonts w:cs="Arial"/>
          <w:color w:val="auto"/>
          <w:sz w:val="22"/>
          <w:szCs w:val="22"/>
        </w:rPr>
        <w:lastRenderedPageBreak/>
        <w:t xml:space="preserve">support </w:t>
      </w:r>
      <w:r w:rsidR="002713A4" w:rsidRPr="007001C7">
        <w:rPr>
          <w:rFonts w:cs="Arial"/>
          <w:color w:val="auto"/>
          <w:sz w:val="22"/>
          <w:szCs w:val="22"/>
        </w:rPr>
        <w:t xml:space="preserve">job </w:t>
      </w:r>
      <w:r w:rsidR="00662FDE" w:rsidRPr="007001C7">
        <w:rPr>
          <w:rFonts w:cs="Arial"/>
          <w:color w:val="auto"/>
          <w:sz w:val="22"/>
          <w:szCs w:val="22"/>
        </w:rPr>
        <w:t xml:space="preserve">creation in the construction and energy </w:t>
      </w:r>
      <w:r w:rsidR="002713A4" w:rsidRPr="007001C7">
        <w:rPr>
          <w:rFonts w:cs="Arial"/>
          <w:color w:val="auto"/>
          <w:sz w:val="22"/>
          <w:szCs w:val="22"/>
        </w:rPr>
        <w:t xml:space="preserve">sectors </w:t>
      </w:r>
      <w:r w:rsidR="00D26190" w:rsidRPr="007001C7">
        <w:rPr>
          <w:rFonts w:cs="Arial"/>
          <w:color w:val="auto"/>
          <w:sz w:val="22"/>
          <w:szCs w:val="22"/>
        </w:rPr>
        <w:t>on a scale which could be transformational in terms of economic growth and tackling poverty</w:t>
      </w:r>
      <w:r w:rsidR="00063630" w:rsidRPr="007001C7">
        <w:rPr>
          <w:rFonts w:cs="Arial"/>
          <w:color w:val="auto"/>
          <w:sz w:val="22"/>
          <w:szCs w:val="22"/>
        </w:rPr>
        <w:t xml:space="preserve">. </w:t>
      </w:r>
      <w:r w:rsidR="009F1F35" w:rsidRPr="007001C7">
        <w:rPr>
          <w:rFonts w:cs="Arial"/>
          <w:color w:val="auto"/>
          <w:sz w:val="22"/>
          <w:szCs w:val="22"/>
        </w:rPr>
        <w:t xml:space="preserve">The contribution of the Local </w:t>
      </w:r>
      <w:r w:rsidR="00B47D3F">
        <w:rPr>
          <w:rFonts w:cs="Arial"/>
          <w:color w:val="auto"/>
          <w:sz w:val="22"/>
          <w:szCs w:val="22"/>
        </w:rPr>
        <w:t>H</w:t>
      </w:r>
      <w:r w:rsidR="009F1F35" w:rsidRPr="007001C7">
        <w:rPr>
          <w:rFonts w:cs="Arial"/>
          <w:color w:val="auto"/>
          <w:sz w:val="22"/>
          <w:szCs w:val="22"/>
        </w:rPr>
        <w:t xml:space="preserve">eat and Energy Efficiency Strategy to </w:t>
      </w:r>
      <w:r w:rsidR="00642E72" w:rsidRPr="007001C7">
        <w:rPr>
          <w:rFonts w:cs="Arial"/>
          <w:color w:val="auto"/>
          <w:sz w:val="22"/>
          <w:szCs w:val="22"/>
        </w:rPr>
        <w:t>addressing</w:t>
      </w:r>
      <w:r w:rsidR="004D7FAD" w:rsidRPr="007001C7">
        <w:rPr>
          <w:rFonts w:cs="Arial"/>
          <w:color w:val="auto"/>
          <w:sz w:val="22"/>
          <w:szCs w:val="22"/>
        </w:rPr>
        <w:t xml:space="preserve"> the challenges associated with </w:t>
      </w:r>
      <w:r w:rsidR="00DE7695" w:rsidRPr="007001C7">
        <w:rPr>
          <w:rFonts w:cs="Arial"/>
          <w:noProof/>
          <w:color w:val="auto"/>
          <w:sz w:val="22"/>
          <w:szCs w:val="22"/>
        </w:rPr>
        <w:t>poverty, economy, wellbeing and place</w:t>
      </w:r>
      <w:r w:rsidR="004D7FAD" w:rsidRPr="007001C7">
        <w:rPr>
          <w:rFonts w:cs="Arial"/>
          <w:noProof/>
          <w:color w:val="auto"/>
          <w:sz w:val="22"/>
          <w:szCs w:val="22"/>
        </w:rPr>
        <w:t xml:space="preserve"> in Inverclyde is significant. To achieve this, elevating the </w:t>
      </w:r>
      <w:r w:rsidR="00D84601" w:rsidRPr="007001C7">
        <w:rPr>
          <w:rFonts w:cs="Arial"/>
          <w:noProof/>
          <w:color w:val="auto"/>
          <w:sz w:val="22"/>
          <w:szCs w:val="22"/>
        </w:rPr>
        <w:t>development and delivery of the LHEE</w:t>
      </w:r>
      <w:r w:rsidR="007001C7" w:rsidRPr="007001C7">
        <w:rPr>
          <w:rFonts w:cs="Arial"/>
          <w:noProof/>
          <w:color w:val="auto"/>
          <w:sz w:val="22"/>
          <w:szCs w:val="22"/>
        </w:rPr>
        <w:t>S</w:t>
      </w:r>
      <w:r w:rsidR="00D84601" w:rsidRPr="007001C7">
        <w:rPr>
          <w:rFonts w:cs="Arial"/>
          <w:noProof/>
          <w:color w:val="auto"/>
          <w:sz w:val="22"/>
          <w:szCs w:val="22"/>
        </w:rPr>
        <w:t xml:space="preserve"> on the corporate and community planning agenda will be essential.</w:t>
      </w:r>
    </w:p>
    <w:p w14:paraId="06B2913B" w14:textId="77777777" w:rsidR="00695140" w:rsidRDefault="006432A8" w:rsidP="00175348">
      <w:pPr>
        <w:spacing w:after="240"/>
        <w:rPr>
          <w:rFonts w:cs="Arial"/>
          <w:color w:val="auto"/>
          <w:sz w:val="22"/>
          <w:szCs w:val="22"/>
        </w:rPr>
      </w:pPr>
      <w:r w:rsidRPr="002A20F8">
        <w:rPr>
          <w:rFonts w:cs="Arial"/>
          <w:noProof/>
          <w:color w:val="auto"/>
          <w:sz w:val="22"/>
          <w:szCs w:val="22"/>
        </w:rPr>
        <w:drawing>
          <wp:anchor distT="0" distB="0" distL="114300" distR="114300" simplePos="0" relativeHeight="251658270" behindDoc="0" locked="0" layoutInCell="1" allowOverlap="1" wp14:anchorId="06C198EC" wp14:editId="6197E216">
            <wp:simplePos x="0" y="0"/>
            <wp:positionH relativeFrom="margin">
              <wp:align>left</wp:align>
            </wp:positionH>
            <wp:positionV relativeFrom="paragraph">
              <wp:posOffset>7620</wp:posOffset>
            </wp:positionV>
            <wp:extent cx="1295400" cy="1295400"/>
            <wp:effectExtent l="0" t="0" r="0" b="0"/>
            <wp:wrapSquare wrapText="bothSides"/>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00DD2618" w:rsidRPr="002A20F8">
        <w:rPr>
          <w:rFonts w:cs="Arial"/>
          <w:color w:val="auto"/>
          <w:sz w:val="22"/>
          <w:szCs w:val="22"/>
        </w:rPr>
        <w:t xml:space="preserve">Almost </w:t>
      </w:r>
      <w:r w:rsidR="0000533C" w:rsidRPr="002A20F8">
        <w:rPr>
          <w:rFonts w:cs="Arial"/>
          <w:color w:val="auto"/>
          <w:sz w:val="22"/>
          <w:szCs w:val="22"/>
        </w:rPr>
        <w:t>41.3</w:t>
      </w:r>
      <w:r w:rsidR="00DD2618" w:rsidRPr="002A20F8">
        <w:rPr>
          <w:rFonts w:cs="Arial"/>
          <w:color w:val="auto"/>
          <w:sz w:val="22"/>
          <w:szCs w:val="22"/>
        </w:rPr>
        <w:t xml:space="preserve">% of all </w:t>
      </w:r>
      <w:r w:rsidR="0000533C" w:rsidRPr="002A20F8">
        <w:rPr>
          <w:rFonts w:cs="Arial"/>
          <w:color w:val="auto"/>
          <w:sz w:val="22"/>
          <w:szCs w:val="22"/>
        </w:rPr>
        <w:t>Inverclyde’s CO2</w:t>
      </w:r>
      <w:r w:rsidR="00DD2618" w:rsidRPr="002A20F8">
        <w:rPr>
          <w:rFonts w:cs="Arial"/>
          <w:color w:val="auto"/>
          <w:sz w:val="22"/>
          <w:szCs w:val="22"/>
        </w:rPr>
        <w:t xml:space="preserve"> emissions are estimated to come from the domestic sector. Since 2005 there has been a </w:t>
      </w:r>
      <w:r w:rsidR="0000533C" w:rsidRPr="002A20F8">
        <w:rPr>
          <w:rFonts w:cs="Arial"/>
          <w:color w:val="auto"/>
          <w:sz w:val="22"/>
          <w:szCs w:val="22"/>
        </w:rPr>
        <w:t>0.7%</w:t>
      </w:r>
      <w:r w:rsidR="00DD2618" w:rsidRPr="002A20F8">
        <w:rPr>
          <w:rFonts w:cs="Arial"/>
          <w:color w:val="auto"/>
          <w:sz w:val="22"/>
          <w:szCs w:val="22"/>
        </w:rPr>
        <w:t xml:space="preserve"> reduction in the emissions from domestic electricity in </w:t>
      </w:r>
      <w:r w:rsidR="00A6645A" w:rsidRPr="002A20F8">
        <w:rPr>
          <w:rFonts w:cs="Arial"/>
          <w:color w:val="auto"/>
          <w:sz w:val="22"/>
          <w:szCs w:val="22"/>
        </w:rPr>
        <w:t>Inverclyde</w:t>
      </w:r>
      <w:r w:rsidR="00DD2618" w:rsidRPr="002A20F8">
        <w:rPr>
          <w:rFonts w:cs="Arial"/>
          <w:color w:val="auto"/>
          <w:sz w:val="22"/>
          <w:szCs w:val="22"/>
        </w:rPr>
        <w:t xml:space="preserve"> with emissions from other domestic fuels remaining fairly static over the same period. </w:t>
      </w:r>
    </w:p>
    <w:p w14:paraId="5D582DA7" w14:textId="23C515F1" w:rsidR="003370D0" w:rsidRPr="0091068E" w:rsidRDefault="00DD2618" w:rsidP="00175348">
      <w:pPr>
        <w:spacing w:after="240"/>
        <w:rPr>
          <w:rFonts w:cs="Arial"/>
          <w:color w:val="auto"/>
          <w:sz w:val="22"/>
          <w:szCs w:val="22"/>
        </w:rPr>
      </w:pPr>
      <w:r w:rsidRPr="002A20F8">
        <w:rPr>
          <w:rFonts w:cs="Arial"/>
          <w:color w:val="auto"/>
          <w:sz w:val="22"/>
          <w:szCs w:val="22"/>
        </w:rPr>
        <w:t>Renewable electricity installation</w:t>
      </w:r>
      <w:r w:rsidR="008F018C">
        <w:rPr>
          <w:rFonts w:cs="Arial"/>
          <w:color w:val="auto"/>
          <w:sz w:val="22"/>
          <w:szCs w:val="22"/>
        </w:rPr>
        <w:t xml:space="preserve"> will</w:t>
      </w:r>
      <w:r w:rsidRPr="002A20F8">
        <w:rPr>
          <w:rFonts w:cs="Arial"/>
          <w:color w:val="auto"/>
          <w:sz w:val="22"/>
          <w:szCs w:val="22"/>
        </w:rPr>
        <w:t xml:space="preserve"> have been a contributing factor </w:t>
      </w:r>
      <w:r w:rsidR="00A06129">
        <w:rPr>
          <w:rFonts w:cs="Arial"/>
          <w:color w:val="auto"/>
          <w:sz w:val="22"/>
          <w:szCs w:val="22"/>
        </w:rPr>
        <w:t>i</w:t>
      </w:r>
      <w:r w:rsidRPr="002A20F8">
        <w:rPr>
          <w:rFonts w:cs="Arial"/>
          <w:color w:val="auto"/>
          <w:sz w:val="22"/>
          <w:szCs w:val="22"/>
        </w:rPr>
        <w:t xml:space="preserve">n lowering CO2 emissions. </w:t>
      </w:r>
      <w:r w:rsidR="00444BD4" w:rsidRPr="002A20F8">
        <w:rPr>
          <w:rFonts w:cs="Arial"/>
          <w:color w:val="auto"/>
          <w:sz w:val="22"/>
          <w:szCs w:val="22"/>
        </w:rPr>
        <w:t xml:space="preserve">Inverclyde’s </w:t>
      </w:r>
      <w:r w:rsidRPr="002A20F8">
        <w:rPr>
          <w:rFonts w:cs="Arial"/>
          <w:color w:val="auto"/>
          <w:sz w:val="22"/>
          <w:szCs w:val="22"/>
        </w:rPr>
        <w:t>renewable</w:t>
      </w:r>
      <w:r w:rsidR="00444BD4" w:rsidRPr="002A20F8">
        <w:rPr>
          <w:rFonts w:cs="Arial"/>
          <w:color w:val="auto"/>
          <w:sz w:val="22"/>
          <w:szCs w:val="22"/>
        </w:rPr>
        <w:t xml:space="preserve"> </w:t>
      </w:r>
      <w:r w:rsidRPr="002A20F8">
        <w:rPr>
          <w:rFonts w:cs="Arial"/>
          <w:color w:val="auto"/>
          <w:sz w:val="22"/>
          <w:szCs w:val="22"/>
        </w:rPr>
        <w:t>electricity installations mostly come from</w:t>
      </w:r>
      <w:r w:rsidR="00444BD4" w:rsidRPr="002A20F8">
        <w:rPr>
          <w:rFonts w:cs="Arial"/>
          <w:color w:val="auto"/>
          <w:sz w:val="22"/>
          <w:szCs w:val="22"/>
        </w:rPr>
        <w:t xml:space="preserve"> Pho</w:t>
      </w:r>
      <w:r w:rsidR="000C662A" w:rsidRPr="002A20F8">
        <w:rPr>
          <w:rFonts w:cs="Arial"/>
          <w:color w:val="auto"/>
          <w:sz w:val="22"/>
          <w:szCs w:val="22"/>
        </w:rPr>
        <w:t xml:space="preserve">tovoltaics. </w:t>
      </w:r>
      <w:r w:rsidR="003D3490" w:rsidRPr="002A20F8">
        <w:rPr>
          <w:rFonts w:cs="Arial"/>
          <w:color w:val="auto"/>
          <w:sz w:val="22"/>
          <w:szCs w:val="22"/>
        </w:rPr>
        <w:t xml:space="preserve">There were 742 renewable energy </w:t>
      </w:r>
      <w:r w:rsidR="003214E9" w:rsidRPr="002A20F8">
        <w:rPr>
          <w:rFonts w:cs="Arial"/>
          <w:color w:val="auto"/>
          <w:sz w:val="22"/>
          <w:szCs w:val="22"/>
        </w:rPr>
        <w:t>installations in Inverclyde in 2021</w:t>
      </w:r>
      <w:r w:rsidR="003214E9" w:rsidRPr="0091068E">
        <w:rPr>
          <w:rFonts w:cs="Arial"/>
          <w:color w:val="auto"/>
          <w:sz w:val="22"/>
          <w:szCs w:val="22"/>
        </w:rPr>
        <w:t xml:space="preserve">. </w:t>
      </w:r>
    </w:p>
    <w:p w14:paraId="54255AA3" w14:textId="3D0B0000" w:rsidR="00E0002A" w:rsidRPr="008F018C" w:rsidRDefault="00B35913" w:rsidP="00175348">
      <w:pPr>
        <w:spacing w:after="240"/>
        <w:rPr>
          <w:rFonts w:cs="Arial"/>
          <w:color w:val="auto"/>
          <w:sz w:val="22"/>
          <w:szCs w:val="22"/>
        </w:rPr>
      </w:pPr>
      <w:r w:rsidRPr="008F018C">
        <w:rPr>
          <w:rFonts w:cs="Arial"/>
          <w:color w:val="auto"/>
          <w:sz w:val="22"/>
          <w:szCs w:val="22"/>
        </w:rPr>
        <w:t xml:space="preserve">Inverclyde’s </w:t>
      </w:r>
      <w:r w:rsidR="006F6F72" w:rsidRPr="008F018C">
        <w:rPr>
          <w:rFonts w:cs="Arial"/>
          <w:color w:val="auto"/>
          <w:sz w:val="22"/>
          <w:szCs w:val="22"/>
        </w:rPr>
        <w:t>N</w:t>
      </w:r>
      <w:r w:rsidRPr="008F018C">
        <w:rPr>
          <w:rFonts w:cs="Arial"/>
          <w:color w:val="auto"/>
          <w:sz w:val="22"/>
          <w:szCs w:val="22"/>
        </w:rPr>
        <w:t>et Zero Strategy</w:t>
      </w:r>
      <w:r w:rsidR="009100D9" w:rsidRPr="008F018C">
        <w:rPr>
          <w:rFonts w:cs="Arial"/>
          <w:color w:val="auto"/>
          <w:sz w:val="22"/>
          <w:szCs w:val="22"/>
        </w:rPr>
        <w:t xml:space="preserve"> 2021 -2045 </w:t>
      </w:r>
      <w:r w:rsidR="00253AF6" w:rsidRPr="008F018C">
        <w:rPr>
          <w:rFonts w:cs="Arial"/>
          <w:color w:val="auto"/>
          <w:sz w:val="22"/>
          <w:szCs w:val="22"/>
        </w:rPr>
        <w:t>sets out Inverclyde Council’s route map to achieving n</w:t>
      </w:r>
      <w:r w:rsidR="00AD445C" w:rsidRPr="008F018C">
        <w:rPr>
          <w:rFonts w:cs="Arial"/>
          <w:color w:val="auto"/>
          <w:sz w:val="22"/>
          <w:szCs w:val="22"/>
        </w:rPr>
        <w:t>et zero direct greenhouse gas emissions from its operations by 2045</w:t>
      </w:r>
      <w:r w:rsidR="00A06129">
        <w:rPr>
          <w:rFonts w:cs="Arial"/>
          <w:color w:val="auto"/>
          <w:sz w:val="22"/>
          <w:szCs w:val="22"/>
        </w:rPr>
        <w:t xml:space="preserve"> and</w:t>
      </w:r>
      <w:r w:rsidR="00AD445C" w:rsidRPr="008F018C">
        <w:rPr>
          <w:rFonts w:cs="Arial"/>
          <w:color w:val="auto"/>
          <w:sz w:val="22"/>
          <w:szCs w:val="22"/>
        </w:rPr>
        <w:t xml:space="preserve"> incorporates an interim target for </w:t>
      </w:r>
      <w:r w:rsidR="00B940FD" w:rsidRPr="008F018C">
        <w:rPr>
          <w:rFonts w:cs="Arial"/>
          <w:color w:val="auto"/>
          <w:sz w:val="22"/>
          <w:szCs w:val="22"/>
        </w:rPr>
        <w:t xml:space="preserve">2031. The strategy covers </w:t>
      </w:r>
      <w:r w:rsidR="00EC644E" w:rsidRPr="008F018C">
        <w:rPr>
          <w:rFonts w:cs="Arial"/>
          <w:color w:val="auto"/>
          <w:sz w:val="22"/>
          <w:szCs w:val="22"/>
        </w:rPr>
        <w:t xml:space="preserve">reducing as much as possible emissions from </w:t>
      </w:r>
      <w:r w:rsidR="00E0002A" w:rsidRPr="008F018C">
        <w:rPr>
          <w:rFonts w:cs="Arial"/>
          <w:color w:val="auto"/>
          <w:sz w:val="22"/>
          <w:szCs w:val="22"/>
        </w:rPr>
        <w:t>Inverclyde Council’s buildings</w:t>
      </w:r>
      <w:r w:rsidR="00770594" w:rsidRPr="008F018C">
        <w:rPr>
          <w:rFonts w:cs="Arial"/>
          <w:color w:val="auto"/>
          <w:sz w:val="22"/>
          <w:szCs w:val="22"/>
        </w:rPr>
        <w:t xml:space="preserve">, transport </w:t>
      </w:r>
      <w:r w:rsidR="001D31BB" w:rsidRPr="008F018C">
        <w:rPr>
          <w:rFonts w:cs="Arial"/>
          <w:color w:val="auto"/>
          <w:sz w:val="22"/>
          <w:szCs w:val="22"/>
        </w:rPr>
        <w:t>street lighting, water and waste and options for offsetting th</w:t>
      </w:r>
      <w:r w:rsidR="00A06129">
        <w:rPr>
          <w:rFonts w:cs="Arial"/>
          <w:color w:val="auto"/>
          <w:sz w:val="22"/>
          <w:szCs w:val="22"/>
        </w:rPr>
        <w:t>e</w:t>
      </w:r>
      <w:r w:rsidR="001D31BB" w:rsidRPr="008F018C">
        <w:rPr>
          <w:rFonts w:cs="Arial"/>
          <w:color w:val="auto"/>
          <w:sz w:val="22"/>
          <w:szCs w:val="22"/>
        </w:rPr>
        <w:t xml:space="preserve"> emissions that cannot be </w:t>
      </w:r>
      <w:r w:rsidR="00E0002A" w:rsidRPr="008F018C">
        <w:rPr>
          <w:rFonts w:cs="Arial"/>
          <w:color w:val="auto"/>
          <w:sz w:val="22"/>
          <w:szCs w:val="22"/>
        </w:rPr>
        <w:t>eliminated</w:t>
      </w:r>
      <w:r w:rsidR="001D31BB" w:rsidRPr="008F018C">
        <w:rPr>
          <w:rFonts w:cs="Arial"/>
          <w:color w:val="auto"/>
          <w:sz w:val="22"/>
          <w:szCs w:val="22"/>
        </w:rPr>
        <w:t>.</w:t>
      </w:r>
      <w:r w:rsidR="00E0002A" w:rsidRPr="008F018C">
        <w:rPr>
          <w:rFonts w:cs="Arial"/>
          <w:color w:val="auto"/>
          <w:sz w:val="22"/>
          <w:szCs w:val="22"/>
        </w:rPr>
        <w:t xml:space="preserve"> </w:t>
      </w:r>
      <w:r w:rsidR="005C4E76" w:rsidRPr="008F018C">
        <w:rPr>
          <w:rFonts w:cs="Arial"/>
          <w:color w:val="auto"/>
          <w:sz w:val="22"/>
          <w:szCs w:val="22"/>
        </w:rPr>
        <w:t xml:space="preserve">The </w:t>
      </w:r>
      <w:r w:rsidR="006F6F72" w:rsidRPr="008F018C">
        <w:rPr>
          <w:rFonts w:cs="Arial"/>
          <w:color w:val="auto"/>
          <w:sz w:val="22"/>
          <w:szCs w:val="22"/>
        </w:rPr>
        <w:t xml:space="preserve">Net Zero Strategy aims to deliver 73% reduction of carbon footprint and improvement to net zero by </w:t>
      </w:r>
      <w:r w:rsidR="00DB39E4" w:rsidRPr="008F018C">
        <w:rPr>
          <w:rFonts w:cs="Arial"/>
          <w:color w:val="auto"/>
          <w:sz w:val="22"/>
          <w:szCs w:val="22"/>
        </w:rPr>
        <w:t xml:space="preserve">2045. </w:t>
      </w:r>
      <w:r w:rsidR="00E0002A" w:rsidRPr="008F018C">
        <w:rPr>
          <w:rFonts w:cs="Arial"/>
          <w:color w:val="auto"/>
          <w:sz w:val="22"/>
          <w:szCs w:val="22"/>
        </w:rPr>
        <w:t xml:space="preserve"> </w:t>
      </w:r>
    </w:p>
    <w:p w14:paraId="419160E3" w14:textId="77777777" w:rsidR="00BA0677" w:rsidRDefault="003370D0" w:rsidP="00175348">
      <w:pPr>
        <w:spacing w:after="240"/>
        <w:rPr>
          <w:rFonts w:cs="Arial"/>
          <w:color w:val="auto"/>
          <w:sz w:val="22"/>
          <w:szCs w:val="22"/>
        </w:rPr>
      </w:pPr>
      <w:r w:rsidRPr="00BA0677">
        <w:rPr>
          <w:rFonts w:cs="Arial"/>
          <w:noProof/>
          <w:color w:val="auto"/>
          <w:sz w:val="22"/>
          <w:szCs w:val="22"/>
        </w:rPr>
        <w:drawing>
          <wp:anchor distT="0" distB="0" distL="114300" distR="114300" simplePos="0" relativeHeight="251658273" behindDoc="0" locked="0" layoutInCell="1" allowOverlap="1" wp14:anchorId="488E6759" wp14:editId="1AC95198">
            <wp:simplePos x="0" y="0"/>
            <wp:positionH relativeFrom="margin">
              <wp:align>left</wp:align>
            </wp:positionH>
            <wp:positionV relativeFrom="paragraph">
              <wp:posOffset>4445</wp:posOffset>
            </wp:positionV>
            <wp:extent cx="1285875" cy="1228090"/>
            <wp:effectExtent l="0" t="0" r="9525" b="0"/>
            <wp:wrapSquare wrapText="bothSides"/>
            <wp:docPr id="474" name="Pictur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85875" cy="1228090"/>
                    </a:xfrm>
                    <a:prstGeom prst="rect">
                      <a:avLst/>
                    </a:prstGeom>
                    <a:noFill/>
                  </pic:spPr>
                </pic:pic>
              </a:graphicData>
            </a:graphic>
            <wp14:sizeRelH relativeFrom="margin">
              <wp14:pctWidth>0</wp14:pctWidth>
            </wp14:sizeRelH>
            <wp14:sizeRelV relativeFrom="margin">
              <wp14:pctHeight>0</wp14:pctHeight>
            </wp14:sizeRelV>
          </wp:anchor>
        </w:drawing>
      </w:r>
      <w:r w:rsidR="00E1171C" w:rsidRPr="00BA0677">
        <w:rPr>
          <w:rFonts w:cs="Arial"/>
          <w:color w:val="auto"/>
          <w:sz w:val="22"/>
          <w:szCs w:val="22"/>
        </w:rPr>
        <w:t xml:space="preserve">Digital inclusion covers </w:t>
      </w:r>
      <w:r w:rsidR="00DD4C55" w:rsidRPr="00BA0677">
        <w:rPr>
          <w:rFonts w:cs="Arial"/>
          <w:color w:val="auto"/>
          <w:sz w:val="22"/>
          <w:szCs w:val="22"/>
        </w:rPr>
        <w:t>digital skills, connectivity and accessibility. Barriers to digital incl</w:t>
      </w:r>
      <w:r w:rsidR="00AD482A" w:rsidRPr="00BA0677">
        <w:rPr>
          <w:rFonts w:cs="Arial"/>
          <w:color w:val="auto"/>
          <w:sz w:val="22"/>
          <w:szCs w:val="22"/>
        </w:rPr>
        <w:t xml:space="preserve">usion include access and ability to connect to internet and go online, skills, </w:t>
      </w:r>
      <w:r w:rsidR="00EC0D6B" w:rsidRPr="00BA0677">
        <w:rPr>
          <w:rFonts w:cs="Arial"/>
          <w:color w:val="auto"/>
          <w:sz w:val="22"/>
          <w:szCs w:val="22"/>
        </w:rPr>
        <w:t>confidence</w:t>
      </w:r>
      <w:r w:rsidR="00AD482A" w:rsidRPr="00BA0677">
        <w:rPr>
          <w:rFonts w:cs="Arial"/>
          <w:color w:val="auto"/>
          <w:sz w:val="22"/>
          <w:szCs w:val="22"/>
        </w:rPr>
        <w:t xml:space="preserve"> and motivation. Not everyone feels using the </w:t>
      </w:r>
      <w:r w:rsidR="00EC0D6B" w:rsidRPr="00BA0677">
        <w:rPr>
          <w:rFonts w:cs="Arial"/>
          <w:color w:val="auto"/>
          <w:sz w:val="22"/>
          <w:szCs w:val="22"/>
        </w:rPr>
        <w:t>internet</w:t>
      </w:r>
      <w:r w:rsidR="00F96B69" w:rsidRPr="00BA0677">
        <w:rPr>
          <w:rFonts w:cs="Arial"/>
          <w:color w:val="auto"/>
          <w:sz w:val="22"/>
          <w:szCs w:val="22"/>
        </w:rPr>
        <w:t xml:space="preserve"> is relevant or helpful.</w:t>
      </w:r>
      <w:r w:rsidR="000968AA" w:rsidRPr="00BA0677">
        <w:rPr>
          <w:rFonts w:cs="Arial"/>
          <w:color w:val="auto"/>
          <w:sz w:val="22"/>
          <w:szCs w:val="22"/>
        </w:rPr>
        <w:t xml:space="preserve"> </w:t>
      </w:r>
    </w:p>
    <w:p w14:paraId="228692AB" w14:textId="6F943179" w:rsidR="005D0BEB" w:rsidRDefault="00453001" w:rsidP="00175348">
      <w:pPr>
        <w:spacing w:after="240"/>
        <w:rPr>
          <w:rFonts w:cs="Arial"/>
          <w:color w:val="auto"/>
          <w:sz w:val="22"/>
          <w:szCs w:val="22"/>
        </w:rPr>
      </w:pPr>
      <w:r w:rsidRPr="00BA0677">
        <w:rPr>
          <w:rFonts w:cs="Arial"/>
          <w:color w:val="auto"/>
          <w:sz w:val="22"/>
          <w:szCs w:val="22"/>
        </w:rPr>
        <w:t xml:space="preserve">The Scottish </w:t>
      </w:r>
      <w:r w:rsidR="001902A9" w:rsidRPr="00BA0677">
        <w:rPr>
          <w:rFonts w:cs="Arial"/>
          <w:color w:val="auto"/>
          <w:sz w:val="22"/>
          <w:szCs w:val="22"/>
        </w:rPr>
        <w:t>Government’s</w:t>
      </w:r>
      <w:r w:rsidRPr="00BA0677">
        <w:rPr>
          <w:rFonts w:cs="Arial"/>
          <w:color w:val="auto"/>
          <w:sz w:val="22"/>
          <w:szCs w:val="22"/>
        </w:rPr>
        <w:t xml:space="preserve"> </w:t>
      </w:r>
      <w:r w:rsidR="00F246CB" w:rsidRPr="00BA0677">
        <w:rPr>
          <w:rFonts w:cs="Arial"/>
          <w:color w:val="auto"/>
          <w:sz w:val="22"/>
          <w:szCs w:val="22"/>
        </w:rPr>
        <w:t>D</w:t>
      </w:r>
      <w:r w:rsidR="001902A9" w:rsidRPr="00BA0677">
        <w:rPr>
          <w:rFonts w:cs="Arial"/>
          <w:color w:val="auto"/>
          <w:sz w:val="22"/>
          <w:szCs w:val="22"/>
        </w:rPr>
        <w:t>igital</w:t>
      </w:r>
      <w:r w:rsidR="00FC5504" w:rsidRPr="00BA0677">
        <w:rPr>
          <w:rFonts w:cs="Arial"/>
          <w:color w:val="auto"/>
          <w:sz w:val="22"/>
          <w:szCs w:val="22"/>
        </w:rPr>
        <w:t xml:space="preserve"> </w:t>
      </w:r>
      <w:r w:rsidR="00D129B7" w:rsidRPr="00BA0677">
        <w:rPr>
          <w:rFonts w:cs="Arial"/>
          <w:color w:val="auto"/>
          <w:sz w:val="22"/>
          <w:szCs w:val="22"/>
        </w:rPr>
        <w:t>Strategy</w:t>
      </w:r>
      <w:r w:rsidR="00946222" w:rsidRPr="00BA0677">
        <w:rPr>
          <w:rFonts w:cs="Arial"/>
          <w:color w:val="auto"/>
          <w:sz w:val="22"/>
          <w:szCs w:val="22"/>
        </w:rPr>
        <w:t xml:space="preserve">, Realising Scotland’s Full </w:t>
      </w:r>
      <w:r w:rsidR="001902A9" w:rsidRPr="00BA0677">
        <w:rPr>
          <w:rFonts w:cs="Arial"/>
          <w:color w:val="auto"/>
          <w:sz w:val="22"/>
          <w:szCs w:val="22"/>
        </w:rPr>
        <w:t>Potential</w:t>
      </w:r>
      <w:r w:rsidR="00946222" w:rsidRPr="00BA0677">
        <w:rPr>
          <w:rFonts w:cs="Arial"/>
          <w:color w:val="auto"/>
          <w:sz w:val="22"/>
          <w:szCs w:val="22"/>
        </w:rPr>
        <w:t xml:space="preserve"> in a Digital World, set</w:t>
      </w:r>
      <w:r w:rsidR="00AD76F4" w:rsidRPr="00BA0677">
        <w:rPr>
          <w:rFonts w:cs="Arial"/>
          <w:color w:val="auto"/>
          <w:sz w:val="22"/>
          <w:szCs w:val="22"/>
        </w:rPr>
        <w:t>s out the national</w:t>
      </w:r>
      <w:r w:rsidR="00C41AA2" w:rsidRPr="00BA0677">
        <w:rPr>
          <w:rFonts w:cs="Arial"/>
          <w:color w:val="auto"/>
          <w:sz w:val="22"/>
          <w:szCs w:val="22"/>
        </w:rPr>
        <w:t xml:space="preserve"> digital</w:t>
      </w:r>
      <w:r w:rsidR="00AD76F4" w:rsidRPr="00BA0677">
        <w:rPr>
          <w:rFonts w:cs="Arial"/>
          <w:color w:val="auto"/>
          <w:sz w:val="22"/>
          <w:szCs w:val="22"/>
        </w:rPr>
        <w:t xml:space="preserve"> agenda and vision</w:t>
      </w:r>
      <w:r w:rsidR="00C41AA2" w:rsidRPr="00BA0677">
        <w:rPr>
          <w:rFonts w:cs="Arial"/>
          <w:color w:val="auto"/>
          <w:sz w:val="22"/>
          <w:szCs w:val="22"/>
        </w:rPr>
        <w:t xml:space="preserve">. The aim is to </w:t>
      </w:r>
      <w:r w:rsidR="00A214BB" w:rsidRPr="00BA0677">
        <w:rPr>
          <w:rFonts w:cs="Arial"/>
          <w:color w:val="auto"/>
          <w:sz w:val="22"/>
          <w:szCs w:val="22"/>
        </w:rPr>
        <w:t>p</w:t>
      </w:r>
      <w:r w:rsidR="00C41AA2" w:rsidRPr="00BA0677">
        <w:rPr>
          <w:rFonts w:cs="Arial"/>
          <w:color w:val="auto"/>
          <w:sz w:val="22"/>
          <w:szCs w:val="22"/>
        </w:rPr>
        <w:t xml:space="preserve">ut digital at the </w:t>
      </w:r>
      <w:r w:rsidR="00A214BB" w:rsidRPr="00BA0677">
        <w:rPr>
          <w:rFonts w:cs="Arial"/>
          <w:color w:val="auto"/>
          <w:sz w:val="22"/>
          <w:szCs w:val="22"/>
        </w:rPr>
        <w:t>heart</w:t>
      </w:r>
      <w:r w:rsidR="00C41AA2" w:rsidRPr="00BA0677">
        <w:rPr>
          <w:rFonts w:cs="Arial"/>
          <w:color w:val="auto"/>
          <w:sz w:val="22"/>
          <w:szCs w:val="22"/>
        </w:rPr>
        <w:t xml:space="preserve"> of </w:t>
      </w:r>
      <w:r w:rsidR="00A214BB" w:rsidRPr="00BA0677">
        <w:rPr>
          <w:rFonts w:cs="Arial"/>
          <w:color w:val="auto"/>
          <w:sz w:val="22"/>
          <w:szCs w:val="22"/>
        </w:rPr>
        <w:t>inclusion</w:t>
      </w:r>
      <w:r w:rsidR="00C41AA2" w:rsidRPr="00BA0677">
        <w:rPr>
          <w:rFonts w:cs="Arial"/>
          <w:color w:val="auto"/>
          <w:sz w:val="22"/>
          <w:szCs w:val="22"/>
        </w:rPr>
        <w:t xml:space="preserve">, economic growth, </w:t>
      </w:r>
      <w:r w:rsidR="00A214BB" w:rsidRPr="00BA0677">
        <w:rPr>
          <w:rFonts w:cs="Arial"/>
          <w:color w:val="auto"/>
          <w:sz w:val="22"/>
          <w:szCs w:val="22"/>
        </w:rPr>
        <w:t>reform of public services and preparing the younger generation for the workspace of the future</w:t>
      </w:r>
      <w:r w:rsidR="00793A81">
        <w:rPr>
          <w:rFonts w:cs="Arial"/>
          <w:color w:val="auto"/>
          <w:sz w:val="22"/>
          <w:szCs w:val="22"/>
        </w:rPr>
        <w:t>, will</w:t>
      </w:r>
      <w:r w:rsidR="0002760A" w:rsidRPr="00BA0677">
        <w:rPr>
          <w:rFonts w:cs="Arial"/>
          <w:color w:val="auto"/>
          <w:sz w:val="22"/>
          <w:szCs w:val="22"/>
        </w:rPr>
        <w:t xml:space="preserve"> ensur</w:t>
      </w:r>
      <w:r w:rsidR="00793A81">
        <w:rPr>
          <w:rFonts w:cs="Arial"/>
          <w:color w:val="auto"/>
          <w:sz w:val="22"/>
          <w:szCs w:val="22"/>
        </w:rPr>
        <w:t>e</w:t>
      </w:r>
      <w:r w:rsidR="0002760A" w:rsidRPr="00BA0677">
        <w:rPr>
          <w:rFonts w:cs="Arial"/>
          <w:color w:val="auto"/>
          <w:sz w:val="22"/>
          <w:szCs w:val="22"/>
        </w:rPr>
        <w:t xml:space="preserve"> </w:t>
      </w:r>
      <w:r w:rsidR="00E94647" w:rsidRPr="00BA0677">
        <w:rPr>
          <w:rFonts w:cs="Arial"/>
          <w:color w:val="auto"/>
          <w:sz w:val="22"/>
          <w:szCs w:val="22"/>
        </w:rPr>
        <w:t>Scotland</w:t>
      </w:r>
      <w:r w:rsidR="0002760A" w:rsidRPr="00BA0677">
        <w:rPr>
          <w:rFonts w:cs="Arial"/>
          <w:color w:val="auto"/>
          <w:sz w:val="22"/>
          <w:szCs w:val="22"/>
        </w:rPr>
        <w:t xml:space="preserve"> can </w:t>
      </w:r>
      <w:r w:rsidR="00E94647" w:rsidRPr="00BA0677">
        <w:rPr>
          <w:rFonts w:cs="Arial"/>
          <w:color w:val="auto"/>
          <w:sz w:val="22"/>
          <w:szCs w:val="22"/>
        </w:rPr>
        <w:t>anticipate and react in an agile way</w:t>
      </w:r>
      <w:r w:rsidR="00EF02EA" w:rsidRPr="00BA0677">
        <w:rPr>
          <w:rFonts w:cs="Arial"/>
          <w:color w:val="auto"/>
          <w:sz w:val="22"/>
          <w:szCs w:val="22"/>
        </w:rPr>
        <w:t>.</w:t>
      </w:r>
    </w:p>
    <w:p w14:paraId="4F7EE16C" w14:textId="77777777" w:rsidR="00383EA8" w:rsidRPr="00C05E33" w:rsidRDefault="00383EA8" w:rsidP="00383EA8">
      <w:pPr>
        <w:spacing w:after="240"/>
        <w:rPr>
          <w:rFonts w:cs="Arial"/>
          <w:color w:val="auto"/>
          <w:sz w:val="22"/>
          <w:szCs w:val="22"/>
        </w:rPr>
      </w:pPr>
      <w:r w:rsidRPr="00C05E33">
        <w:rPr>
          <w:rFonts w:cs="Arial"/>
          <w:color w:val="auto"/>
          <w:sz w:val="22"/>
          <w:szCs w:val="22"/>
        </w:rPr>
        <w:t>Inverclyde Council’s Corporate Digital Strategy 2021-2024 promotes a ‘</w:t>
      </w:r>
      <w:r w:rsidRPr="00C05E33">
        <w:rPr>
          <w:rFonts w:cs="Arial"/>
          <w:b/>
          <w:bCs/>
          <w:i/>
          <w:iCs/>
          <w:color w:val="auto"/>
          <w:sz w:val="22"/>
          <w:szCs w:val="22"/>
        </w:rPr>
        <w:t>Digital Council - Digital Services - Digital people’</w:t>
      </w:r>
      <w:r w:rsidRPr="00C05E33">
        <w:rPr>
          <w:rFonts w:cs="Arial"/>
          <w:color w:val="auto"/>
          <w:sz w:val="22"/>
          <w:szCs w:val="22"/>
        </w:rPr>
        <w:t xml:space="preserve">, with five key workstreams in place. There are currently a number of digital projects underway in Inverclyde including free Wi-Fi in public spaces and expansion of super-fast broadband. </w:t>
      </w:r>
    </w:p>
    <w:p w14:paraId="770193BD" w14:textId="25CF3AC1" w:rsidR="00383EA8" w:rsidRDefault="00383EA8" w:rsidP="0091068E">
      <w:pPr>
        <w:spacing w:after="240"/>
        <w:rPr>
          <w:rFonts w:cs="Arial"/>
          <w:noProof/>
          <w:color w:val="auto"/>
          <w:sz w:val="22"/>
          <w:szCs w:val="22"/>
        </w:rPr>
      </w:pPr>
      <w:r>
        <w:rPr>
          <w:rFonts w:cs="Arial"/>
          <w:noProof/>
          <w:color w:val="auto"/>
          <w:sz w:val="22"/>
          <w:szCs w:val="22"/>
        </w:rPr>
        <w:drawing>
          <wp:inline distT="0" distB="0" distL="0" distR="0" wp14:anchorId="036218EA" wp14:editId="384BE167">
            <wp:extent cx="5800377" cy="1531916"/>
            <wp:effectExtent l="0" t="0" r="0" b="0"/>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88919" cy="1555301"/>
                    </a:xfrm>
                    <a:prstGeom prst="rect">
                      <a:avLst/>
                    </a:prstGeom>
                    <a:noFill/>
                  </pic:spPr>
                </pic:pic>
              </a:graphicData>
            </a:graphic>
          </wp:inline>
        </w:drawing>
      </w:r>
    </w:p>
    <w:p w14:paraId="06C09EA8" w14:textId="172785E2" w:rsidR="00D1046D" w:rsidRDefault="00EE3108" w:rsidP="0091068E">
      <w:pPr>
        <w:spacing w:after="240"/>
        <w:rPr>
          <w:rFonts w:cs="Arial"/>
          <w:color w:val="auto"/>
          <w:sz w:val="22"/>
          <w:szCs w:val="22"/>
        </w:rPr>
      </w:pPr>
      <w:r w:rsidRPr="00C05E33">
        <w:rPr>
          <w:rFonts w:cs="Arial"/>
          <w:color w:val="auto"/>
          <w:sz w:val="22"/>
          <w:szCs w:val="22"/>
        </w:rPr>
        <w:lastRenderedPageBreak/>
        <w:t xml:space="preserve">There are certain groups of people who are more likely to be digitally excluded including, </w:t>
      </w:r>
      <w:r w:rsidR="005C485E" w:rsidRPr="00C05E33">
        <w:rPr>
          <w:rFonts w:cs="Arial"/>
          <w:color w:val="auto"/>
          <w:sz w:val="22"/>
          <w:szCs w:val="22"/>
        </w:rPr>
        <w:t>people in social rented housing, homeless people, older</w:t>
      </w:r>
      <w:r w:rsidRPr="00C05E33">
        <w:rPr>
          <w:rFonts w:cs="Arial"/>
          <w:color w:val="auto"/>
          <w:sz w:val="22"/>
          <w:szCs w:val="22"/>
        </w:rPr>
        <w:t xml:space="preserve"> people, lower income groups or people without a job</w:t>
      </w:r>
      <w:r w:rsidR="005C485E" w:rsidRPr="00C05E33">
        <w:rPr>
          <w:rFonts w:cs="Arial"/>
          <w:color w:val="auto"/>
          <w:sz w:val="22"/>
          <w:szCs w:val="22"/>
        </w:rPr>
        <w:t xml:space="preserve">, </w:t>
      </w:r>
      <w:r w:rsidRPr="00C05E33">
        <w:rPr>
          <w:rFonts w:cs="Arial"/>
          <w:color w:val="auto"/>
          <w:sz w:val="22"/>
          <w:szCs w:val="22"/>
        </w:rPr>
        <w:t>people with disabilities, people living in rural areas</w:t>
      </w:r>
      <w:r w:rsidR="005C485E" w:rsidRPr="00C05E33">
        <w:rPr>
          <w:rFonts w:cs="Arial"/>
          <w:color w:val="auto"/>
          <w:sz w:val="22"/>
          <w:szCs w:val="22"/>
        </w:rPr>
        <w:t>. Therefore, the LHS has a role in delivering outcomes which ensure digital connectivity across housing and housing related services.</w:t>
      </w:r>
    </w:p>
    <w:p w14:paraId="6D066557" w14:textId="0287167C" w:rsidR="008E2A28" w:rsidRPr="00FA1665" w:rsidRDefault="002A4108" w:rsidP="00BE63FC">
      <w:pPr>
        <w:pStyle w:val="ListParagraph"/>
        <w:numPr>
          <w:ilvl w:val="1"/>
          <w:numId w:val="11"/>
        </w:numPr>
        <w:spacing w:after="240"/>
        <w:ind w:hanging="720"/>
        <w:rPr>
          <w:rFonts w:cs="Arial"/>
          <w:b/>
          <w:bCs/>
          <w:color w:val="auto"/>
          <w:sz w:val="22"/>
          <w:szCs w:val="22"/>
        </w:rPr>
      </w:pPr>
      <w:r w:rsidRPr="00FA1665">
        <w:rPr>
          <w:rFonts w:cs="Arial"/>
          <w:b/>
          <w:bCs/>
          <w:color w:val="auto"/>
          <w:sz w:val="22"/>
          <w:szCs w:val="22"/>
        </w:rPr>
        <w:t xml:space="preserve">LHS Priority 4: What do Residents, Partners and Stakeholder Think? </w:t>
      </w:r>
    </w:p>
    <w:p w14:paraId="5AE7A83C" w14:textId="50415D76" w:rsidR="00EA1BF8" w:rsidRPr="00EC6B85" w:rsidRDefault="00EA1BF8" w:rsidP="00383EA8">
      <w:pPr>
        <w:tabs>
          <w:tab w:val="num" w:pos="720"/>
        </w:tabs>
        <w:spacing w:after="240"/>
        <w:rPr>
          <w:rFonts w:cs="Arial"/>
          <w:color w:val="auto"/>
          <w:sz w:val="22"/>
          <w:szCs w:val="22"/>
        </w:rPr>
      </w:pPr>
      <w:r w:rsidRPr="00EC6B85">
        <w:rPr>
          <w:rFonts w:cs="Arial"/>
          <w:color w:val="auto"/>
          <w:sz w:val="22"/>
          <w:szCs w:val="22"/>
        </w:rPr>
        <w:t>Informed by resident feedback and housing system analysis, partners and stakeholders came together to define the major barriers that need to be overcome in the Inverclyde LHS to improve housing condition, energy efficiency and carbon emissions. Key local challenges which drive the need for future partnership, investment and delivery activity include:</w:t>
      </w:r>
    </w:p>
    <w:p w14:paraId="3449B193" w14:textId="3E713D27" w:rsidR="00EA1BF8" w:rsidRPr="00EA1BF8" w:rsidRDefault="00FA1665" w:rsidP="00383EA8">
      <w:pPr>
        <w:spacing w:after="240"/>
        <w:rPr>
          <w:rFonts w:cs="Arial"/>
          <w:color w:val="auto"/>
          <w:sz w:val="22"/>
          <w:szCs w:val="22"/>
        </w:rPr>
      </w:pPr>
      <w:r>
        <w:rPr>
          <w:rFonts w:cs="Arial"/>
          <w:noProof/>
          <w:color w:val="auto"/>
          <w:sz w:val="22"/>
          <w:szCs w:val="22"/>
        </w:rPr>
        <w:drawing>
          <wp:inline distT="0" distB="0" distL="0" distR="0" wp14:anchorId="4B2D5AA0" wp14:editId="5212F433">
            <wp:extent cx="5645150" cy="3004836"/>
            <wp:effectExtent l="0" t="0" r="0" b="5080"/>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9035" cy="3006904"/>
                    </a:xfrm>
                    <a:prstGeom prst="rect">
                      <a:avLst/>
                    </a:prstGeom>
                    <a:noFill/>
                  </pic:spPr>
                </pic:pic>
              </a:graphicData>
            </a:graphic>
          </wp:inline>
        </w:drawing>
      </w:r>
    </w:p>
    <w:p w14:paraId="3DF5F370" w14:textId="1904CE21" w:rsidR="002A4108" w:rsidRPr="00CE7451" w:rsidRDefault="00980444" w:rsidP="00BE63FC">
      <w:pPr>
        <w:pStyle w:val="ListParagraph"/>
        <w:numPr>
          <w:ilvl w:val="1"/>
          <w:numId w:val="11"/>
        </w:numPr>
        <w:spacing w:after="240"/>
        <w:ind w:hanging="720"/>
        <w:rPr>
          <w:rFonts w:cs="Arial"/>
          <w:b/>
          <w:bCs/>
          <w:color w:val="auto"/>
          <w:sz w:val="22"/>
          <w:szCs w:val="22"/>
        </w:rPr>
      </w:pPr>
      <w:r w:rsidRPr="00CE7451">
        <w:rPr>
          <w:rFonts w:cs="Arial"/>
          <w:b/>
          <w:bCs/>
          <w:color w:val="auto"/>
          <w:sz w:val="22"/>
          <w:szCs w:val="22"/>
        </w:rPr>
        <w:t>LHS Priority 4: Our Actions</w:t>
      </w:r>
    </w:p>
    <w:p w14:paraId="022D6B0C" w14:textId="72A72A16" w:rsidR="00F718E3" w:rsidRPr="00EC6B85" w:rsidRDefault="00F718E3" w:rsidP="00383EA8">
      <w:pPr>
        <w:spacing w:after="240"/>
        <w:rPr>
          <w:rFonts w:cs="Arial"/>
          <w:color w:val="auto"/>
          <w:sz w:val="22"/>
          <w:szCs w:val="22"/>
        </w:rPr>
      </w:pPr>
      <w:r w:rsidRPr="00EC6B85">
        <w:rPr>
          <w:rFonts w:cs="Arial"/>
          <w:color w:val="auto"/>
          <w:sz w:val="22"/>
          <w:szCs w:val="22"/>
        </w:rPr>
        <w:t xml:space="preserve">Partners and stakeholders co-produced a range of options and ideas to proactively address the challenges associated with delivering quality homes </w:t>
      </w:r>
      <w:r w:rsidR="00793A81">
        <w:rPr>
          <w:rFonts w:cs="Arial"/>
          <w:color w:val="auto"/>
          <w:sz w:val="22"/>
          <w:szCs w:val="22"/>
        </w:rPr>
        <w:t>which deliver</w:t>
      </w:r>
      <w:r w:rsidRPr="00EC6B85">
        <w:rPr>
          <w:rFonts w:cs="Arial"/>
          <w:color w:val="auto"/>
          <w:sz w:val="22"/>
          <w:szCs w:val="22"/>
        </w:rPr>
        <w:t xml:space="preserve"> affordable warmth and low carbon emissions. The following priority actions have been identified to enable the Council and partners to deliver LHS Priority 4 Outcomes over the next 5 years</w:t>
      </w:r>
    </w:p>
    <w:p w14:paraId="217FE050" w14:textId="45F925D6" w:rsidR="009F0559" w:rsidRPr="00F718E3" w:rsidRDefault="009F0559" w:rsidP="00F718E3">
      <w:pPr>
        <w:spacing w:after="240"/>
        <w:ind w:left="360"/>
        <w:rPr>
          <w:rFonts w:cs="Arial"/>
          <w:color w:val="auto"/>
          <w:sz w:val="21"/>
          <w:szCs w:val="21"/>
        </w:rPr>
        <w:sectPr w:rsidR="009F0559" w:rsidRPr="00F718E3" w:rsidSect="00DF2240">
          <w:pgSz w:w="11900" w:h="16840"/>
          <w:pgMar w:top="1985" w:right="1694" w:bottom="1701" w:left="1276" w:header="851" w:footer="736" w:gutter="0"/>
          <w:cols w:space="709"/>
          <w:docGrid w:linePitch="272"/>
        </w:sectPr>
      </w:pPr>
    </w:p>
    <w:p w14:paraId="4826C82B" w14:textId="75887B30" w:rsidR="007B1D1D" w:rsidRDefault="00223A67" w:rsidP="00D72C4B">
      <w:pPr>
        <w:spacing w:after="240"/>
        <w:rPr>
          <w:rFonts w:cs="Arial"/>
          <w:color w:val="auto"/>
          <w:sz w:val="22"/>
          <w:szCs w:val="22"/>
        </w:rPr>
      </w:pPr>
      <w:r>
        <w:rPr>
          <w:rFonts w:cs="Arial"/>
          <w:noProof/>
          <w:color w:val="auto"/>
          <w:sz w:val="22"/>
          <w:szCs w:val="22"/>
        </w:rPr>
        <w:lastRenderedPageBreak/>
        <w:drawing>
          <wp:inline distT="0" distB="0" distL="0" distR="0" wp14:anchorId="385D3C01" wp14:editId="3C2F22D1">
            <wp:extent cx="8552989" cy="5003800"/>
            <wp:effectExtent l="0" t="0" r="0" b="6350"/>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79847" cy="5019513"/>
                    </a:xfrm>
                    <a:prstGeom prst="rect">
                      <a:avLst/>
                    </a:prstGeom>
                    <a:noFill/>
                  </pic:spPr>
                </pic:pic>
              </a:graphicData>
            </a:graphic>
          </wp:inline>
        </w:drawing>
      </w:r>
    </w:p>
    <w:p w14:paraId="01FB7E1B" w14:textId="079F3E75" w:rsidR="007B1D1D" w:rsidRDefault="007B1D1D" w:rsidP="00D72C4B">
      <w:pPr>
        <w:spacing w:after="240"/>
        <w:rPr>
          <w:rFonts w:cs="Arial"/>
          <w:color w:val="auto"/>
          <w:sz w:val="22"/>
          <w:szCs w:val="22"/>
        </w:rPr>
        <w:sectPr w:rsidR="007B1D1D" w:rsidSect="00DF2240">
          <w:pgSz w:w="16840" w:h="11900" w:orient="landscape" w:code="9"/>
          <w:pgMar w:top="1985" w:right="2268" w:bottom="2126" w:left="1701" w:header="851" w:footer="851" w:gutter="0"/>
          <w:cols w:sep="1" w:space="709"/>
          <w:docGrid w:linePitch="272"/>
        </w:sectPr>
      </w:pPr>
    </w:p>
    <w:p w14:paraId="3885CB10" w14:textId="77777777" w:rsidR="004A54F1" w:rsidRPr="00065D70" w:rsidRDefault="004A54F1" w:rsidP="00BE63FC">
      <w:pPr>
        <w:pStyle w:val="Heading1"/>
        <w:pageBreakBefore/>
        <w:numPr>
          <w:ilvl w:val="0"/>
          <w:numId w:val="11"/>
        </w:numPr>
        <w:tabs>
          <w:tab w:val="left" w:pos="567"/>
        </w:tabs>
        <w:overflowPunct w:val="0"/>
        <w:autoSpaceDE w:val="0"/>
        <w:autoSpaceDN w:val="0"/>
        <w:adjustRightInd w:val="0"/>
        <w:spacing w:before="0" w:after="240"/>
        <w:ind w:left="567" w:hanging="567"/>
        <w:textAlignment w:val="baseline"/>
        <w:rPr>
          <w:rFonts w:ascii="Arial Bold" w:eastAsia="Times New Roman" w:hAnsi="Arial Bold"/>
          <w:color w:val="1C5B88" w:themeColor="text1" w:themeShade="80"/>
          <w:sz w:val="24"/>
          <w:szCs w:val="20"/>
        </w:rPr>
      </w:pPr>
      <w:bookmarkStart w:id="49" w:name="_Toc126175933"/>
      <w:bookmarkStart w:id="50" w:name="_Toc132198987"/>
      <w:r w:rsidRPr="00065D70">
        <w:rPr>
          <w:rFonts w:ascii="Arial Bold" w:eastAsia="Times New Roman" w:hAnsi="Arial Bold"/>
          <w:color w:val="1C5B88" w:themeColor="text1" w:themeShade="80"/>
          <w:sz w:val="24"/>
          <w:szCs w:val="20"/>
        </w:rPr>
        <w:lastRenderedPageBreak/>
        <w:t>Delivering Local Housing Strategy Outcomes</w:t>
      </w:r>
      <w:bookmarkEnd w:id="49"/>
      <w:bookmarkEnd w:id="50"/>
    </w:p>
    <w:p w14:paraId="7FCBE745" w14:textId="77777777" w:rsidR="004A54F1" w:rsidRPr="004A54F1" w:rsidRDefault="004A54F1" w:rsidP="00BE63FC">
      <w:pPr>
        <w:pStyle w:val="ListParagraph"/>
        <w:numPr>
          <w:ilvl w:val="1"/>
          <w:numId w:val="11"/>
        </w:numPr>
        <w:spacing w:after="240"/>
        <w:ind w:hanging="720"/>
        <w:rPr>
          <w:rFonts w:cs="Arial"/>
          <w:b/>
          <w:bCs/>
          <w:color w:val="auto"/>
          <w:sz w:val="24"/>
        </w:rPr>
      </w:pPr>
      <w:bookmarkStart w:id="51" w:name="_Toc104556825"/>
      <w:bookmarkStart w:id="52" w:name="_Toc126175934"/>
      <w:r w:rsidRPr="004A54F1">
        <w:rPr>
          <w:rFonts w:cs="Arial"/>
          <w:b/>
          <w:bCs/>
          <w:color w:val="auto"/>
          <w:sz w:val="24"/>
        </w:rPr>
        <w:t>LHS Implementation Framework</w:t>
      </w:r>
      <w:bookmarkEnd w:id="51"/>
      <w:bookmarkEnd w:id="52"/>
    </w:p>
    <w:p w14:paraId="4C7446B0" w14:textId="629B2350" w:rsidR="004A54F1" w:rsidRDefault="004A54F1" w:rsidP="004A54F1">
      <w:pPr>
        <w:pStyle w:val="Headings"/>
        <w:spacing w:after="240"/>
        <w:rPr>
          <w:b w:val="0"/>
          <w:color w:val="auto"/>
          <w:sz w:val="22"/>
          <w:szCs w:val="22"/>
        </w:rPr>
      </w:pPr>
      <w:r>
        <w:rPr>
          <w:b w:val="0"/>
          <w:color w:val="auto"/>
          <w:sz w:val="22"/>
          <w:szCs w:val="22"/>
        </w:rPr>
        <w:t xml:space="preserve">The delivery framework for each LHS </w:t>
      </w:r>
      <w:r w:rsidR="00BA1FC5">
        <w:rPr>
          <w:b w:val="0"/>
          <w:color w:val="auto"/>
          <w:sz w:val="22"/>
          <w:szCs w:val="22"/>
        </w:rPr>
        <w:t>o</w:t>
      </w:r>
      <w:r w:rsidR="00D7024A">
        <w:rPr>
          <w:b w:val="0"/>
          <w:color w:val="auto"/>
          <w:sz w:val="22"/>
          <w:szCs w:val="22"/>
        </w:rPr>
        <w:t xml:space="preserve">utcome </w:t>
      </w:r>
      <w:r>
        <w:rPr>
          <w:b w:val="0"/>
          <w:color w:val="auto"/>
          <w:sz w:val="22"/>
          <w:szCs w:val="22"/>
        </w:rPr>
        <w:t xml:space="preserve">has been developed into a series of detailed </w:t>
      </w:r>
      <w:r w:rsidR="00BA1FC5">
        <w:rPr>
          <w:b w:val="0"/>
          <w:color w:val="auto"/>
          <w:sz w:val="22"/>
          <w:szCs w:val="22"/>
        </w:rPr>
        <w:t>a</w:t>
      </w:r>
      <w:r>
        <w:rPr>
          <w:b w:val="0"/>
          <w:color w:val="auto"/>
          <w:sz w:val="22"/>
          <w:szCs w:val="22"/>
        </w:rPr>
        <w:t xml:space="preserve">ction </w:t>
      </w:r>
      <w:r w:rsidR="00BA1FC5">
        <w:rPr>
          <w:b w:val="0"/>
          <w:color w:val="auto"/>
          <w:sz w:val="22"/>
          <w:szCs w:val="22"/>
        </w:rPr>
        <w:t>p</w:t>
      </w:r>
      <w:r>
        <w:rPr>
          <w:b w:val="0"/>
          <w:color w:val="auto"/>
          <w:sz w:val="22"/>
          <w:szCs w:val="22"/>
        </w:rPr>
        <w:t>lans which set specific timescales, resources and partner responsibilities to guide implementation and provide a strong basis for monitoring LHS progress.</w:t>
      </w:r>
    </w:p>
    <w:p w14:paraId="23C8BB43" w14:textId="1F6C5FFB" w:rsidR="004A54F1" w:rsidRDefault="004A54F1" w:rsidP="004A54F1">
      <w:pPr>
        <w:pStyle w:val="Headings"/>
        <w:spacing w:after="240"/>
        <w:rPr>
          <w:b w:val="0"/>
          <w:color w:val="auto"/>
          <w:sz w:val="22"/>
          <w:szCs w:val="22"/>
        </w:rPr>
      </w:pPr>
      <w:r>
        <w:rPr>
          <w:b w:val="0"/>
          <w:color w:val="auto"/>
          <w:sz w:val="22"/>
          <w:szCs w:val="22"/>
        </w:rPr>
        <w:t xml:space="preserve">A range of LHS milestones have been developed to track change over time including baseline indicators and delivery targets. The LHS Action Plan therefore provides the framework for evaluating the impact of </w:t>
      </w:r>
      <w:r w:rsidR="00403AB7">
        <w:rPr>
          <w:b w:val="0"/>
          <w:color w:val="auto"/>
          <w:sz w:val="22"/>
          <w:szCs w:val="22"/>
        </w:rPr>
        <w:t>LHS related</w:t>
      </w:r>
      <w:r>
        <w:rPr>
          <w:b w:val="0"/>
          <w:color w:val="auto"/>
          <w:sz w:val="22"/>
          <w:szCs w:val="22"/>
        </w:rPr>
        <w:t xml:space="preserve"> led activity, partnership and investment.</w:t>
      </w:r>
    </w:p>
    <w:p w14:paraId="66C4AD57" w14:textId="2B1FCEA5" w:rsidR="004A54F1" w:rsidRPr="00BA1FC5" w:rsidRDefault="004A54F1" w:rsidP="004A54F1">
      <w:pPr>
        <w:pStyle w:val="Headings"/>
        <w:spacing w:after="240"/>
        <w:rPr>
          <w:b w:val="0"/>
          <w:color w:val="auto"/>
          <w:sz w:val="22"/>
          <w:szCs w:val="22"/>
        </w:rPr>
      </w:pPr>
      <w:r w:rsidRPr="00BA1FC5">
        <w:rPr>
          <w:b w:val="0"/>
          <w:color w:val="auto"/>
          <w:sz w:val="22"/>
          <w:szCs w:val="22"/>
        </w:rPr>
        <w:t xml:space="preserve">LHS Outcomes are best delivered through a strong partnership network. The LHS Delivery Group is a new mechanism to stimulate and co-ordinate this partnership activity based on the LHS Steering Group assembled to co-ordinate LHS development. The LHS Delivery Group includes partners from </w:t>
      </w:r>
      <w:r w:rsidR="00403AB7" w:rsidRPr="00BA1FC5">
        <w:rPr>
          <w:b w:val="0"/>
          <w:color w:val="auto"/>
          <w:sz w:val="22"/>
          <w:szCs w:val="22"/>
        </w:rPr>
        <w:t>Inverclyde Council, (Safer Communities, Planning, Housing Strategy, Regeneration</w:t>
      </w:r>
      <w:r w:rsidR="00E627BB">
        <w:rPr>
          <w:b w:val="0"/>
          <w:color w:val="auto"/>
          <w:sz w:val="22"/>
          <w:szCs w:val="22"/>
        </w:rPr>
        <w:t>,</w:t>
      </w:r>
      <w:r w:rsidR="00403AB7" w:rsidRPr="00BA1FC5">
        <w:rPr>
          <w:b w:val="0"/>
          <w:color w:val="auto"/>
          <w:sz w:val="22"/>
          <w:szCs w:val="22"/>
        </w:rPr>
        <w:t xml:space="preserve"> Planning and Performance), Inverclyde Health &amp; Social Care Partnership</w:t>
      </w:r>
      <w:r w:rsidR="003E4AFE">
        <w:rPr>
          <w:b w:val="0"/>
          <w:color w:val="auto"/>
          <w:sz w:val="22"/>
          <w:szCs w:val="22"/>
        </w:rPr>
        <w:t xml:space="preserve"> (</w:t>
      </w:r>
      <w:r w:rsidR="003E4AFE" w:rsidRPr="00BA1FC5">
        <w:rPr>
          <w:b w:val="0"/>
          <w:color w:val="auto"/>
          <w:sz w:val="22"/>
          <w:szCs w:val="22"/>
        </w:rPr>
        <w:t>Alcohol and Drug and Homelessness Services</w:t>
      </w:r>
      <w:r w:rsidR="003E4AFE">
        <w:rPr>
          <w:b w:val="0"/>
          <w:color w:val="auto"/>
          <w:sz w:val="22"/>
          <w:szCs w:val="22"/>
        </w:rPr>
        <w:t>)</w:t>
      </w:r>
      <w:r w:rsidR="00403AB7" w:rsidRPr="00BA1FC5">
        <w:rPr>
          <w:b w:val="0"/>
          <w:color w:val="auto"/>
          <w:sz w:val="22"/>
          <w:szCs w:val="22"/>
        </w:rPr>
        <w:t xml:space="preserve">, CVS Inverclyde and Registered Social Landlords </w:t>
      </w:r>
      <w:r w:rsidRPr="00BA1FC5">
        <w:rPr>
          <w:b w:val="0"/>
          <w:color w:val="auto"/>
          <w:sz w:val="22"/>
          <w:szCs w:val="22"/>
        </w:rPr>
        <w:t xml:space="preserve">including </w:t>
      </w:r>
      <w:r w:rsidR="000D4323" w:rsidRPr="00BA1FC5">
        <w:rPr>
          <w:b w:val="0"/>
          <w:color w:val="auto"/>
          <w:sz w:val="22"/>
          <w:szCs w:val="22"/>
        </w:rPr>
        <w:t xml:space="preserve">Cloch </w:t>
      </w:r>
      <w:r w:rsidRPr="00BA1FC5">
        <w:rPr>
          <w:b w:val="0"/>
          <w:color w:val="auto"/>
          <w:sz w:val="22"/>
          <w:szCs w:val="22"/>
        </w:rPr>
        <w:t xml:space="preserve">Housing Association, </w:t>
      </w:r>
      <w:r w:rsidR="00217F48" w:rsidRPr="00BA1FC5">
        <w:rPr>
          <w:b w:val="0"/>
          <w:color w:val="auto"/>
          <w:sz w:val="22"/>
          <w:szCs w:val="22"/>
        </w:rPr>
        <w:t>Oak Tree</w:t>
      </w:r>
      <w:r w:rsidRPr="00BA1FC5">
        <w:rPr>
          <w:b w:val="0"/>
          <w:color w:val="auto"/>
          <w:sz w:val="22"/>
          <w:szCs w:val="22"/>
        </w:rPr>
        <w:t xml:space="preserve"> Housing Association, </w:t>
      </w:r>
      <w:r w:rsidR="00217F48" w:rsidRPr="00BA1FC5">
        <w:rPr>
          <w:b w:val="0"/>
          <w:color w:val="auto"/>
          <w:sz w:val="22"/>
          <w:szCs w:val="22"/>
        </w:rPr>
        <w:t>Larkfield Ho</w:t>
      </w:r>
      <w:r w:rsidRPr="00BA1FC5">
        <w:rPr>
          <w:b w:val="0"/>
          <w:color w:val="auto"/>
          <w:sz w:val="22"/>
          <w:szCs w:val="22"/>
        </w:rPr>
        <w:t>using Association</w:t>
      </w:r>
      <w:r w:rsidR="00217F48" w:rsidRPr="00BA1FC5">
        <w:rPr>
          <w:b w:val="0"/>
          <w:color w:val="auto"/>
          <w:sz w:val="22"/>
          <w:szCs w:val="22"/>
        </w:rPr>
        <w:t xml:space="preserve"> and River Clyde Homes</w:t>
      </w:r>
      <w:r w:rsidRPr="00BA1FC5">
        <w:rPr>
          <w:b w:val="0"/>
          <w:color w:val="auto"/>
          <w:sz w:val="22"/>
          <w:szCs w:val="22"/>
        </w:rPr>
        <w:t>.</w:t>
      </w:r>
    </w:p>
    <w:p w14:paraId="223ABEB2" w14:textId="77777777" w:rsidR="004A54F1" w:rsidRPr="000E5B6E" w:rsidRDefault="004A54F1" w:rsidP="004A54F1">
      <w:pPr>
        <w:pStyle w:val="Headings"/>
        <w:spacing w:after="120"/>
        <w:rPr>
          <w:b w:val="0"/>
          <w:color w:val="auto"/>
          <w:sz w:val="22"/>
          <w:szCs w:val="22"/>
        </w:rPr>
      </w:pPr>
      <w:r w:rsidRPr="00217F48">
        <w:rPr>
          <w:b w:val="0"/>
          <w:color w:val="auto"/>
          <w:sz w:val="22"/>
          <w:szCs w:val="22"/>
        </w:rPr>
        <w:t>The objectives of the LHS Delivery Group are as follows:</w:t>
      </w:r>
    </w:p>
    <w:p w14:paraId="42B26F35" w14:textId="77777777" w:rsidR="004A54F1" w:rsidRPr="000E5B6E" w:rsidRDefault="004A54F1" w:rsidP="00BE63FC">
      <w:pPr>
        <w:numPr>
          <w:ilvl w:val="0"/>
          <w:numId w:val="15"/>
        </w:numPr>
        <w:spacing w:after="120"/>
        <w:rPr>
          <w:color w:val="auto"/>
          <w:sz w:val="22"/>
          <w:szCs w:val="28"/>
        </w:rPr>
      </w:pPr>
      <w:r w:rsidRPr="000E5B6E">
        <w:rPr>
          <w:color w:val="auto"/>
          <w:sz w:val="22"/>
          <w:szCs w:val="28"/>
        </w:rPr>
        <w:t>to track progress and measure impact via the LHS Monitoring and Evaluation Framework</w:t>
      </w:r>
    </w:p>
    <w:p w14:paraId="5261151A" w14:textId="1961AC17" w:rsidR="004A54F1" w:rsidRPr="000E5B6E" w:rsidRDefault="004A54F1" w:rsidP="00BE63FC">
      <w:pPr>
        <w:numPr>
          <w:ilvl w:val="0"/>
          <w:numId w:val="15"/>
        </w:numPr>
        <w:spacing w:after="60"/>
        <w:ind w:left="357" w:hanging="357"/>
        <w:rPr>
          <w:color w:val="auto"/>
          <w:sz w:val="22"/>
          <w:szCs w:val="28"/>
        </w:rPr>
      </w:pPr>
      <w:r w:rsidRPr="000E5B6E">
        <w:rPr>
          <w:color w:val="auto"/>
          <w:sz w:val="22"/>
          <w:szCs w:val="28"/>
        </w:rPr>
        <w:t xml:space="preserve">to ensure that LHS outcomes are linked effectively into other strategic plans across </w:t>
      </w:r>
      <w:r w:rsidR="00213EB3">
        <w:rPr>
          <w:color w:val="auto"/>
          <w:sz w:val="22"/>
          <w:szCs w:val="28"/>
        </w:rPr>
        <w:t>Inverclyde</w:t>
      </w:r>
      <w:r>
        <w:rPr>
          <w:color w:val="auto"/>
          <w:sz w:val="22"/>
          <w:szCs w:val="28"/>
        </w:rPr>
        <w:t xml:space="preserve"> p</w:t>
      </w:r>
      <w:r w:rsidRPr="000E5B6E">
        <w:rPr>
          <w:color w:val="auto"/>
          <w:sz w:val="22"/>
          <w:szCs w:val="28"/>
        </w:rPr>
        <w:t xml:space="preserve">artnerships </w:t>
      </w:r>
    </w:p>
    <w:p w14:paraId="71735FE8" w14:textId="77777777" w:rsidR="004A54F1" w:rsidRPr="000E5B6E" w:rsidRDefault="004A54F1" w:rsidP="00BE63FC">
      <w:pPr>
        <w:numPr>
          <w:ilvl w:val="0"/>
          <w:numId w:val="15"/>
        </w:numPr>
        <w:spacing w:after="60"/>
        <w:ind w:left="357" w:hanging="357"/>
        <w:rPr>
          <w:color w:val="auto"/>
          <w:sz w:val="22"/>
          <w:szCs w:val="28"/>
        </w:rPr>
      </w:pPr>
      <w:r w:rsidRPr="000E5B6E">
        <w:rPr>
          <w:color w:val="auto"/>
          <w:sz w:val="22"/>
          <w:szCs w:val="28"/>
        </w:rPr>
        <w:t>to consider investment priorities and maximise shared resources</w:t>
      </w:r>
    </w:p>
    <w:p w14:paraId="723342D6" w14:textId="2E22BAD5" w:rsidR="004A54F1" w:rsidRPr="000E5B6E" w:rsidRDefault="004A54F1" w:rsidP="00BE63FC">
      <w:pPr>
        <w:numPr>
          <w:ilvl w:val="0"/>
          <w:numId w:val="15"/>
        </w:numPr>
        <w:spacing w:after="60"/>
        <w:ind w:left="357" w:hanging="357"/>
        <w:rPr>
          <w:color w:val="auto"/>
          <w:sz w:val="22"/>
          <w:szCs w:val="28"/>
        </w:rPr>
      </w:pPr>
      <w:r w:rsidRPr="000E5B6E">
        <w:rPr>
          <w:color w:val="auto"/>
          <w:sz w:val="22"/>
          <w:szCs w:val="28"/>
        </w:rPr>
        <w:t>to exchange information and planning data</w:t>
      </w:r>
    </w:p>
    <w:p w14:paraId="3397F9D0" w14:textId="77777777" w:rsidR="004A54F1" w:rsidRPr="000E5B6E" w:rsidRDefault="004A54F1" w:rsidP="00BE63FC">
      <w:pPr>
        <w:numPr>
          <w:ilvl w:val="0"/>
          <w:numId w:val="15"/>
        </w:numPr>
        <w:spacing w:after="240"/>
        <w:ind w:left="357" w:hanging="357"/>
        <w:rPr>
          <w:color w:val="auto"/>
          <w:sz w:val="22"/>
          <w:szCs w:val="28"/>
        </w:rPr>
      </w:pPr>
      <w:r w:rsidRPr="000E5B6E">
        <w:rPr>
          <w:color w:val="auto"/>
          <w:sz w:val="22"/>
          <w:szCs w:val="28"/>
        </w:rPr>
        <w:t>to review outputs from housing related research and insight, making recommendations to inform LHS implementation.</w:t>
      </w:r>
    </w:p>
    <w:p w14:paraId="685773F5" w14:textId="77777777" w:rsidR="004A54F1" w:rsidRPr="000E5B6E" w:rsidRDefault="004A54F1" w:rsidP="004A54F1">
      <w:pPr>
        <w:pStyle w:val="Headings"/>
        <w:spacing w:after="240"/>
        <w:rPr>
          <w:color w:val="auto"/>
          <w:sz w:val="28"/>
          <w:szCs w:val="22"/>
        </w:rPr>
      </w:pPr>
      <w:r w:rsidRPr="000E5B6E">
        <w:rPr>
          <w:b w:val="0"/>
          <w:color w:val="auto"/>
          <w:sz w:val="22"/>
          <w:szCs w:val="22"/>
        </w:rPr>
        <w:t>The LHS Delivery Group will link into a number of existing partnership forums which plan, implement and deliver housing related investment and activity. The activity across this network will be co</w:t>
      </w:r>
      <w:r>
        <w:rPr>
          <w:b w:val="0"/>
          <w:color w:val="auto"/>
          <w:sz w:val="22"/>
          <w:szCs w:val="22"/>
        </w:rPr>
        <w:t>o</w:t>
      </w:r>
      <w:r w:rsidRPr="000E5B6E">
        <w:rPr>
          <w:b w:val="0"/>
          <w:color w:val="auto"/>
          <w:sz w:val="22"/>
          <w:szCs w:val="22"/>
        </w:rPr>
        <w:t>rdinated by the LHS Delivery Group to ensure partnership, investment and collaboration maximise opportunities to deliver LHS outcomes.</w:t>
      </w:r>
    </w:p>
    <w:p w14:paraId="7E085E35" w14:textId="77777777" w:rsidR="004A54F1" w:rsidRPr="004A54F1" w:rsidRDefault="004A54F1" w:rsidP="00BE63FC">
      <w:pPr>
        <w:pStyle w:val="ListParagraph"/>
        <w:numPr>
          <w:ilvl w:val="1"/>
          <w:numId w:val="11"/>
        </w:numPr>
        <w:spacing w:after="240"/>
        <w:ind w:hanging="720"/>
        <w:rPr>
          <w:rFonts w:cs="Arial"/>
          <w:b/>
          <w:bCs/>
          <w:color w:val="auto"/>
          <w:sz w:val="24"/>
        </w:rPr>
      </w:pPr>
      <w:bookmarkStart w:id="53" w:name="_Toc104556826"/>
      <w:bookmarkStart w:id="54" w:name="_Toc126175935"/>
      <w:r w:rsidRPr="004A54F1">
        <w:rPr>
          <w:rFonts w:cs="Arial"/>
          <w:b/>
          <w:bCs/>
          <w:color w:val="auto"/>
          <w:sz w:val="24"/>
        </w:rPr>
        <w:t>Monitoring and Evaluation</w:t>
      </w:r>
      <w:bookmarkEnd w:id="53"/>
      <w:bookmarkEnd w:id="54"/>
    </w:p>
    <w:p w14:paraId="22132026" w14:textId="09734F97" w:rsidR="004A54F1" w:rsidRPr="000E5B6E" w:rsidRDefault="004A54F1" w:rsidP="004A54F1">
      <w:pPr>
        <w:pStyle w:val="Headings"/>
        <w:spacing w:after="240"/>
        <w:rPr>
          <w:b w:val="0"/>
          <w:color w:val="auto"/>
          <w:sz w:val="22"/>
          <w:szCs w:val="22"/>
        </w:rPr>
      </w:pPr>
      <w:r w:rsidRPr="000E5B6E">
        <w:rPr>
          <w:b w:val="0"/>
          <w:color w:val="auto"/>
          <w:sz w:val="22"/>
          <w:szCs w:val="22"/>
        </w:rPr>
        <w:t>The LHS evaluation framework set</w:t>
      </w:r>
      <w:r w:rsidR="00BA1FC5">
        <w:rPr>
          <w:b w:val="0"/>
          <w:color w:val="auto"/>
          <w:sz w:val="22"/>
          <w:szCs w:val="22"/>
        </w:rPr>
        <w:t>s</w:t>
      </w:r>
      <w:r w:rsidRPr="000E5B6E">
        <w:rPr>
          <w:b w:val="0"/>
          <w:color w:val="auto"/>
          <w:sz w:val="22"/>
          <w:szCs w:val="22"/>
        </w:rPr>
        <w:t xml:space="preserve"> outcome targets for each LHS priority, together with the high level inputs, indicators and timescales that will underpin successful delivery. </w:t>
      </w:r>
      <w:r w:rsidR="007B4C43">
        <w:rPr>
          <w:b w:val="0"/>
          <w:color w:val="auto"/>
          <w:sz w:val="22"/>
          <w:szCs w:val="22"/>
        </w:rPr>
        <w:t>To develop the LHS Action Plan</w:t>
      </w:r>
      <w:r w:rsidR="001C063C">
        <w:rPr>
          <w:b w:val="0"/>
          <w:color w:val="auto"/>
          <w:sz w:val="22"/>
          <w:szCs w:val="22"/>
        </w:rPr>
        <w:t xml:space="preserve">, Subject Matter Expert (SME) Groups </w:t>
      </w:r>
      <w:r w:rsidR="002469B0">
        <w:rPr>
          <w:b w:val="0"/>
          <w:color w:val="auto"/>
          <w:sz w:val="22"/>
          <w:szCs w:val="22"/>
        </w:rPr>
        <w:t xml:space="preserve">were assembled </w:t>
      </w:r>
      <w:r w:rsidR="001C063C">
        <w:rPr>
          <w:b w:val="0"/>
          <w:color w:val="auto"/>
          <w:sz w:val="22"/>
          <w:szCs w:val="22"/>
        </w:rPr>
        <w:t xml:space="preserve">for </w:t>
      </w:r>
      <w:r w:rsidR="00D202D7">
        <w:rPr>
          <w:b w:val="0"/>
          <w:color w:val="auto"/>
          <w:sz w:val="22"/>
          <w:szCs w:val="22"/>
        </w:rPr>
        <w:t xml:space="preserve">each </w:t>
      </w:r>
      <w:r w:rsidR="001C063C">
        <w:rPr>
          <w:b w:val="0"/>
          <w:color w:val="auto"/>
          <w:sz w:val="22"/>
          <w:szCs w:val="22"/>
        </w:rPr>
        <w:t>LHS Outcome to screen</w:t>
      </w:r>
      <w:r w:rsidR="005C0EE9">
        <w:rPr>
          <w:b w:val="0"/>
          <w:color w:val="auto"/>
          <w:sz w:val="22"/>
          <w:szCs w:val="22"/>
        </w:rPr>
        <w:t xml:space="preserve">, </w:t>
      </w:r>
      <w:proofErr w:type="spellStart"/>
      <w:r w:rsidR="005C0EE9">
        <w:rPr>
          <w:b w:val="0"/>
          <w:color w:val="auto"/>
          <w:sz w:val="22"/>
          <w:szCs w:val="22"/>
        </w:rPr>
        <w:t>finalise</w:t>
      </w:r>
      <w:proofErr w:type="spellEnd"/>
      <w:r w:rsidR="005C0EE9">
        <w:rPr>
          <w:b w:val="0"/>
          <w:color w:val="auto"/>
          <w:sz w:val="22"/>
          <w:szCs w:val="22"/>
        </w:rPr>
        <w:t xml:space="preserve"> and appraise LHS option</w:t>
      </w:r>
      <w:r w:rsidR="003E4AFE">
        <w:rPr>
          <w:b w:val="0"/>
          <w:color w:val="auto"/>
          <w:sz w:val="22"/>
          <w:szCs w:val="22"/>
        </w:rPr>
        <w:t>s</w:t>
      </w:r>
      <w:r w:rsidR="005C0EE9">
        <w:rPr>
          <w:b w:val="0"/>
          <w:color w:val="auto"/>
          <w:sz w:val="22"/>
          <w:szCs w:val="22"/>
        </w:rPr>
        <w:t xml:space="preserve"> for inclusion within the </w:t>
      </w:r>
      <w:r w:rsidR="003E4AFE">
        <w:rPr>
          <w:b w:val="0"/>
          <w:color w:val="auto"/>
          <w:sz w:val="22"/>
          <w:szCs w:val="22"/>
        </w:rPr>
        <w:t>action planning framework</w:t>
      </w:r>
      <w:r w:rsidR="005C0EE9">
        <w:rPr>
          <w:b w:val="0"/>
          <w:color w:val="auto"/>
          <w:sz w:val="22"/>
          <w:szCs w:val="22"/>
        </w:rPr>
        <w:t xml:space="preserve">. </w:t>
      </w:r>
      <w:r w:rsidR="006B4C79">
        <w:rPr>
          <w:b w:val="0"/>
          <w:color w:val="auto"/>
          <w:sz w:val="22"/>
          <w:szCs w:val="22"/>
        </w:rPr>
        <w:t xml:space="preserve">Using the same networks, </w:t>
      </w:r>
      <w:r w:rsidR="00D202D7">
        <w:rPr>
          <w:b w:val="0"/>
          <w:color w:val="auto"/>
          <w:sz w:val="22"/>
          <w:szCs w:val="22"/>
        </w:rPr>
        <w:t xml:space="preserve">SME Outcome Groups </w:t>
      </w:r>
      <w:r w:rsidR="00F34CA0">
        <w:rPr>
          <w:b w:val="0"/>
          <w:color w:val="auto"/>
          <w:sz w:val="22"/>
          <w:szCs w:val="22"/>
        </w:rPr>
        <w:t xml:space="preserve">will </w:t>
      </w:r>
      <w:r w:rsidRPr="000E5B6E">
        <w:rPr>
          <w:b w:val="0"/>
          <w:color w:val="auto"/>
          <w:sz w:val="22"/>
          <w:szCs w:val="22"/>
        </w:rPr>
        <w:t>monitor</w:t>
      </w:r>
      <w:r w:rsidR="00F34CA0">
        <w:rPr>
          <w:b w:val="0"/>
          <w:color w:val="auto"/>
          <w:sz w:val="22"/>
          <w:szCs w:val="22"/>
        </w:rPr>
        <w:t xml:space="preserve"> progress in the delivery of LHS action points</w:t>
      </w:r>
      <w:r w:rsidR="002978D1">
        <w:rPr>
          <w:b w:val="0"/>
          <w:color w:val="auto"/>
          <w:sz w:val="22"/>
          <w:szCs w:val="22"/>
        </w:rPr>
        <w:t xml:space="preserve"> on a quarterly basis</w:t>
      </w:r>
      <w:r w:rsidR="00F34CA0">
        <w:rPr>
          <w:b w:val="0"/>
          <w:color w:val="auto"/>
          <w:sz w:val="22"/>
          <w:szCs w:val="22"/>
        </w:rPr>
        <w:t>,</w:t>
      </w:r>
      <w:r w:rsidRPr="000E5B6E">
        <w:rPr>
          <w:b w:val="0"/>
          <w:color w:val="auto"/>
          <w:sz w:val="22"/>
          <w:szCs w:val="22"/>
        </w:rPr>
        <w:t xml:space="preserve"> track</w:t>
      </w:r>
      <w:r w:rsidR="00F34CA0">
        <w:rPr>
          <w:b w:val="0"/>
          <w:color w:val="auto"/>
          <w:sz w:val="22"/>
          <w:szCs w:val="22"/>
        </w:rPr>
        <w:t>ing</w:t>
      </w:r>
      <w:r w:rsidRPr="000E5B6E">
        <w:rPr>
          <w:b w:val="0"/>
          <w:color w:val="auto"/>
          <w:sz w:val="22"/>
          <w:szCs w:val="22"/>
        </w:rPr>
        <w:t xml:space="preserve"> progress and enabl</w:t>
      </w:r>
      <w:r w:rsidR="00F34CA0">
        <w:rPr>
          <w:b w:val="0"/>
          <w:color w:val="auto"/>
          <w:sz w:val="22"/>
          <w:szCs w:val="22"/>
        </w:rPr>
        <w:t>ing</w:t>
      </w:r>
      <w:r w:rsidRPr="000E5B6E">
        <w:rPr>
          <w:b w:val="0"/>
          <w:color w:val="auto"/>
          <w:sz w:val="22"/>
          <w:szCs w:val="22"/>
        </w:rPr>
        <w:t xml:space="preserve"> remedial actions to be pursued</w:t>
      </w:r>
      <w:r w:rsidR="00170AF3">
        <w:rPr>
          <w:b w:val="0"/>
          <w:color w:val="auto"/>
          <w:sz w:val="22"/>
          <w:szCs w:val="22"/>
        </w:rPr>
        <w:t xml:space="preserve">. This approach will ensure </w:t>
      </w:r>
      <w:r w:rsidRPr="000E5B6E">
        <w:rPr>
          <w:b w:val="0"/>
          <w:color w:val="auto"/>
          <w:sz w:val="22"/>
          <w:szCs w:val="22"/>
        </w:rPr>
        <w:t xml:space="preserve">milestones are achieved, </w:t>
      </w:r>
      <w:r w:rsidR="00170AF3">
        <w:rPr>
          <w:b w:val="0"/>
          <w:color w:val="auto"/>
          <w:sz w:val="22"/>
          <w:szCs w:val="22"/>
        </w:rPr>
        <w:t>with ongoing</w:t>
      </w:r>
      <w:r w:rsidRPr="000E5B6E">
        <w:rPr>
          <w:b w:val="0"/>
          <w:color w:val="auto"/>
          <w:sz w:val="22"/>
          <w:szCs w:val="22"/>
        </w:rPr>
        <w:t xml:space="preserve"> assurance that services/partners are on track to deliver specific LHS workstreams. </w:t>
      </w:r>
    </w:p>
    <w:p w14:paraId="52C52640" w14:textId="477799C6" w:rsidR="00217F48" w:rsidRDefault="002978D1" w:rsidP="004A54F1">
      <w:pPr>
        <w:pStyle w:val="Headings"/>
        <w:spacing w:after="240"/>
        <w:rPr>
          <w:b w:val="0"/>
          <w:color w:val="auto"/>
          <w:sz w:val="22"/>
          <w:szCs w:val="22"/>
        </w:rPr>
      </w:pPr>
      <w:r>
        <w:rPr>
          <w:b w:val="0"/>
          <w:color w:val="auto"/>
          <w:sz w:val="22"/>
          <w:szCs w:val="22"/>
        </w:rPr>
        <w:t xml:space="preserve">Based </w:t>
      </w:r>
      <w:r w:rsidR="0039519E">
        <w:rPr>
          <w:b w:val="0"/>
          <w:color w:val="auto"/>
          <w:sz w:val="22"/>
          <w:szCs w:val="22"/>
        </w:rPr>
        <w:t xml:space="preserve">on this monitoring activity, </w:t>
      </w:r>
      <w:r w:rsidR="004A54F1" w:rsidRPr="000E5B6E">
        <w:rPr>
          <w:b w:val="0"/>
          <w:color w:val="auto"/>
          <w:sz w:val="22"/>
          <w:szCs w:val="22"/>
        </w:rPr>
        <w:t xml:space="preserve">LHS </w:t>
      </w:r>
      <w:r w:rsidR="00170AF3">
        <w:rPr>
          <w:b w:val="0"/>
          <w:color w:val="auto"/>
          <w:sz w:val="22"/>
          <w:szCs w:val="22"/>
        </w:rPr>
        <w:t>a</w:t>
      </w:r>
      <w:r w:rsidR="004A54F1" w:rsidRPr="000E5B6E">
        <w:rPr>
          <w:b w:val="0"/>
          <w:color w:val="auto"/>
          <w:sz w:val="22"/>
          <w:szCs w:val="22"/>
        </w:rPr>
        <w:t xml:space="preserve">ction </w:t>
      </w:r>
      <w:r w:rsidR="00170AF3">
        <w:rPr>
          <w:b w:val="0"/>
          <w:color w:val="auto"/>
          <w:sz w:val="22"/>
          <w:szCs w:val="22"/>
        </w:rPr>
        <w:t>p</w:t>
      </w:r>
      <w:r w:rsidR="004A54F1" w:rsidRPr="000E5B6E">
        <w:rPr>
          <w:b w:val="0"/>
          <w:color w:val="auto"/>
          <w:sz w:val="22"/>
          <w:szCs w:val="22"/>
        </w:rPr>
        <w:t xml:space="preserve">lans will be reviewed annually by the LHS Delivery Group. In addition to strategic </w:t>
      </w:r>
      <w:r w:rsidR="0039519E">
        <w:rPr>
          <w:b w:val="0"/>
          <w:color w:val="auto"/>
          <w:sz w:val="22"/>
          <w:szCs w:val="22"/>
        </w:rPr>
        <w:t>evaluation</w:t>
      </w:r>
      <w:r w:rsidR="004A54F1" w:rsidRPr="000E5B6E">
        <w:rPr>
          <w:b w:val="0"/>
          <w:color w:val="auto"/>
          <w:sz w:val="22"/>
          <w:szCs w:val="22"/>
        </w:rPr>
        <w:t>, partners will be responsible for monitoring</w:t>
      </w:r>
      <w:r w:rsidR="004A54F1" w:rsidRPr="00221F6E">
        <w:rPr>
          <w:b w:val="0"/>
          <w:color w:val="auto"/>
          <w:sz w:val="22"/>
          <w:szCs w:val="22"/>
        </w:rPr>
        <w:t xml:space="preserve"> </w:t>
      </w:r>
      <w:r w:rsidR="004A54F1">
        <w:rPr>
          <w:b w:val="0"/>
          <w:color w:val="auto"/>
          <w:sz w:val="22"/>
          <w:szCs w:val="22"/>
        </w:rPr>
        <w:t xml:space="preserve">the progress of related housing plans including the Strategic Housing Investment Programme, the Rapid </w:t>
      </w:r>
      <w:r w:rsidR="004A54F1">
        <w:rPr>
          <w:b w:val="0"/>
          <w:color w:val="auto"/>
          <w:sz w:val="22"/>
          <w:szCs w:val="22"/>
        </w:rPr>
        <w:lastRenderedPageBreak/>
        <w:t>Rehousing Transition Plan, the Housing Contribution Statement, and the Local Heat and Energy Efficiency Strategy</w:t>
      </w:r>
      <w:r w:rsidR="004A54F1" w:rsidRPr="00221F6E">
        <w:rPr>
          <w:b w:val="0"/>
          <w:color w:val="auto"/>
          <w:sz w:val="22"/>
          <w:szCs w:val="22"/>
        </w:rPr>
        <w:t>.</w:t>
      </w:r>
    </w:p>
    <w:p w14:paraId="705933EC" w14:textId="77777777" w:rsidR="004A54F1" w:rsidRPr="004A54F1" w:rsidRDefault="004A54F1" w:rsidP="00BE63FC">
      <w:pPr>
        <w:pStyle w:val="ListParagraph"/>
        <w:numPr>
          <w:ilvl w:val="1"/>
          <w:numId w:val="11"/>
        </w:numPr>
        <w:spacing w:after="240"/>
        <w:ind w:hanging="720"/>
        <w:rPr>
          <w:rFonts w:cs="Arial"/>
          <w:b/>
          <w:bCs/>
          <w:color w:val="auto"/>
          <w:sz w:val="24"/>
        </w:rPr>
      </w:pPr>
      <w:bookmarkStart w:id="55" w:name="_Toc126175936"/>
      <w:r w:rsidRPr="004A54F1">
        <w:rPr>
          <w:rFonts w:cs="Arial"/>
          <w:b/>
          <w:bCs/>
          <w:color w:val="auto"/>
          <w:sz w:val="24"/>
        </w:rPr>
        <w:t>Resources</w:t>
      </w:r>
      <w:bookmarkEnd w:id="55"/>
    </w:p>
    <w:p w14:paraId="2929DA4C" w14:textId="1396DD42" w:rsidR="004A54F1" w:rsidRPr="002661E9" w:rsidRDefault="004A54F1" w:rsidP="004A54F1">
      <w:pPr>
        <w:spacing w:after="240"/>
        <w:rPr>
          <w:rFonts w:cs="Arial"/>
          <w:color w:val="auto"/>
          <w:sz w:val="22"/>
          <w:szCs w:val="22"/>
        </w:rPr>
      </w:pPr>
      <w:r w:rsidRPr="002661E9">
        <w:rPr>
          <w:rFonts w:cs="Arial"/>
          <w:color w:val="auto"/>
          <w:sz w:val="22"/>
          <w:szCs w:val="22"/>
        </w:rPr>
        <w:t>This is an ambitious L</w:t>
      </w:r>
      <w:r>
        <w:rPr>
          <w:rFonts w:cs="Arial"/>
          <w:color w:val="auto"/>
          <w:sz w:val="22"/>
          <w:szCs w:val="22"/>
        </w:rPr>
        <w:t xml:space="preserve">ocal Housing Strategy </w:t>
      </w:r>
      <w:r w:rsidRPr="002661E9">
        <w:rPr>
          <w:rFonts w:cs="Arial"/>
          <w:color w:val="auto"/>
          <w:sz w:val="22"/>
          <w:szCs w:val="22"/>
        </w:rPr>
        <w:t xml:space="preserve">with considerable investment required to deliver </w:t>
      </w:r>
      <w:r>
        <w:rPr>
          <w:rFonts w:cs="Arial"/>
          <w:color w:val="auto"/>
          <w:sz w:val="22"/>
          <w:szCs w:val="22"/>
        </w:rPr>
        <w:t>each LHS outcome</w:t>
      </w:r>
      <w:r w:rsidRPr="002661E9">
        <w:rPr>
          <w:rFonts w:cs="Arial"/>
          <w:color w:val="auto"/>
          <w:sz w:val="22"/>
          <w:szCs w:val="22"/>
        </w:rPr>
        <w:t xml:space="preserve">. </w:t>
      </w:r>
      <w:r>
        <w:rPr>
          <w:rFonts w:cs="Arial"/>
          <w:color w:val="auto"/>
          <w:sz w:val="22"/>
          <w:szCs w:val="22"/>
        </w:rPr>
        <w:t>LHS delivery is set within a</w:t>
      </w:r>
      <w:r w:rsidRPr="002661E9">
        <w:rPr>
          <w:rFonts w:cs="Arial"/>
          <w:color w:val="auto"/>
          <w:sz w:val="22"/>
          <w:szCs w:val="22"/>
        </w:rPr>
        <w:t xml:space="preserve"> challenging economic </w:t>
      </w:r>
      <w:r w:rsidR="008B7147">
        <w:rPr>
          <w:rFonts w:cs="Arial"/>
          <w:color w:val="auto"/>
          <w:sz w:val="22"/>
          <w:szCs w:val="22"/>
        </w:rPr>
        <w:t>context</w:t>
      </w:r>
      <w:r w:rsidRPr="002661E9">
        <w:rPr>
          <w:rFonts w:cs="Arial"/>
          <w:color w:val="auto"/>
          <w:sz w:val="22"/>
          <w:szCs w:val="22"/>
        </w:rPr>
        <w:t xml:space="preserve"> not only </w:t>
      </w:r>
      <w:r w:rsidR="00170AF3">
        <w:rPr>
          <w:rFonts w:cs="Arial"/>
          <w:color w:val="auto"/>
          <w:sz w:val="22"/>
          <w:szCs w:val="22"/>
        </w:rPr>
        <w:t>across</w:t>
      </w:r>
      <w:r w:rsidRPr="002661E9">
        <w:rPr>
          <w:rFonts w:cs="Arial"/>
          <w:color w:val="auto"/>
          <w:sz w:val="22"/>
          <w:szCs w:val="22"/>
        </w:rPr>
        <w:t xml:space="preserve"> </w:t>
      </w:r>
      <w:r>
        <w:rPr>
          <w:rFonts w:cs="Arial"/>
          <w:color w:val="auto"/>
          <w:sz w:val="22"/>
          <w:szCs w:val="22"/>
        </w:rPr>
        <w:t xml:space="preserve">the </w:t>
      </w:r>
      <w:r w:rsidR="00217F48">
        <w:rPr>
          <w:rFonts w:cs="Arial"/>
          <w:color w:val="auto"/>
          <w:sz w:val="22"/>
          <w:szCs w:val="22"/>
        </w:rPr>
        <w:t xml:space="preserve">Glasgow City </w:t>
      </w:r>
      <w:r>
        <w:rPr>
          <w:rFonts w:cs="Arial"/>
          <w:color w:val="auto"/>
          <w:sz w:val="22"/>
          <w:szCs w:val="22"/>
        </w:rPr>
        <w:t>region</w:t>
      </w:r>
      <w:r w:rsidRPr="002661E9">
        <w:rPr>
          <w:rFonts w:cs="Arial"/>
          <w:color w:val="auto"/>
          <w:sz w:val="22"/>
          <w:szCs w:val="22"/>
        </w:rPr>
        <w:t xml:space="preserve"> but </w:t>
      </w:r>
      <w:r w:rsidR="008B7147">
        <w:rPr>
          <w:rFonts w:cs="Arial"/>
          <w:color w:val="auto"/>
          <w:sz w:val="22"/>
          <w:szCs w:val="22"/>
        </w:rPr>
        <w:t>in</w:t>
      </w:r>
      <w:r w:rsidRPr="002661E9">
        <w:rPr>
          <w:rFonts w:cs="Arial"/>
          <w:color w:val="auto"/>
          <w:sz w:val="22"/>
          <w:szCs w:val="22"/>
        </w:rPr>
        <w:t xml:space="preserve"> </w:t>
      </w:r>
      <w:r>
        <w:rPr>
          <w:rFonts w:cs="Arial"/>
          <w:color w:val="auto"/>
          <w:sz w:val="22"/>
          <w:szCs w:val="22"/>
        </w:rPr>
        <w:t>Scotland and the UK. This challenging financial and resource context is set against a backdrop of</w:t>
      </w:r>
      <w:r w:rsidRPr="002661E9">
        <w:rPr>
          <w:rFonts w:cs="Arial"/>
          <w:color w:val="auto"/>
          <w:sz w:val="22"/>
          <w:szCs w:val="22"/>
        </w:rPr>
        <w:t xml:space="preserve"> increas</w:t>
      </w:r>
      <w:r>
        <w:rPr>
          <w:rFonts w:cs="Arial"/>
          <w:color w:val="auto"/>
          <w:sz w:val="22"/>
          <w:szCs w:val="22"/>
        </w:rPr>
        <w:t>ing</w:t>
      </w:r>
      <w:r w:rsidRPr="002661E9">
        <w:rPr>
          <w:rFonts w:cs="Arial"/>
          <w:color w:val="auto"/>
          <w:sz w:val="22"/>
          <w:szCs w:val="22"/>
        </w:rPr>
        <w:t xml:space="preserve"> need for </w:t>
      </w:r>
      <w:r>
        <w:rPr>
          <w:rFonts w:cs="Arial"/>
          <w:color w:val="auto"/>
          <w:sz w:val="22"/>
          <w:szCs w:val="22"/>
        </w:rPr>
        <w:t xml:space="preserve">housing </w:t>
      </w:r>
      <w:r w:rsidRPr="002661E9">
        <w:rPr>
          <w:rFonts w:cs="Arial"/>
          <w:color w:val="auto"/>
          <w:sz w:val="22"/>
          <w:szCs w:val="22"/>
        </w:rPr>
        <w:t xml:space="preserve">services and demand for </w:t>
      </w:r>
      <w:r w:rsidR="00221134">
        <w:rPr>
          <w:rFonts w:cs="Arial"/>
          <w:color w:val="auto"/>
          <w:sz w:val="22"/>
          <w:szCs w:val="22"/>
        </w:rPr>
        <w:t xml:space="preserve">high quality </w:t>
      </w:r>
      <w:r w:rsidRPr="002661E9">
        <w:rPr>
          <w:rFonts w:cs="Arial"/>
          <w:color w:val="auto"/>
          <w:sz w:val="22"/>
          <w:szCs w:val="22"/>
        </w:rPr>
        <w:t>affordable housing</w:t>
      </w:r>
      <w:r w:rsidR="00221134">
        <w:rPr>
          <w:rFonts w:cs="Arial"/>
          <w:color w:val="auto"/>
          <w:sz w:val="22"/>
          <w:szCs w:val="22"/>
        </w:rPr>
        <w:t xml:space="preserve"> options</w:t>
      </w:r>
      <w:r w:rsidRPr="002661E9">
        <w:rPr>
          <w:rFonts w:cs="Arial"/>
          <w:color w:val="auto"/>
          <w:sz w:val="22"/>
          <w:szCs w:val="22"/>
        </w:rPr>
        <w:t>.</w:t>
      </w:r>
      <w:r>
        <w:rPr>
          <w:rFonts w:cs="Arial"/>
          <w:color w:val="auto"/>
          <w:sz w:val="22"/>
          <w:szCs w:val="22"/>
        </w:rPr>
        <w:t xml:space="preserve"> There is therefore a real need to ensure that LHS resources are maximised through partnership, innovation and targeting preventative activity over the next 5 years.</w:t>
      </w:r>
    </w:p>
    <w:p w14:paraId="45A86F4C" w14:textId="07AA58FC" w:rsidR="004A54F1" w:rsidRDefault="004A54F1" w:rsidP="004A54F1">
      <w:pPr>
        <w:spacing w:after="240"/>
        <w:rPr>
          <w:rFonts w:cs="Arial"/>
          <w:color w:val="auto"/>
          <w:sz w:val="22"/>
          <w:szCs w:val="22"/>
        </w:rPr>
      </w:pPr>
      <w:r>
        <w:rPr>
          <w:rFonts w:cs="Arial"/>
          <w:color w:val="auto"/>
          <w:sz w:val="22"/>
          <w:szCs w:val="22"/>
        </w:rPr>
        <w:t xml:space="preserve">There are substantial resources dedicated to </w:t>
      </w:r>
      <w:r w:rsidR="005E0BA6">
        <w:rPr>
          <w:rFonts w:cs="Arial"/>
          <w:color w:val="auto"/>
          <w:sz w:val="22"/>
          <w:szCs w:val="22"/>
        </w:rPr>
        <w:t xml:space="preserve">or available for </w:t>
      </w:r>
      <w:r>
        <w:rPr>
          <w:rFonts w:cs="Arial"/>
          <w:color w:val="auto"/>
          <w:sz w:val="22"/>
          <w:szCs w:val="22"/>
        </w:rPr>
        <w:t xml:space="preserve">Local Housing Strategy activity in </w:t>
      </w:r>
      <w:r w:rsidR="00217F48">
        <w:rPr>
          <w:rFonts w:cs="Arial"/>
          <w:color w:val="auto"/>
          <w:sz w:val="22"/>
          <w:szCs w:val="22"/>
        </w:rPr>
        <w:t>Inverclyde</w:t>
      </w:r>
      <w:r>
        <w:rPr>
          <w:rFonts w:cs="Arial"/>
          <w:color w:val="auto"/>
          <w:sz w:val="22"/>
          <w:szCs w:val="22"/>
        </w:rPr>
        <w:t>, as outlined for each LHS Priority below.</w:t>
      </w:r>
    </w:p>
    <w:p w14:paraId="69C2A0B5" w14:textId="7550EFE1" w:rsidR="004A54F1" w:rsidRPr="00065D70" w:rsidRDefault="004A54F1" w:rsidP="004A54F1">
      <w:pPr>
        <w:spacing w:after="120"/>
        <w:rPr>
          <w:rFonts w:cs="Arial"/>
          <w:b/>
          <w:bCs/>
          <w:color w:val="1C5B88" w:themeColor="text1" w:themeShade="80"/>
          <w:szCs w:val="20"/>
        </w:rPr>
      </w:pPr>
      <w:r w:rsidRPr="00065D70">
        <w:rPr>
          <w:rFonts w:cs="Arial"/>
          <w:b/>
          <w:bCs/>
          <w:color w:val="1C5B88" w:themeColor="text1" w:themeShade="80"/>
          <w:szCs w:val="20"/>
        </w:rPr>
        <w:t xml:space="preserve">Table 9.1: Main Resource &amp; Funding Sources for each LHS </w:t>
      </w:r>
      <w:r w:rsidR="00B776E8" w:rsidRPr="00065D70">
        <w:rPr>
          <w:rFonts w:cs="Arial"/>
          <w:b/>
          <w:bCs/>
          <w:color w:val="1C5B88" w:themeColor="text1" w:themeShade="80"/>
          <w:szCs w:val="20"/>
        </w:rPr>
        <w:t>Outcome</w:t>
      </w:r>
    </w:p>
    <w:tbl>
      <w:tblPr>
        <w:tblStyle w:val="TableGrid"/>
        <w:tblW w:w="9634" w:type="dxa"/>
        <w:tblLook w:val="04A0" w:firstRow="1" w:lastRow="0" w:firstColumn="1" w:lastColumn="0" w:noHBand="0" w:noVBand="1"/>
      </w:tblPr>
      <w:tblGrid>
        <w:gridCol w:w="2408"/>
        <w:gridCol w:w="2409"/>
        <w:gridCol w:w="2408"/>
        <w:gridCol w:w="2409"/>
      </w:tblGrid>
      <w:tr w:rsidR="004A54F1" w:rsidRPr="009802AD" w14:paraId="6868F12B" w14:textId="77777777" w:rsidTr="00D94A9F">
        <w:trPr>
          <w:cnfStyle w:val="100000000000" w:firstRow="1" w:lastRow="0" w:firstColumn="0" w:lastColumn="0" w:oddVBand="0" w:evenVBand="0" w:oddHBand="0" w:evenHBand="0" w:firstRowFirstColumn="0" w:firstRowLastColumn="0" w:lastRowFirstColumn="0" w:lastRowLastColumn="0"/>
        </w:trPr>
        <w:tc>
          <w:tcPr>
            <w:tcW w:w="2408" w:type="dxa"/>
            <w:shd w:val="clear" w:color="auto" w:fill="1C5B88" w:themeFill="text1" w:themeFillShade="80"/>
          </w:tcPr>
          <w:p w14:paraId="6A9C2162" w14:textId="77664F27" w:rsidR="004A54F1" w:rsidRPr="009802AD" w:rsidRDefault="00B776E8" w:rsidP="00D26D55">
            <w:pPr>
              <w:spacing w:before="60" w:after="60"/>
              <w:rPr>
                <w:rFonts w:cs="Arial"/>
                <w:b w:val="0"/>
                <w:bCs/>
                <w:color w:val="FFFFFF" w:themeColor="background1"/>
                <w:sz w:val="22"/>
                <w:szCs w:val="28"/>
              </w:rPr>
            </w:pPr>
            <w:r>
              <w:rPr>
                <w:rFonts w:cs="Arial"/>
                <w:b w:val="0"/>
                <w:bCs/>
                <w:color w:val="FFFFFF" w:themeColor="background1"/>
                <w:sz w:val="22"/>
                <w:szCs w:val="28"/>
              </w:rPr>
              <w:t>LHS Outcome</w:t>
            </w:r>
            <w:r w:rsidR="004A54F1" w:rsidRPr="009802AD">
              <w:rPr>
                <w:rFonts w:cs="Arial"/>
                <w:b w:val="0"/>
                <w:bCs/>
                <w:color w:val="FFFFFF" w:themeColor="background1"/>
                <w:sz w:val="22"/>
                <w:szCs w:val="28"/>
              </w:rPr>
              <w:t xml:space="preserve"> 1: </w:t>
            </w:r>
            <w:r w:rsidR="00A46A2F" w:rsidRPr="00A46A2F">
              <w:rPr>
                <w:rFonts w:cs="Arial"/>
                <w:b w:val="0"/>
                <w:bCs/>
                <w:color w:val="FFFFFF" w:themeColor="background1"/>
                <w:sz w:val="22"/>
                <w:szCs w:val="28"/>
              </w:rPr>
              <w:t>People in Inverclyde live in quality homes in connected communities</w:t>
            </w:r>
          </w:p>
        </w:tc>
        <w:tc>
          <w:tcPr>
            <w:tcW w:w="2409" w:type="dxa"/>
            <w:shd w:val="clear" w:color="auto" w:fill="1C5B88" w:themeFill="text1" w:themeFillShade="80"/>
          </w:tcPr>
          <w:p w14:paraId="02B9A072" w14:textId="78117663" w:rsidR="004A54F1" w:rsidRPr="00A46A2F" w:rsidRDefault="00B776E8" w:rsidP="00A46A2F">
            <w:pPr>
              <w:spacing w:before="60" w:after="60"/>
              <w:rPr>
                <w:rFonts w:cs="Arial"/>
                <w:b w:val="0"/>
                <w:color w:val="FFFFFF" w:themeColor="background1"/>
                <w:sz w:val="22"/>
                <w:szCs w:val="28"/>
              </w:rPr>
            </w:pPr>
            <w:r>
              <w:rPr>
                <w:rFonts w:cs="Arial"/>
                <w:b w:val="0"/>
                <w:bCs/>
                <w:color w:val="FFFFFF" w:themeColor="background1"/>
                <w:sz w:val="22"/>
                <w:szCs w:val="28"/>
              </w:rPr>
              <w:t>LHS Outcome</w:t>
            </w:r>
            <w:r w:rsidRPr="009802AD">
              <w:rPr>
                <w:rFonts w:cs="Arial"/>
                <w:b w:val="0"/>
                <w:bCs/>
                <w:color w:val="FFFFFF" w:themeColor="background1"/>
                <w:sz w:val="22"/>
                <w:szCs w:val="28"/>
              </w:rPr>
              <w:t xml:space="preserve"> </w:t>
            </w:r>
            <w:r w:rsidR="00A46A2F" w:rsidRPr="00A46A2F">
              <w:rPr>
                <w:rFonts w:cs="Arial"/>
                <w:b w:val="0"/>
                <w:color w:val="FFFFFF" w:themeColor="background1"/>
                <w:sz w:val="22"/>
                <w:szCs w:val="28"/>
              </w:rPr>
              <w:t>2: People in Inverclyde find it easier to access and sustain a home</w:t>
            </w:r>
          </w:p>
        </w:tc>
        <w:tc>
          <w:tcPr>
            <w:tcW w:w="2408" w:type="dxa"/>
            <w:shd w:val="clear" w:color="auto" w:fill="1C5B88" w:themeFill="text1" w:themeFillShade="80"/>
          </w:tcPr>
          <w:p w14:paraId="264CE1D9" w14:textId="4A2F22B6" w:rsidR="004A54F1" w:rsidRPr="009802AD" w:rsidRDefault="00B776E8" w:rsidP="00B776E8">
            <w:pPr>
              <w:spacing w:before="60" w:after="60"/>
              <w:rPr>
                <w:rFonts w:cs="Arial"/>
                <w:b w:val="0"/>
                <w:bCs/>
                <w:color w:val="FFFFFF" w:themeColor="background1"/>
                <w:sz w:val="22"/>
                <w:szCs w:val="28"/>
              </w:rPr>
            </w:pPr>
            <w:r>
              <w:rPr>
                <w:rFonts w:cs="Arial"/>
                <w:b w:val="0"/>
                <w:bCs/>
                <w:color w:val="FFFFFF" w:themeColor="background1"/>
                <w:sz w:val="22"/>
                <w:szCs w:val="28"/>
              </w:rPr>
              <w:t>LHS Outcome</w:t>
            </w:r>
            <w:r w:rsidRPr="009802AD">
              <w:rPr>
                <w:rFonts w:cs="Arial"/>
                <w:b w:val="0"/>
                <w:bCs/>
                <w:color w:val="FFFFFF" w:themeColor="background1"/>
                <w:sz w:val="22"/>
                <w:szCs w:val="28"/>
              </w:rPr>
              <w:t xml:space="preserve"> </w:t>
            </w:r>
            <w:r w:rsidR="004A54F1" w:rsidRPr="009802AD">
              <w:rPr>
                <w:rFonts w:cs="Arial"/>
                <w:b w:val="0"/>
                <w:bCs/>
                <w:color w:val="FFFFFF" w:themeColor="background1"/>
                <w:sz w:val="22"/>
                <w:szCs w:val="28"/>
              </w:rPr>
              <w:t xml:space="preserve">3: </w:t>
            </w:r>
            <w:r w:rsidRPr="00B776E8">
              <w:rPr>
                <w:rFonts w:cs="Arial"/>
                <w:b w:val="0"/>
                <w:color w:val="FFFFFF" w:themeColor="background1"/>
                <w:sz w:val="22"/>
                <w:szCs w:val="28"/>
              </w:rPr>
              <w:t>People in Inverclyde are supported to live independently and well at home</w:t>
            </w:r>
          </w:p>
        </w:tc>
        <w:tc>
          <w:tcPr>
            <w:tcW w:w="2409" w:type="dxa"/>
            <w:shd w:val="clear" w:color="auto" w:fill="1C5B88" w:themeFill="text1" w:themeFillShade="80"/>
          </w:tcPr>
          <w:p w14:paraId="6E8110A8" w14:textId="583809A1" w:rsidR="004A54F1" w:rsidRPr="00B776E8" w:rsidRDefault="00B776E8" w:rsidP="00B776E8">
            <w:pPr>
              <w:spacing w:before="60" w:after="60"/>
              <w:rPr>
                <w:rFonts w:cs="Arial"/>
                <w:b w:val="0"/>
                <w:bCs/>
                <w:color w:val="FFFFFF" w:themeColor="background1"/>
                <w:sz w:val="22"/>
                <w:szCs w:val="28"/>
              </w:rPr>
            </w:pPr>
            <w:r>
              <w:rPr>
                <w:rFonts w:cs="Arial"/>
                <w:b w:val="0"/>
                <w:bCs/>
                <w:color w:val="FFFFFF" w:themeColor="background1"/>
                <w:sz w:val="22"/>
                <w:szCs w:val="28"/>
              </w:rPr>
              <w:t>LHS Outcome</w:t>
            </w:r>
            <w:r w:rsidRPr="009802AD">
              <w:rPr>
                <w:rFonts w:cs="Arial"/>
                <w:b w:val="0"/>
                <w:bCs/>
                <w:color w:val="FFFFFF" w:themeColor="background1"/>
                <w:sz w:val="22"/>
                <w:szCs w:val="28"/>
              </w:rPr>
              <w:t xml:space="preserve"> </w:t>
            </w:r>
            <w:r w:rsidR="004A54F1" w:rsidRPr="00B776E8">
              <w:rPr>
                <w:rFonts w:cs="Arial"/>
                <w:b w:val="0"/>
                <w:bCs/>
                <w:color w:val="FFFFFF" w:themeColor="background1"/>
                <w:sz w:val="22"/>
                <w:szCs w:val="28"/>
              </w:rPr>
              <w:t xml:space="preserve">4: </w:t>
            </w:r>
            <w:r w:rsidRPr="00B776E8">
              <w:rPr>
                <w:rFonts w:cs="Arial"/>
                <w:b w:val="0"/>
                <w:bCs/>
                <w:color w:val="FFFFFF" w:themeColor="background1"/>
                <w:sz w:val="22"/>
                <w:szCs w:val="28"/>
              </w:rPr>
              <w:t>People in Inverclyde live in good quality, carbon friendly and energy efficient homes which reduce fuel poverty</w:t>
            </w:r>
          </w:p>
        </w:tc>
      </w:tr>
      <w:tr w:rsidR="004A54F1" w:rsidRPr="009802AD" w14:paraId="4E249BAE" w14:textId="77777777" w:rsidTr="00D26D55">
        <w:tc>
          <w:tcPr>
            <w:tcW w:w="2408" w:type="dxa"/>
          </w:tcPr>
          <w:p w14:paraId="14B9D455" w14:textId="77777777" w:rsidR="004A54F1" w:rsidRDefault="004A54F1" w:rsidP="00D26D55">
            <w:pPr>
              <w:spacing w:before="60" w:after="60"/>
              <w:rPr>
                <w:rFonts w:cs="Arial"/>
                <w:color w:val="auto"/>
                <w:sz w:val="22"/>
                <w:szCs w:val="28"/>
              </w:rPr>
            </w:pPr>
            <w:r w:rsidRPr="009802AD">
              <w:rPr>
                <w:rFonts w:cs="Arial"/>
                <w:color w:val="auto"/>
                <w:sz w:val="22"/>
                <w:szCs w:val="28"/>
              </w:rPr>
              <w:t>Scottish Government AHSP</w:t>
            </w:r>
          </w:p>
          <w:p w14:paraId="54E15A50" w14:textId="0F0B0865" w:rsidR="00F22A88" w:rsidRPr="009802AD" w:rsidRDefault="00F22A88" w:rsidP="00D26D55">
            <w:pPr>
              <w:spacing w:before="60" w:after="60"/>
              <w:rPr>
                <w:rFonts w:cs="Arial"/>
                <w:color w:val="auto"/>
                <w:sz w:val="22"/>
                <w:szCs w:val="28"/>
              </w:rPr>
            </w:pPr>
            <w:r>
              <w:rPr>
                <w:rFonts w:cs="Arial"/>
                <w:color w:val="auto"/>
                <w:sz w:val="22"/>
                <w:szCs w:val="28"/>
              </w:rPr>
              <w:t>RSL investment</w:t>
            </w:r>
          </w:p>
          <w:p w14:paraId="381370E9" w14:textId="77777777" w:rsidR="004A54F1" w:rsidRPr="009802AD" w:rsidRDefault="004A54F1" w:rsidP="00D26D55">
            <w:pPr>
              <w:spacing w:before="60" w:after="60"/>
              <w:rPr>
                <w:rFonts w:cs="Arial"/>
                <w:color w:val="auto"/>
                <w:sz w:val="22"/>
                <w:szCs w:val="28"/>
              </w:rPr>
            </w:pPr>
            <w:r w:rsidRPr="009802AD">
              <w:rPr>
                <w:rFonts w:cs="Arial"/>
                <w:color w:val="auto"/>
                <w:sz w:val="22"/>
                <w:szCs w:val="28"/>
              </w:rPr>
              <w:t>Council Tax 2</w:t>
            </w:r>
            <w:r w:rsidRPr="009802AD">
              <w:rPr>
                <w:rFonts w:cs="Arial"/>
                <w:color w:val="auto"/>
                <w:sz w:val="22"/>
                <w:szCs w:val="28"/>
                <w:vertAlign w:val="superscript"/>
              </w:rPr>
              <w:t>nd</w:t>
            </w:r>
            <w:r w:rsidRPr="009802AD">
              <w:rPr>
                <w:rFonts w:cs="Arial"/>
                <w:color w:val="auto"/>
                <w:sz w:val="22"/>
                <w:szCs w:val="28"/>
              </w:rPr>
              <w:t xml:space="preserve"> Homes</w:t>
            </w:r>
          </w:p>
          <w:p w14:paraId="1152C23B" w14:textId="77777777" w:rsidR="004A54F1" w:rsidRDefault="004A54F1" w:rsidP="00D26D55">
            <w:pPr>
              <w:spacing w:before="60" w:after="60"/>
              <w:rPr>
                <w:rFonts w:cs="Arial"/>
                <w:color w:val="auto"/>
                <w:sz w:val="22"/>
                <w:szCs w:val="28"/>
              </w:rPr>
            </w:pPr>
            <w:r w:rsidRPr="009802AD">
              <w:rPr>
                <w:rFonts w:cs="Arial"/>
                <w:color w:val="auto"/>
                <w:sz w:val="22"/>
                <w:szCs w:val="28"/>
              </w:rPr>
              <w:t>Private Developers</w:t>
            </w:r>
            <w:r w:rsidR="00A55732">
              <w:rPr>
                <w:rFonts w:cs="Arial"/>
                <w:color w:val="auto"/>
                <w:sz w:val="22"/>
                <w:szCs w:val="28"/>
              </w:rPr>
              <w:t xml:space="preserve"> Section 75 Contributions</w:t>
            </w:r>
          </w:p>
          <w:p w14:paraId="05CF8937" w14:textId="77777777" w:rsidR="00A55732" w:rsidRDefault="00EA252F" w:rsidP="00D26D55">
            <w:pPr>
              <w:spacing w:before="60" w:after="60"/>
              <w:rPr>
                <w:rFonts w:cs="Arial"/>
                <w:color w:val="auto"/>
                <w:sz w:val="22"/>
                <w:szCs w:val="28"/>
              </w:rPr>
            </w:pPr>
            <w:r>
              <w:rPr>
                <w:rFonts w:cs="Arial"/>
                <w:color w:val="auto"/>
                <w:sz w:val="22"/>
                <w:szCs w:val="28"/>
              </w:rPr>
              <w:t>Private developer investment</w:t>
            </w:r>
          </w:p>
          <w:p w14:paraId="323910B0" w14:textId="77777777" w:rsidR="005E0BA6" w:rsidRDefault="005E0BA6" w:rsidP="005E0BA6">
            <w:pPr>
              <w:spacing w:before="60" w:after="60"/>
              <w:rPr>
                <w:rFonts w:cs="Arial"/>
                <w:color w:val="auto"/>
                <w:sz w:val="22"/>
                <w:szCs w:val="28"/>
              </w:rPr>
            </w:pPr>
            <w:r w:rsidRPr="005E0BA6">
              <w:rPr>
                <w:rFonts w:cs="Arial"/>
                <w:color w:val="auto"/>
                <w:sz w:val="22"/>
                <w:szCs w:val="28"/>
              </w:rPr>
              <w:t>Regeneration Capital Grant Fund (RCGF)</w:t>
            </w:r>
          </w:p>
          <w:p w14:paraId="13106824" w14:textId="24C67249" w:rsidR="005E0BA6" w:rsidRPr="005E0BA6" w:rsidRDefault="005E0BA6" w:rsidP="005E0BA6">
            <w:pPr>
              <w:spacing w:before="60" w:after="60"/>
              <w:rPr>
                <w:rFonts w:cs="Arial"/>
                <w:color w:val="auto"/>
                <w:sz w:val="22"/>
                <w:szCs w:val="28"/>
              </w:rPr>
            </w:pPr>
            <w:r>
              <w:rPr>
                <w:rFonts w:cs="Arial"/>
                <w:color w:val="auto"/>
                <w:sz w:val="22"/>
                <w:szCs w:val="28"/>
              </w:rPr>
              <w:t>Vacant &amp; Derelict Land Fun</w:t>
            </w:r>
          </w:p>
          <w:p w14:paraId="15A16C0E" w14:textId="77777777" w:rsidR="00EA252F" w:rsidRDefault="005E0BA6" w:rsidP="00D26D55">
            <w:pPr>
              <w:spacing w:before="60" w:after="60"/>
              <w:rPr>
                <w:rFonts w:cs="Arial"/>
                <w:color w:val="auto"/>
                <w:sz w:val="22"/>
                <w:szCs w:val="28"/>
              </w:rPr>
            </w:pPr>
            <w:r>
              <w:rPr>
                <w:rFonts w:cs="Arial"/>
                <w:color w:val="auto"/>
                <w:sz w:val="22"/>
                <w:szCs w:val="28"/>
              </w:rPr>
              <w:t>Glasgow City Region Deal funding</w:t>
            </w:r>
          </w:p>
          <w:p w14:paraId="34C0300D" w14:textId="7F3AA877" w:rsidR="005E0BA6" w:rsidRPr="009802AD" w:rsidRDefault="005E0BA6" w:rsidP="00D26D55">
            <w:pPr>
              <w:spacing w:before="60" w:after="60"/>
              <w:rPr>
                <w:rFonts w:cs="Arial"/>
                <w:color w:val="auto"/>
                <w:sz w:val="22"/>
                <w:szCs w:val="28"/>
              </w:rPr>
            </w:pPr>
            <w:r>
              <w:rPr>
                <w:rFonts w:cs="Arial"/>
                <w:color w:val="auto"/>
                <w:sz w:val="22"/>
                <w:szCs w:val="28"/>
              </w:rPr>
              <w:t>UK Government Levelling Up funding</w:t>
            </w:r>
          </w:p>
        </w:tc>
        <w:tc>
          <w:tcPr>
            <w:tcW w:w="2409" w:type="dxa"/>
          </w:tcPr>
          <w:p w14:paraId="22E37DE7" w14:textId="16ED5110" w:rsidR="00B776E8" w:rsidRPr="009802AD" w:rsidRDefault="00B776E8" w:rsidP="00B776E8">
            <w:pPr>
              <w:spacing w:before="60" w:after="60"/>
              <w:rPr>
                <w:rFonts w:cs="Arial"/>
                <w:color w:val="auto"/>
                <w:sz w:val="22"/>
                <w:szCs w:val="28"/>
              </w:rPr>
            </w:pPr>
            <w:r w:rsidRPr="009802AD">
              <w:rPr>
                <w:rFonts w:cs="Arial"/>
                <w:color w:val="auto"/>
                <w:sz w:val="22"/>
                <w:szCs w:val="28"/>
              </w:rPr>
              <w:t xml:space="preserve">Homeless Services </w:t>
            </w:r>
            <w:r>
              <w:rPr>
                <w:rFonts w:cs="Arial"/>
                <w:color w:val="auto"/>
                <w:sz w:val="22"/>
                <w:szCs w:val="28"/>
              </w:rPr>
              <w:t>(Inverclyde Council General Fund)</w:t>
            </w:r>
          </w:p>
          <w:p w14:paraId="60E94D62" w14:textId="77777777" w:rsidR="00F22A88" w:rsidRDefault="00F22A88" w:rsidP="00B776E8">
            <w:pPr>
              <w:spacing w:before="60" w:after="60"/>
              <w:rPr>
                <w:rFonts w:cs="Arial"/>
                <w:color w:val="auto"/>
                <w:sz w:val="22"/>
                <w:szCs w:val="28"/>
              </w:rPr>
            </w:pPr>
            <w:r>
              <w:rPr>
                <w:rFonts w:cs="Arial"/>
                <w:color w:val="auto"/>
                <w:sz w:val="22"/>
                <w:szCs w:val="28"/>
              </w:rPr>
              <w:t xml:space="preserve">Scottish Government </w:t>
            </w:r>
            <w:r w:rsidRPr="009802AD">
              <w:rPr>
                <w:rFonts w:cs="Arial"/>
                <w:color w:val="auto"/>
                <w:sz w:val="22"/>
                <w:szCs w:val="28"/>
              </w:rPr>
              <w:t>RRTP</w:t>
            </w:r>
            <w:r>
              <w:rPr>
                <w:rFonts w:cs="Arial"/>
                <w:color w:val="auto"/>
                <w:sz w:val="22"/>
                <w:szCs w:val="28"/>
              </w:rPr>
              <w:t xml:space="preserve"> Funding</w:t>
            </w:r>
          </w:p>
          <w:p w14:paraId="66EC461D" w14:textId="68597BBF" w:rsidR="00852C71" w:rsidRDefault="00852C71" w:rsidP="00B776E8">
            <w:pPr>
              <w:spacing w:before="60" w:after="60"/>
              <w:rPr>
                <w:rFonts w:cs="Arial"/>
                <w:color w:val="auto"/>
                <w:sz w:val="22"/>
                <w:szCs w:val="28"/>
              </w:rPr>
            </w:pPr>
            <w:r>
              <w:rPr>
                <w:rFonts w:cs="Arial"/>
                <w:color w:val="auto"/>
                <w:sz w:val="22"/>
                <w:szCs w:val="28"/>
              </w:rPr>
              <w:t>RSL investment</w:t>
            </w:r>
          </w:p>
          <w:p w14:paraId="1C218766" w14:textId="64B0D485" w:rsidR="00B776E8" w:rsidRPr="009802AD" w:rsidRDefault="00B776E8" w:rsidP="00B776E8">
            <w:pPr>
              <w:spacing w:before="60" w:after="60"/>
              <w:rPr>
                <w:rFonts w:cs="Arial"/>
                <w:color w:val="auto"/>
                <w:sz w:val="22"/>
                <w:szCs w:val="28"/>
              </w:rPr>
            </w:pPr>
            <w:r w:rsidRPr="009802AD">
              <w:rPr>
                <w:rFonts w:cs="Arial"/>
                <w:color w:val="auto"/>
                <w:sz w:val="22"/>
                <w:szCs w:val="28"/>
              </w:rPr>
              <w:t xml:space="preserve">Private Sector </w:t>
            </w:r>
            <w:r w:rsidR="00EA252F">
              <w:rPr>
                <w:rFonts w:cs="Arial"/>
                <w:color w:val="auto"/>
                <w:sz w:val="22"/>
                <w:szCs w:val="28"/>
              </w:rPr>
              <w:t>L</w:t>
            </w:r>
            <w:r w:rsidRPr="009802AD">
              <w:rPr>
                <w:rFonts w:cs="Arial"/>
                <w:color w:val="auto"/>
                <w:sz w:val="22"/>
                <w:szCs w:val="28"/>
              </w:rPr>
              <w:t>andlord</w:t>
            </w:r>
            <w:r w:rsidR="00EA252F">
              <w:rPr>
                <w:rFonts w:cs="Arial"/>
                <w:color w:val="auto"/>
                <w:sz w:val="22"/>
                <w:szCs w:val="28"/>
              </w:rPr>
              <w:t xml:space="preserve"> investment</w:t>
            </w:r>
          </w:p>
          <w:p w14:paraId="30BE7E86" w14:textId="77777777" w:rsidR="00EA252F" w:rsidRDefault="00EA252F" w:rsidP="00852C71">
            <w:pPr>
              <w:spacing w:before="60" w:after="60"/>
              <w:rPr>
                <w:rFonts w:cs="Arial"/>
                <w:color w:val="auto"/>
                <w:sz w:val="22"/>
                <w:szCs w:val="28"/>
              </w:rPr>
            </w:pPr>
            <w:r>
              <w:rPr>
                <w:rFonts w:cs="Arial"/>
                <w:color w:val="auto"/>
                <w:sz w:val="22"/>
                <w:szCs w:val="28"/>
              </w:rPr>
              <w:t>Private developer investment</w:t>
            </w:r>
            <w:r w:rsidRPr="009802AD">
              <w:rPr>
                <w:rFonts w:cs="Arial"/>
                <w:color w:val="auto"/>
                <w:sz w:val="22"/>
                <w:szCs w:val="28"/>
              </w:rPr>
              <w:t xml:space="preserve"> </w:t>
            </w:r>
          </w:p>
          <w:p w14:paraId="6CEF266A" w14:textId="13EF83DB" w:rsidR="004A54F1" w:rsidRPr="009802AD" w:rsidRDefault="00B776E8" w:rsidP="00852C71">
            <w:pPr>
              <w:spacing w:before="60" w:after="60"/>
              <w:rPr>
                <w:rFonts w:cs="Arial"/>
                <w:color w:val="auto"/>
                <w:sz w:val="22"/>
                <w:szCs w:val="28"/>
              </w:rPr>
            </w:pPr>
            <w:r w:rsidRPr="009802AD">
              <w:rPr>
                <w:rFonts w:cs="Arial"/>
                <w:color w:val="auto"/>
                <w:sz w:val="22"/>
                <w:szCs w:val="28"/>
              </w:rPr>
              <w:t>Voluntary Organisations</w:t>
            </w:r>
            <w:r w:rsidR="00EA252F">
              <w:rPr>
                <w:rFonts w:cs="Arial"/>
                <w:color w:val="auto"/>
                <w:sz w:val="22"/>
                <w:szCs w:val="28"/>
              </w:rPr>
              <w:t xml:space="preserve"> development funding</w:t>
            </w:r>
          </w:p>
        </w:tc>
        <w:tc>
          <w:tcPr>
            <w:tcW w:w="2408" w:type="dxa"/>
          </w:tcPr>
          <w:p w14:paraId="7802E8D8" w14:textId="77777777" w:rsidR="00EA252F" w:rsidRDefault="00EA252F" w:rsidP="00EA252F">
            <w:pPr>
              <w:spacing w:before="60" w:after="60"/>
              <w:rPr>
                <w:rFonts w:cs="Arial"/>
                <w:color w:val="auto"/>
                <w:sz w:val="22"/>
                <w:szCs w:val="28"/>
              </w:rPr>
            </w:pPr>
            <w:r w:rsidRPr="009802AD">
              <w:rPr>
                <w:rFonts w:cs="Arial"/>
                <w:color w:val="auto"/>
                <w:sz w:val="22"/>
                <w:szCs w:val="28"/>
              </w:rPr>
              <w:t>HSCP Funding</w:t>
            </w:r>
          </w:p>
          <w:p w14:paraId="060D178C" w14:textId="3A4B611E" w:rsidR="00A72417" w:rsidRPr="009802AD" w:rsidRDefault="00A72417" w:rsidP="00EA252F">
            <w:pPr>
              <w:spacing w:before="60" w:after="60"/>
              <w:rPr>
                <w:rFonts w:cs="Arial"/>
                <w:color w:val="auto"/>
                <w:sz w:val="22"/>
                <w:szCs w:val="28"/>
              </w:rPr>
            </w:pPr>
            <w:r>
              <w:rPr>
                <w:rFonts w:cs="Arial"/>
                <w:color w:val="auto"/>
                <w:sz w:val="22"/>
                <w:szCs w:val="28"/>
              </w:rPr>
              <w:t>Scottish Government Aids &amp; Adaptations Funding</w:t>
            </w:r>
          </w:p>
          <w:p w14:paraId="1E261C82" w14:textId="1360A195" w:rsidR="00B776E8" w:rsidRPr="009802AD" w:rsidRDefault="00B776E8" w:rsidP="00B776E8">
            <w:pPr>
              <w:spacing w:before="60" w:after="60"/>
              <w:rPr>
                <w:rFonts w:cs="Arial"/>
                <w:color w:val="auto"/>
                <w:sz w:val="22"/>
                <w:szCs w:val="28"/>
              </w:rPr>
            </w:pPr>
            <w:r>
              <w:rPr>
                <w:rFonts w:cs="Arial"/>
                <w:color w:val="auto"/>
                <w:sz w:val="22"/>
                <w:szCs w:val="28"/>
              </w:rPr>
              <w:t>Inverclyde Council General Fund</w:t>
            </w:r>
          </w:p>
          <w:p w14:paraId="7291970A" w14:textId="64EDA86E" w:rsidR="00B776E8" w:rsidRPr="009802AD" w:rsidRDefault="00B776E8" w:rsidP="00B776E8">
            <w:pPr>
              <w:spacing w:before="60" w:after="60"/>
              <w:rPr>
                <w:rFonts w:cs="Arial"/>
                <w:color w:val="auto"/>
                <w:sz w:val="22"/>
                <w:szCs w:val="28"/>
              </w:rPr>
            </w:pPr>
            <w:r w:rsidRPr="009802AD">
              <w:rPr>
                <w:rFonts w:cs="Arial"/>
                <w:color w:val="auto"/>
                <w:sz w:val="22"/>
                <w:szCs w:val="28"/>
              </w:rPr>
              <w:t>NHS</w:t>
            </w:r>
            <w:r w:rsidR="00852C71">
              <w:rPr>
                <w:rFonts w:cs="Arial"/>
                <w:color w:val="auto"/>
                <w:sz w:val="22"/>
                <w:szCs w:val="28"/>
              </w:rPr>
              <w:t xml:space="preserve"> Greater </w:t>
            </w:r>
            <w:r w:rsidR="00965604">
              <w:rPr>
                <w:rFonts w:cs="Arial"/>
                <w:color w:val="auto"/>
                <w:sz w:val="22"/>
                <w:szCs w:val="28"/>
              </w:rPr>
              <w:t>Glasgow</w:t>
            </w:r>
            <w:r w:rsidR="00852C71">
              <w:rPr>
                <w:rFonts w:cs="Arial"/>
                <w:color w:val="auto"/>
                <w:sz w:val="22"/>
                <w:szCs w:val="28"/>
              </w:rPr>
              <w:t xml:space="preserve"> &amp; Clyde resources</w:t>
            </w:r>
          </w:p>
          <w:p w14:paraId="66B5E611" w14:textId="77777777" w:rsidR="004A54F1" w:rsidRDefault="00B776E8" w:rsidP="00B776E8">
            <w:pPr>
              <w:spacing w:before="60" w:after="60"/>
              <w:rPr>
                <w:rFonts w:cs="Arial"/>
                <w:color w:val="auto"/>
                <w:sz w:val="22"/>
                <w:szCs w:val="28"/>
              </w:rPr>
            </w:pPr>
            <w:r w:rsidRPr="009802AD">
              <w:rPr>
                <w:rFonts w:cs="Arial"/>
                <w:color w:val="auto"/>
                <w:sz w:val="22"/>
                <w:szCs w:val="28"/>
              </w:rPr>
              <w:t>Voluntary Organisations</w:t>
            </w:r>
            <w:r w:rsidR="00EA252F">
              <w:rPr>
                <w:rFonts w:cs="Arial"/>
                <w:color w:val="auto"/>
                <w:sz w:val="22"/>
                <w:szCs w:val="28"/>
              </w:rPr>
              <w:t xml:space="preserve"> development funding</w:t>
            </w:r>
          </w:p>
          <w:p w14:paraId="73257C5B" w14:textId="7C511ED9" w:rsidR="00044BA5" w:rsidRPr="009802AD" w:rsidRDefault="00044BA5" w:rsidP="00B776E8">
            <w:pPr>
              <w:spacing w:before="60" w:after="60"/>
              <w:rPr>
                <w:rFonts w:cs="Arial"/>
                <w:color w:val="auto"/>
                <w:sz w:val="22"/>
                <w:szCs w:val="28"/>
              </w:rPr>
            </w:pPr>
            <w:r>
              <w:rPr>
                <w:rFonts w:cs="Arial"/>
                <w:color w:val="auto"/>
                <w:sz w:val="22"/>
                <w:szCs w:val="28"/>
              </w:rPr>
              <w:t>Aspiring Communities Fund</w:t>
            </w:r>
          </w:p>
        </w:tc>
        <w:tc>
          <w:tcPr>
            <w:tcW w:w="2409" w:type="dxa"/>
          </w:tcPr>
          <w:p w14:paraId="0020B5A2" w14:textId="1311AF1F" w:rsidR="004A54F1" w:rsidRDefault="004A54F1" w:rsidP="00D26D55">
            <w:pPr>
              <w:spacing w:before="60" w:after="60"/>
              <w:rPr>
                <w:rFonts w:cs="Arial"/>
                <w:color w:val="auto"/>
                <w:sz w:val="22"/>
                <w:szCs w:val="28"/>
              </w:rPr>
            </w:pPr>
            <w:r w:rsidRPr="009802AD">
              <w:rPr>
                <w:rFonts w:cs="Arial"/>
                <w:color w:val="auto"/>
                <w:sz w:val="22"/>
                <w:szCs w:val="28"/>
              </w:rPr>
              <w:t>Scottish and UK Government Funding Initiatives</w:t>
            </w:r>
          </w:p>
          <w:p w14:paraId="65B331B0" w14:textId="1FE975FF" w:rsidR="00E64410" w:rsidRPr="00E64410" w:rsidRDefault="00E64410" w:rsidP="00E64410">
            <w:pPr>
              <w:spacing w:before="60" w:after="60"/>
              <w:rPr>
                <w:rFonts w:cs="Arial"/>
                <w:color w:val="auto"/>
                <w:sz w:val="22"/>
                <w:szCs w:val="28"/>
              </w:rPr>
            </w:pPr>
            <w:r w:rsidRPr="00E64410">
              <w:rPr>
                <w:rFonts w:cs="Arial"/>
                <w:color w:val="auto"/>
                <w:sz w:val="22"/>
                <w:szCs w:val="28"/>
              </w:rPr>
              <w:t>Energy Efficiency Grant scheme</w:t>
            </w:r>
            <w:r>
              <w:rPr>
                <w:rFonts w:cs="Arial"/>
                <w:color w:val="auto"/>
                <w:sz w:val="22"/>
                <w:szCs w:val="28"/>
              </w:rPr>
              <w:t>s including HEEPS:ABS</w:t>
            </w:r>
          </w:p>
          <w:p w14:paraId="564F0402" w14:textId="694828C3" w:rsidR="00DE5E53" w:rsidRPr="009802AD" w:rsidRDefault="00DE5E53" w:rsidP="00D26D55">
            <w:pPr>
              <w:spacing w:before="60" w:after="60"/>
              <w:rPr>
                <w:rFonts w:cs="Arial"/>
                <w:color w:val="auto"/>
                <w:sz w:val="22"/>
                <w:szCs w:val="28"/>
              </w:rPr>
            </w:pPr>
            <w:r>
              <w:rPr>
                <w:rFonts w:cs="Arial"/>
                <w:color w:val="auto"/>
                <w:sz w:val="22"/>
                <w:szCs w:val="28"/>
              </w:rPr>
              <w:t>Climate Change Fund</w:t>
            </w:r>
          </w:p>
          <w:p w14:paraId="4040C830" w14:textId="0084FEB8" w:rsidR="004A54F1" w:rsidRPr="009802AD" w:rsidRDefault="004A54F1" w:rsidP="00D26D55">
            <w:pPr>
              <w:spacing w:before="60" w:after="60"/>
              <w:rPr>
                <w:rFonts w:cs="Arial"/>
                <w:color w:val="auto"/>
                <w:sz w:val="22"/>
                <w:szCs w:val="28"/>
              </w:rPr>
            </w:pPr>
            <w:r w:rsidRPr="009802AD">
              <w:rPr>
                <w:rFonts w:cs="Arial"/>
                <w:color w:val="auto"/>
                <w:sz w:val="22"/>
                <w:szCs w:val="28"/>
              </w:rPr>
              <w:t>Utilit</w:t>
            </w:r>
            <w:r w:rsidR="00E64410">
              <w:rPr>
                <w:rFonts w:cs="Arial"/>
                <w:color w:val="auto"/>
                <w:sz w:val="22"/>
                <w:szCs w:val="28"/>
              </w:rPr>
              <w:t>y company funding</w:t>
            </w:r>
          </w:p>
          <w:p w14:paraId="104CAF86" w14:textId="0602DCFA" w:rsidR="004A54F1" w:rsidRPr="009802AD" w:rsidRDefault="004A54F1" w:rsidP="00D26D55">
            <w:pPr>
              <w:spacing w:before="60" w:after="60"/>
              <w:rPr>
                <w:rFonts w:cs="Arial"/>
                <w:color w:val="auto"/>
                <w:sz w:val="22"/>
                <w:szCs w:val="28"/>
              </w:rPr>
            </w:pPr>
            <w:r w:rsidRPr="009802AD">
              <w:rPr>
                <w:rFonts w:cs="Arial"/>
                <w:color w:val="auto"/>
                <w:sz w:val="22"/>
                <w:szCs w:val="28"/>
              </w:rPr>
              <w:t xml:space="preserve">RSL </w:t>
            </w:r>
            <w:r w:rsidR="00E64410">
              <w:rPr>
                <w:rFonts w:cs="Arial"/>
                <w:color w:val="auto"/>
                <w:sz w:val="22"/>
                <w:szCs w:val="28"/>
              </w:rPr>
              <w:t>investment</w:t>
            </w:r>
          </w:p>
          <w:p w14:paraId="68F64FEA" w14:textId="7832C8F0" w:rsidR="004A54F1" w:rsidRPr="009802AD" w:rsidRDefault="004A54F1" w:rsidP="00D26D55">
            <w:pPr>
              <w:spacing w:before="60" w:after="60"/>
              <w:rPr>
                <w:rFonts w:cs="Arial"/>
                <w:color w:val="auto"/>
                <w:sz w:val="22"/>
                <w:szCs w:val="28"/>
              </w:rPr>
            </w:pPr>
            <w:r w:rsidRPr="009802AD">
              <w:rPr>
                <w:rFonts w:cs="Arial"/>
                <w:color w:val="auto"/>
                <w:sz w:val="22"/>
                <w:szCs w:val="28"/>
              </w:rPr>
              <w:t>Private Sector owner and landlord</w:t>
            </w:r>
            <w:r w:rsidR="00AE4D28">
              <w:rPr>
                <w:rFonts w:cs="Arial"/>
                <w:color w:val="auto"/>
                <w:sz w:val="22"/>
                <w:szCs w:val="28"/>
              </w:rPr>
              <w:t xml:space="preserve"> investment</w:t>
            </w:r>
          </w:p>
          <w:p w14:paraId="4C64B29A" w14:textId="67B0EDD9" w:rsidR="004A54F1" w:rsidRPr="009802AD" w:rsidRDefault="004A54F1" w:rsidP="00D26D55">
            <w:pPr>
              <w:spacing w:before="60" w:after="60"/>
              <w:rPr>
                <w:rFonts w:cs="Arial"/>
                <w:color w:val="auto"/>
                <w:sz w:val="22"/>
                <w:szCs w:val="28"/>
              </w:rPr>
            </w:pPr>
            <w:r w:rsidRPr="009802AD">
              <w:rPr>
                <w:rFonts w:cs="Arial"/>
                <w:color w:val="auto"/>
                <w:sz w:val="22"/>
                <w:szCs w:val="28"/>
              </w:rPr>
              <w:t xml:space="preserve">Private </w:t>
            </w:r>
            <w:r w:rsidR="00E64410">
              <w:rPr>
                <w:rFonts w:cs="Arial"/>
                <w:color w:val="auto"/>
                <w:sz w:val="22"/>
                <w:szCs w:val="28"/>
              </w:rPr>
              <w:t>s</w:t>
            </w:r>
            <w:r w:rsidRPr="009802AD">
              <w:rPr>
                <w:rFonts w:cs="Arial"/>
                <w:color w:val="auto"/>
                <w:sz w:val="22"/>
                <w:szCs w:val="28"/>
              </w:rPr>
              <w:t>ector lenders</w:t>
            </w:r>
          </w:p>
        </w:tc>
      </w:tr>
    </w:tbl>
    <w:p w14:paraId="6D7544F7" w14:textId="6F4F3773" w:rsidR="00334FAE" w:rsidRDefault="004A54F1" w:rsidP="004A54F1">
      <w:pPr>
        <w:spacing w:before="240" w:after="240"/>
        <w:rPr>
          <w:rFonts w:cs="Arial"/>
          <w:color w:val="auto"/>
          <w:sz w:val="22"/>
          <w:szCs w:val="22"/>
        </w:rPr>
      </w:pPr>
      <w:r w:rsidRPr="009802AD">
        <w:rPr>
          <w:rFonts w:cs="Arial"/>
          <w:color w:val="auto"/>
          <w:sz w:val="22"/>
          <w:szCs w:val="22"/>
        </w:rPr>
        <w:t>In addition to</w:t>
      </w:r>
      <w:r>
        <w:rPr>
          <w:rFonts w:cs="Arial"/>
          <w:color w:val="auto"/>
          <w:sz w:val="22"/>
          <w:szCs w:val="22"/>
        </w:rPr>
        <w:t xml:space="preserve"> dedicated resources </w:t>
      </w:r>
      <w:r w:rsidRPr="009802AD">
        <w:rPr>
          <w:rFonts w:cs="Arial"/>
          <w:color w:val="auto"/>
          <w:sz w:val="22"/>
          <w:szCs w:val="22"/>
        </w:rPr>
        <w:t xml:space="preserve">delivering LHS </w:t>
      </w:r>
      <w:r w:rsidR="00965604">
        <w:rPr>
          <w:rFonts w:cs="Arial"/>
          <w:color w:val="auto"/>
          <w:sz w:val="22"/>
          <w:szCs w:val="22"/>
        </w:rPr>
        <w:t>o</w:t>
      </w:r>
      <w:r w:rsidRPr="009802AD">
        <w:rPr>
          <w:rFonts w:cs="Arial"/>
          <w:color w:val="auto"/>
          <w:sz w:val="22"/>
          <w:szCs w:val="22"/>
        </w:rPr>
        <w:t>utcome</w:t>
      </w:r>
      <w:r>
        <w:rPr>
          <w:rFonts w:cs="Arial"/>
          <w:color w:val="auto"/>
          <w:sz w:val="22"/>
          <w:szCs w:val="22"/>
        </w:rPr>
        <w:t xml:space="preserve">s, LHS implementation is supported by a wider resource framework of </w:t>
      </w:r>
      <w:r w:rsidRPr="009802AD">
        <w:rPr>
          <w:rFonts w:cs="Arial"/>
          <w:color w:val="auto"/>
          <w:sz w:val="22"/>
          <w:szCs w:val="22"/>
        </w:rPr>
        <w:t>staff, land</w:t>
      </w:r>
      <w:r>
        <w:rPr>
          <w:rFonts w:cs="Arial"/>
          <w:color w:val="auto"/>
          <w:sz w:val="22"/>
          <w:szCs w:val="22"/>
        </w:rPr>
        <w:t xml:space="preserve"> resources and the</w:t>
      </w:r>
      <w:r w:rsidRPr="009802AD">
        <w:rPr>
          <w:rFonts w:cs="Arial"/>
          <w:color w:val="auto"/>
          <w:sz w:val="22"/>
          <w:szCs w:val="22"/>
        </w:rPr>
        <w:t xml:space="preserve"> existing housing stock</w:t>
      </w:r>
      <w:r w:rsidR="00965604">
        <w:rPr>
          <w:rFonts w:cs="Arial"/>
          <w:color w:val="auto"/>
          <w:sz w:val="22"/>
          <w:szCs w:val="22"/>
        </w:rPr>
        <w:t xml:space="preserve"> in Inverclyde</w:t>
      </w:r>
      <w:r w:rsidRPr="009802AD">
        <w:rPr>
          <w:rFonts w:cs="Arial"/>
          <w:color w:val="auto"/>
          <w:sz w:val="22"/>
          <w:szCs w:val="22"/>
        </w:rPr>
        <w:t>.</w:t>
      </w:r>
    </w:p>
    <w:p w14:paraId="4D0F334F" w14:textId="77777777" w:rsidR="00334FAE" w:rsidRDefault="00334FAE">
      <w:pPr>
        <w:rPr>
          <w:rFonts w:cs="Arial"/>
          <w:color w:val="auto"/>
          <w:sz w:val="22"/>
          <w:szCs w:val="22"/>
        </w:rPr>
      </w:pPr>
      <w:r>
        <w:rPr>
          <w:rFonts w:cs="Arial"/>
          <w:color w:val="auto"/>
          <w:sz w:val="22"/>
          <w:szCs w:val="22"/>
        </w:rPr>
        <w:br w:type="page"/>
      </w:r>
    </w:p>
    <w:p w14:paraId="46E3A101" w14:textId="77777777" w:rsidR="004A54F1" w:rsidRPr="004A54F1" w:rsidRDefault="004A54F1" w:rsidP="00BE63FC">
      <w:pPr>
        <w:pStyle w:val="ListParagraph"/>
        <w:numPr>
          <w:ilvl w:val="1"/>
          <w:numId w:val="11"/>
        </w:numPr>
        <w:spacing w:after="240"/>
        <w:ind w:hanging="720"/>
        <w:rPr>
          <w:rFonts w:cs="Arial"/>
          <w:b/>
          <w:bCs/>
          <w:color w:val="auto"/>
          <w:sz w:val="24"/>
        </w:rPr>
      </w:pPr>
      <w:bookmarkStart w:id="56" w:name="_Toc126175937"/>
      <w:r w:rsidRPr="004A54F1">
        <w:rPr>
          <w:rFonts w:cs="Arial"/>
          <w:b/>
          <w:bCs/>
          <w:color w:val="auto"/>
          <w:sz w:val="24"/>
        </w:rPr>
        <w:lastRenderedPageBreak/>
        <w:t>Affordable Housing Supply Programme</w:t>
      </w:r>
      <w:bookmarkEnd w:id="56"/>
    </w:p>
    <w:p w14:paraId="69179F6A" w14:textId="2B151980" w:rsidR="004A54F1" w:rsidRPr="005B60DF" w:rsidRDefault="00B776E8" w:rsidP="00EC1DA3">
      <w:pPr>
        <w:spacing w:after="120"/>
        <w:rPr>
          <w:rFonts w:cs="Arial"/>
          <w:color w:val="auto"/>
          <w:sz w:val="22"/>
          <w:szCs w:val="22"/>
        </w:rPr>
      </w:pPr>
      <w:r w:rsidRPr="005B60DF">
        <w:rPr>
          <w:rFonts w:cs="Arial"/>
          <w:color w:val="auto"/>
          <w:sz w:val="22"/>
          <w:szCs w:val="22"/>
        </w:rPr>
        <w:t>Inverclyde’s</w:t>
      </w:r>
      <w:r w:rsidR="004A54F1" w:rsidRPr="005B60DF">
        <w:rPr>
          <w:rFonts w:cs="Arial"/>
          <w:color w:val="auto"/>
          <w:sz w:val="22"/>
          <w:szCs w:val="22"/>
        </w:rPr>
        <w:t xml:space="preserve"> affordable housing supply programme is supported by grant subsidy from Scottish Government’s Affordable Housing Supply Programme. Based on SHIP Projections for 2022-2027, total investment in affordable housing will be £</w:t>
      </w:r>
      <w:r w:rsidR="00DE7065" w:rsidRPr="005B60DF">
        <w:rPr>
          <w:rFonts w:cs="Arial"/>
          <w:color w:val="auto"/>
          <w:sz w:val="22"/>
          <w:szCs w:val="22"/>
        </w:rPr>
        <w:t>4</w:t>
      </w:r>
      <w:r w:rsidR="007F1858" w:rsidRPr="005B60DF">
        <w:rPr>
          <w:rFonts w:cs="Arial"/>
          <w:color w:val="auto"/>
          <w:sz w:val="22"/>
          <w:szCs w:val="22"/>
        </w:rPr>
        <w:t>2</w:t>
      </w:r>
      <w:r w:rsidR="004A54F1" w:rsidRPr="005B60DF">
        <w:rPr>
          <w:rFonts w:cs="Arial"/>
          <w:color w:val="auto"/>
          <w:sz w:val="22"/>
          <w:szCs w:val="22"/>
        </w:rPr>
        <w:t>M over the lifetime of this SHIP, including £</w:t>
      </w:r>
      <w:r w:rsidR="006119CA" w:rsidRPr="005B60DF">
        <w:rPr>
          <w:rFonts w:cs="Arial"/>
          <w:color w:val="auto"/>
          <w:sz w:val="22"/>
          <w:szCs w:val="22"/>
        </w:rPr>
        <w:t>38.6</w:t>
      </w:r>
      <w:r w:rsidR="004A54F1" w:rsidRPr="005B60DF">
        <w:rPr>
          <w:rFonts w:cs="Arial"/>
          <w:color w:val="auto"/>
          <w:sz w:val="22"/>
          <w:szCs w:val="22"/>
        </w:rPr>
        <w:t xml:space="preserve">M of grant funding </w:t>
      </w:r>
      <w:r w:rsidR="00EB470A" w:rsidRPr="005B60DF">
        <w:rPr>
          <w:rFonts w:cs="Arial"/>
          <w:color w:val="auto"/>
          <w:sz w:val="22"/>
          <w:szCs w:val="22"/>
        </w:rPr>
        <w:t xml:space="preserve">and contributions from </w:t>
      </w:r>
      <w:r w:rsidR="004A54F1" w:rsidRPr="005B60DF">
        <w:rPr>
          <w:rFonts w:cs="Arial"/>
          <w:color w:val="auto"/>
          <w:sz w:val="22"/>
          <w:szCs w:val="22"/>
        </w:rPr>
        <w:t xml:space="preserve">Council Tax Second Homes discount </w:t>
      </w:r>
      <w:r w:rsidR="00EB470A" w:rsidRPr="005B60DF">
        <w:rPr>
          <w:rFonts w:cs="Arial"/>
          <w:color w:val="auto"/>
          <w:sz w:val="22"/>
          <w:szCs w:val="22"/>
        </w:rPr>
        <w:t xml:space="preserve">funding, </w:t>
      </w:r>
      <w:r w:rsidR="00EC1DA3" w:rsidRPr="005B60DF">
        <w:rPr>
          <w:rFonts w:cs="Arial"/>
          <w:color w:val="auto"/>
          <w:sz w:val="22"/>
          <w:szCs w:val="22"/>
        </w:rPr>
        <w:t>Dev</w:t>
      </w:r>
      <w:r w:rsidR="004A54F1" w:rsidRPr="005B60DF">
        <w:rPr>
          <w:rFonts w:cs="Arial"/>
          <w:color w:val="auto"/>
          <w:sz w:val="22"/>
          <w:szCs w:val="22"/>
        </w:rPr>
        <w:t>eloper Contributions (from Section 75 Agreements)</w:t>
      </w:r>
      <w:r w:rsidR="00EC1DA3" w:rsidRPr="005B60DF">
        <w:rPr>
          <w:rFonts w:cs="Arial"/>
          <w:color w:val="auto"/>
          <w:sz w:val="22"/>
          <w:szCs w:val="22"/>
        </w:rPr>
        <w:t xml:space="preserve"> and </w:t>
      </w:r>
      <w:r w:rsidR="004A54F1" w:rsidRPr="005B60DF">
        <w:rPr>
          <w:rFonts w:cs="Arial"/>
          <w:color w:val="auto"/>
          <w:sz w:val="22"/>
          <w:szCs w:val="22"/>
        </w:rPr>
        <w:t>private finance from RSLs.</w:t>
      </w:r>
    </w:p>
    <w:p w14:paraId="439B6326" w14:textId="2C1B0FB3" w:rsidR="00EC1DA3" w:rsidRDefault="004A54F1" w:rsidP="00EC1DA3">
      <w:pPr>
        <w:spacing w:after="240"/>
        <w:rPr>
          <w:rFonts w:cs="Arial"/>
          <w:color w:val="auto"/>
          <w:sz w:val="22"/>
          <w:szCs w:val="22"/>
        </w:rPr>
      </w:pPr>
      <w:r w:rsidRPr="005B60DF">
        <w:rPr>
          <w:rFonts w:cs="Arial"/>
          <w:color w:val="auto"/>
          <w:sz w:val="22"/>
          <w:szCs w:val="22"/>
        </w:rPr>
        <w:t>The Resource Planning Assumption (RPA) for the Council’s strategic local programme for 2022/23 was £</w:t>
      </w:r>
      <w:r w:rsidR="00B62D21" w:rsidRPr="005B60DF">
        <w:rPr>
          <w:rFonts w:cs="Arial"/>
          <w:color w:val="auto"/>
          <w:sz w:val="22"/>
          <w:szCs w:val="22"/>
        </w:rPr>
        <w:t>9.6</w:t>
      </w:r>
      <w:r w:rsidRPr="005B60DF">
        <w:rPr>
          <w:rFonts w:cs="Arial"/>
          <w:color w:val="auto"/>
          <w:sz w:val="22"/>
          <w:szCs w:val="22"/>
        </w:rPr>
        <w:t>M, with future subsidy amounting to £</w:t>
      </w:r>
      <w:r w:rsidR="00772804" w:rsidRPr="005B60DF">
        <w:rPr>
          <w:rFonts w:cs="Arial"/>
          <w:color w:val="auto"/>
          <w:sz w:val="22"/>
          <w:szCs w:val="22"/>
        </w:rPr>
        <w:t>38.6</w:t>
      </w:r>
      <w:r w:rsidRPr="005B60DF">
        <w:rPr>
          <w:rFonts w:cs="Arial"/>
          <w:color w:val="auto"/>
          <w:sz w:val="22"/>
          <w:szCs w:val="22"/>
        </w:rPr>
        <w:t xml:space="preserve">M. This investment will support delivery of up to </w:t>
      </w:r>
      <w:r w:rsidR="00772804" w:rsidRPr="005B60DF">
        <w:rPr>
          <w:rFonts w:cs="Arial"/>
          <w:color w:val="auto"/>
          <w:sz w:val="22"/>
          <w:szCs w:val="22"/>
        </w:rPr>
        <w:t>710</w:t>
      </w:r>
      <w:r w:rsidRPr="005B60DF">
        <w:rPr>
          <w:rFonts w:cs="Arial"/>
          <w:color w:val="auto"/>
          <w:sz w:val="22"/>
          <w:szCs w:val="22"/>
        </w:rPr>
        <w:t xml:space="preserve"> new affordable homes across </w:t>
      </w:r>
      <w:r w:rsidR="00213EB3" w:rsidRPr="005B60DF">
        <w:rPr>
          <w:rFonts w:cs="Arial"/>
          <w:color w:val="auto"/>
          <w:sz w:val="22"/>
          <w:szCs w:val="22"/>
        </w:rPr>
        <w:t>Inverclyde</w:t>
      </w:r>
      <w:r w:rsidRPr="005B60DF">
        <w:rPr>
          <w:rFonts w:cs="Arial"/>
          <w:color w:val="auto"/>
          <w:sz w:val="22"/>
          <w:szCs w:val="22"/>
        </w:rPr>
        <w:t>.</w:t>
      </w:r>
    </w:p>
    <w:p w14:paraId="4DC5E67A" w14:textId="77777777" w:rsidR="004A54F1" w:rsidRPr="00065D70" w:rsidRDefault="004A54F1" w:rsidP="004A54F1">
      <w:pPr>
        <w:suppressAutoHyphens/>
        <w:spacing w:after="120"/>
        <w:jc w:val="both"/>
        <w:rPr>
          <w:rFonts w:eastAsia="Times New Roman" w:cs="Arial"/>
          <w:color w:val="1C5B88" w:themeColor="text1" w:themeShade="80"/>
          <w:lang w:eastAsia="ar-SA"/>
        </w:rPr>
      </w:pPr>
      <w:r w:rsidRPr="00065D70">
        <w:rPr>
          <w:rFonts w:cs="Arial"/>
          <w:b/>
          <w:bCs/>
          <w:color w:val="1C5B88" w:themeColor="text1" w:themeShade="80"/>
          <w:szCs w:val="20"/>
        </w:rPr>
        <w:t>Table 9.2: SHIP Programme Resource Planning Assumptions 2022/23 – 2026/27</w:t>
      </w:r>
    </w:p>
    <w:tbl>
      <w:tblPr>
        <w:tblStyle w:val="TableGrid"/>
        <w:tblW w:w="0" w:type="auto"/>
        <w:tblLook w:val="04A0" w:firstRow="1" w:lastRow="0" w:firstColumn="1" w:lastColumn="0" w:noHBand="0" w:noVBand="1"/>
      </w:tblPr>
      <w:tblGrid>
        <w:gridCol w:w="4811"/>
        <w:gridCol w:w="3548"/>
      </w:tblGrid>
      <w:tr w:rsidR="004A54F1" w:rsidRPr="00041DFC" w14:paraId="7FD18745" w14:textId="77777777" w:rsidTr="00D94A9F">
        <w:trPr>
          <w:cnfStyle w:val="100000000000" w:firstRow="1" w:lastRow="0" w:firstColumn="0" w:lastColumn="0" w:oddVBand="0" w:evenVBand="0" w:oddHBand="0" w:evenHBand="0" w:firstRowFirstColumn="0" w:firstRowLastColumn="0" w:lastRowFirstColumn="0" w:lastRowLastColumn="0"/>
        </w:trPr>
        <w:tc>
          <w:tcPr>
            <w:tcW w:w="4811" w:type="dxa"/>
            <w:shd w:val="clear" w:color="auto" w:fill="1C5B88" w:themeFill="text1" w:themeFillShade="80"/>
          </w:tcPr>
          <w:p w14:paraId="3C27B8ED" w14:textId="77777777" w:rsidR="004A54F1" w:rsidRPr="00041DFC" w:rsidRDefault="004A54F1" w:rsidP="00D26D55">
            <w:pPr>
              <w:suppressAutoHyphens/>
              <w:spacing w:before="60" w:after="60"/>
              <w:jc w:val="both"/>
              <w:rPr>
                <w:rFonts w:eastAsia="Times New Roman" w:cs="Arial"/>
                <w:b w:val="0"/>
                <w:bCs/>
                <w:color w:val="FFFFFF" w:themeColor="background1"/>
                <w:sz w:val="22"/>
                <w:szCs w:val="28"/>
                <w:lang w:eastAsia="ar-SA"/>
              </w:rPr>
            </w:pPr>
            <w:r w:rsidRPr="00041DFC">
              <w:rPr>
                <w:rFonts w:eastAsia="Times New Roman" w:cs="Arial"/>
                <w:b w:val="0"/>
                <w:bCs/>
                <w:color w:val="FFFFFF" w:themeColor="background1"/>
                <w:sz w:val="22"/>
                <w:szCs w:val="28"/>
                <w:lang w:eastAsia="ar-SA"/>
              </w:rPr>
              <w:t>Financial Year</w:t>
            </w:r>
          </w:p>
        </w:tc>
        <w:tc>
          <w:tcPr>
            <w:tcW w:w="3548" w:type="dxa"/>
            <w:shd w:val="clear" w:color="auto" w:fill="1C5B88" w:themeFill="text1" w:themeFillShade="80"/>
          </w:tcPr>
          <w:p w14:paraId="5AEE376F" w14:textId="77777777" w:rsidR="004A54F1" w:rsidRPr="00041DFC" w:rsidRDefault="004A54F1" w:rsidP="00D26D55">
            <w:pPr>
              <w:suppressAutoHyphens/>
              <w:spacing w:before="60" w:after="60"/>
              <w:jc w:val="both"/>
              <w:rPr>
                <w:rFonts w:eastAsia="Times New Roman" w:cs="Arial"/>
                <w:b w:val="0"/>
                <w:bCs/>
                <w:color w:val="FFFFFF" w:themeColor="background1"/>
                <w:sz w:val="22"/>
                <w:szCs w:val="28"/>
                <w:lang w:eastAsia="ar-SA"/>
              </w:rPr>
            </w:pPr>
            <w:r w:rsidRPr="00041DFC">
              <w:rPr>
                <w:rFonts w:eastAsia="Times New Roman" w:cs="Arial"/>
                <w:b w:val="0"/>
                <w:bCs/>
                <w:color w:val="FFFFFF" w:themeColor="background1"/>
                <w:sz w:val="22"/>
                <w:szCs w:val="28"/>
                <w:lang w:eastAsia="ar-SA"/>
              </w:rPr>
              <w:t>Resource Planning Assumptions</w:t>
            </w:r>
          </w:p>
        </w:tc>
      </w:tr>
      <w:tr w:rsidR="004A54F1" w:rsidRPr="00041DFC" w14:paraId="6F159AE2" w14:textId="77777777" w:rsidTr="00D26D55">
        <w:tc>
          <w:tcPr>
            <w:tcW w:w="4811" w:type="dxa"/>
          </w:tcPr>
          <w:p w14:paraId="243F5C20" w14:textId="77777777" w:rsidR="004A54F1" w:rsidRPr="00DE3D61" w:rsidRDefault="004A54F1" w:rsidP="00D26D55">
            <w:pPr>
              <w:suppressAutoHyphens/>
              <w:spacing w:before="60" w:after="60"/>
              <w:jc w:val="both"/>
              <w:rPr>
                <w:rFonts w:eastAsia="Times New Roman" w:cs="Arial"/>
                <w:bCs/>
                <w:color w:val="auto"/>
                <w:sz w:val="22"/>
                <w:szCs w:val="28"/>
                <w:lang w:eastAsia="ar-SA"/>
              </w:rPr>
            </w:pPr>
            <w:r w:rsidRPr="00DE3D61">
              <w:rPr>
                <w:rFonts w:eastAsia="Times New Roman" w:cs="Arial"/>
                <w:bCs/>
                <w:color w:val="auto"/>
                <w:sz w:val="22"/>
                <w:szCs w:val="28"/>
                <w:lang w:eastAsia="ar-SA"/>
              </w:rPr>
              <w:t>2022/23</w:t>
            </w:r>
          </w:p>
        </w:tc>
        <w:tc>
          <w:tcPr>
            <w:tcW w:w="3548" w:type="dxa"/>
          </w:tcPr>
          <w:p w14:paraId="2DBE0D6B" w14:textId="30D849FC" w:rsidR="004A54F1" w:rsidRPr="00DE3D61" w:rsidRDefault="004A54F1" w:rsidP="00D26D55">
            <w:pPr>
              <w:suppressAutoHyphens/>
              <w:spacing w:before="60" w:after="60"/>
              <w:jc w:val="both"/>
              <w:rPr>
                <w:rFonts w:eastAsia="Times New Roman" w:cs="Arial"/>
                <w:bCs/>
                <w:color w:val="auto"/>
                <w:sz w:val="22"/>
                <w:szCs w:val="28"/>
                <w:lang w:eastAsia="ar-SA"/>
              </w:rPr>
            </w:pPr>
            <w:r>
              <w:rPr>
                <w:rFonts w:eastAsia="Times New Roman" w:cs="Arial"/>
                <w:bCs/>
                <w:color w:val="auto"/>
                <w:sz w:val="22"/>
                <w:szCs w:val="28"/>
                <w:lang w:eastAsia="ar-SA"/>
              </w:rPr>
              <w:t>£</w:t>
            </w:r>
            <w:r w:rsidR="00772804">
              <w:rPr>
                <w:rFonts w:eastAsia="Times New Roman" w:cs="Arial"/>
                <w:bCs/>
                <w:color w:val="auto"/>
                <w:sz w:val="22"/>
                <w:szCs w:val="28"/>
                <w:lang w:eastAsia="ar-SA"/>
              </w:rPr>
              <w:t>9.6</w:t>
            </w:r>
            <w:r>
              <w:rPr>
                <w:rFonts w:eastAsia="Times New Roman" w:cs="Arial"/>
                <w:bCs/>
                <w:color w:val="auto"/>
                <w:sz w:val="22"/>
                <w:szCs w:val="28"/>
                <w:lang w:eastAsia="ar-SA"/>
              </w:rPr>
              <w:t>M</w:t>
            </w:r>
          </w:p>
        </w:tc>
      </w:tr>
      <w:tr w:rsidR="004A54F1" w:rsidRPr="00041DFC" w14:paraId="1DFCE3CC" w14:textId="77777777" w:rsidTr="00D26D55">
        <w:tc>
          <w:tcPr>
            <w:tcW w:w="4811" w:type="dxa"/>
          </w:tcPr>
          <w:p w14:paraId="2AE3C837" w14:textId="77777777" w:rsidR="004A54F1" w:rsidRPr="00DE3D61" w:rsidRDefault="004A54F1" w:rsidP="00D26D55">
            <w:pPr>
              <w:suppressAutoHyphens/>
              <w:spacing w:before="60" w:after="60"/>
              <w:jc w:val="both"/>
              <w:rPr>
                <w:rFonts w:eastAsia="Times New Roman" w:cs="Arial"/>
                <w:bCs/>
                <w:color w:val="auto"/>
                <w:sz w:val="22"/>
                <w:szCs w:val="28"/>
                <w:lang w:eastAsia="ar-SA"/>
              </w:rPr>
            </w:pPr>
            <w:r w:rsidRPr="00DE3D61">
              <w:rPr>
                <w:rFonts w:eastAsia="Times New Roman" w:cs="Arial"/>
                <w:bCs/>
                <w:color w:val="auto"/>
                <w:sz w:val="22"/>
                <w:szCs w:val="28"/>
                <w:lang w:eastAsia="ar-SA"/>
              </w:rPr>
              <w:t>2023/24</w:t>
            </w:r>
          </w:p>
        </w:tc>
        <w:tc>
          <w:tcPr>
            <w:tcW w:w="3548" w:type="dxa"/>
          </w:tcPr>
          <w:p w14:paraId="7F84A00C" w14:textId="03E5EE7D" w:rsidR="004A54F1" w:rsidRPr="00DE3D61" w:rsidRDefault="00772804" w:rsidP="00D26D55">
            <w:pPr>
              <w:suppressAutoHyphens/>
              <w:spacing w:before="60" w:after="60"/>
              <w:jc w:val="both"/>
              <w:rPr>
                <w:rFonts w:eastAsia="Times New Roman" w:cs="Arial"/>
                <w:bCs/>
                <w:color w:val="auto"/>
                <w:sz w:val="22"/>
                <w:szCs w:val="28"/>
                <w:lang w:eastAsia="ar-SA"/>
              </w:rPr>
            </w:pPr>
            <w:r>
              <w:rPr>
                <w:rFonts w:eastAsia="Times New Roman" w:cs="Arial"/>
                <w:bCs/>
                <w:color w:val="auto"/>
                <w:sz w:val="22"/>
                <w:szCs w:val="28"/>
                <w:lang w:eastAsia="ar-SA"/>
              </w:rPr>
              <w:t>£9.5M</w:t>
            </w:r>
          </w:p>
        </w:tc>
      </w:tr>
      <w:tr w:rsidR="004A54F1" w:rsidRPr="00041DFC" w14:paraId="1A4A8679" w14:textId="77777777" w:rsidTr="00D26D55">
        <w:tc>
          <w:tcPr>
            <w:tcW w:w="4811" w:type="dxa"/>
          </w:tcPr>
          <w:p w14:paraId="09BBD145" w14:textId="77777777" w:rsidR="004A54F1" w:rsidRPr="00DE3D61" w:rsidRDefault="004A54F1" w:rsidP="00D26D55">
            <w:pPr>
              <w:suppressAutoHyphens/>
              <w:spacing w:before="60" w:after="60"/>
              <w:jc w:val="both"/>
              <w:rPr>
                <w:rFonts w:eastAsia="Times New Roman" w:cs="Arial"/>
                <w:bCs/>
                <w:color w:val="auto"/>
                <w:sz w:val="22"/>
                <w:szCs w:val="28"/>
                <w:lang w:eastAsia="ar-SA"/>
              </w:rPr>
            </w:pPr>
            <w:r w:rsidRPr="00DE3D61">
              <w:rPr>
                <w:rFonts w:eastAsia="Times New Roman" w:cs="Arial"/>
                <w:bCs/>
                <w:color w:val="auto"/>
                <w:sz w:val="22"/>
                <w:szCs w:val="28"/>
                <w:lang w:eastAsia="ar-SA"/>
              </w:rPr>
              <w:t>2024/25</w:t>
            </w:r>
          </w:p>
        </w:tc>
        <w:tc>
          <w:tcPr>
            <w:tcW w:w="3548" w:type="dxa"/>
          </w:tcPr>
          <w:p w14:paraId="0557F479" w14:textId="0D2B7FD9" w:rsidR="004A54F1" w:rsidRPr="00DE3D61" w:rsidRDefault="00772804" w:rsidP="00D26D55">
            <w:pPr>
              <w:suppressAutoHyphens/>
              <w:spacing w:before="60" w:after="60"/>
              <w:jc w:val="both"/>
              <w:rPr>
                <w:rFonts w:eastAsia="Times New Roman" w:cs="Arial"/>
                <w:bCs/>
                <w:color w:val="auto"/>
                <w:sz w:val="22"/>
                <w:szCs w:val="28"/>
                <w:lang w:eastAsia="ar-SA"/>
              </w:rPr>
            </w:pPr>
            <w:r>
              <w:rPr>
                <w:rFonts w:eastAsia="Times New Roman" w:cs="Arial"/>
                <w:bCs/>
                <w:color w:val="auto"/>
                <w:sz w:val="22"/>
                <w:szCs w:val="28"/>
                <w:lang w:eastAsia="ar-SA"/>
              </w:rPr>
              <w:t>£9.6M</w:t>
            </w:r>
          </w:p>
        </w:tc>
      </w:tr>
      <w:tr w:rsidR="00C21DCC" w:rsidRPr="00041DFC" w14:paraId="10DBD60D" w14:textId="77777777" w:rsidTr="00C21DCC">
        <w:tc>
          <w:tcPr>
            <w:tcW w:w="4811" w:type="dxa"/>
          </w:tcPr>
          <w:p w14:paraId="3815927F" w14:textId="77777777" w:rsidR="00C21DCC" w:rsidRPr="00DE3D61" w:rsidRDefault="00C21DCC" w:rsidP="00D26D55">
            <w:pPr>
              <w:suppressAutoHyphens/>
              <w:spacing w:before="60" w:after="60"/>
              <w:jc w:val="both"/>
              <w:rPr>
                <w:rFonts w:eastAsia="Times New Roman" w:cs="Arial"/>
                <w:bCs/>
                <w:color w:val="auto"/>
                <w:sz w:val="22"/>
                <w:szCs w:val="28"/>
                <w:lang w:eastAsia="ar-SA"/>
              </w:rPr>
            </w:pPr>
            <w:r w:rsidRPr="00DE3D61">
              <w:rPr>
                <w:rFonts w:eastAsia="Times New Roman" w:cs="Arial"/>
                <w:bCs/>
                <w:color w:val="auto"/>
                <w:sz w:val="22"/>
                <w:szCs w:val="28"/>
                <w:lang w:eastAsia="ar-SA"/>
              </w:rPr>
              <w:t>2025/26</w:t>
            </w:r>
          </w:p>
        </w:tc>
        <w:tc>
          <w:tcPr>
            <w:tcW w:w="3548" w:type="dxa"/>
            <w:vMerge w:val="restart"/>
            <w:vAlign w:val="center"/>
          </w:tcPr>
          <w:p w14:paraId="2EA1D101" w14:textId="77D6D398" w:rsidR="00C21DCC" w:rsidRPr="00DE3D61" w:rsidRDefault="00C21DCC" w:rsidP="00D26D55">
            <w:pPr>
              <w:suppressAutoHyphens/>
              <w:spacing w:before="60" w:after="60"/>
              <w:jc w:val="both"/>
              <w:rPr>
                <w:rFonts w:eastAsia="Times New Roman" w:cs="Arial"/>
                <w:bCs/>
                <w:color w:val="auto"/>
                <w:sz w:val="22"/>
                <w:szCs w:val="28"/>
                <w:lang w:eastAsia="ar-SA"/>
              </w:rPr>
            </w:pPr>
            <w:r>
              <w:rPr>
                <w:rFonts w:eastAsia="Times New Roman" w:cs="Arial"/>
                <w:bCs/>
                <w:color w:val="auto"/>
                <w:sz w:val="22"/>
                <w:szCs w:val="28"/>
                <w:lang w:eastAsia="ar-SA"/>
              </w:rPr>
              <w:t>£9.7M</w:t>
            </w:r>
          </w:p>
        </w:tc>
      </w:tr>
      <w:tr w:rsidR="00C21DCC" w:rsidRPr="00041DFC" w14:paraId="7288AEF5" w14:textId="77777777" w:rsidTr="00D26D55">
        <w:tc>
          <w:tcPr>
            <w:tcW w:w="4811" w:type="dxa"/>
          </w:tcPr>
          <w:p w14:paraId="5CAF7D86" w14:textId="77777777" w:rsidR="00C21DCC" w:rsidRPr="00DE3D61" w:rsidRDefault="00C21DCC" w:rsidP="00D26D55">
            <w:pPr>
              <w:suppressAutoHyphens/>
              <w:spacing w:before="60" w:after="60"/>
              <w:jc w:val="both"/>
              <w:rPr>
                <w:rFonts w:eastAsia="Times New Roman" w:cs="Arial"/>
                <w:bCs/>
                <w:color w:val="auto"/>
                <w:sz w:val="22"/>
                <w:szCs w:val="28"/>
                <w:lang w:eastAsia="ar-SA"/>
              </w:rPr>
            </w:pPr>
            <w:r w:rsidRPr="00DE3D61">
              <w:rPr>
                <w:rFonts w:eastAsia="Times New Roman" w:cs="Arial"/>
                <w:bCs/>
                <w:color w:val="auto"/>
                <w:sz w:val="22"/>
                <w:szCs w:val="28"/>
                <w:lang w:eastAsia="ar-SA"/>
              </w:rPr>
              <w:t>2026/27</w:t>
            </w:r>
          </w:p>
        </w:tc>
        <w:tc>
          <w:tcPr>
            <w:tcW w:w="3548" w:type="dxa"/>
            <w:vMerge/>
          </w:tcPr>
          <w:p w14:paraId="536F5E7C" w14:textId="77777777" w:rsidR="00C21DCC" w:rsidRPr="00DE3D61" w:rsidRDefault="00C21DCC" w:rsidP="00D26D55">
            <w:pPr>
              <w:suppressAutoHyphens/>
              <w:spacing w:before="60" w:after="60"/>
              <w:jc w:val="both"/>
              <w:rPr>
                <w:rFonts w:eastAsia="Times New Roman" w:cs="Arial"/>
                <w:bCs/>
                <w:color w:val="auto"/>
                <w:sz w:val="22"/>
                <w:szCs w:val="28"/>
                <w:lang w:eastAsia="ar-SA"/>
              </w:rPr>
            </w:pPr>
          </w:p>
        </w:tc>
      </w:tr>
      <w:tr w:rsidR="004A54F1" w:rsidRPr="00041DFC" w14:paraId="1E054257" w14:textId="77777777" w:rsidTr="00D26D55">
        <w:tc>
          <w:tcPr>
            <w:tcW w:w="4811" w:type="dxa"/>
          </w:tcPr>
          <w:p w14:paraId="00ACED23" w14:textId="77777777" w:rsidR="004A54F1" w:rsidRPr="00DE3D61" w:rsidRDefault="004A54F1" w:rsidP="00D26D55">
            <w:pPr>
              <w:suppressAutoHyphens/>
              <w:spacing w:before="60" w:after="60"/>
              <w:jc w:val="both"/>
              <w:rPr>
                <w:rFonts w:eastAsia="Times New Roman" w:cs="Arial"/>
                <w:bCs/>
                <w:color w:val="auto"/>
                <w:sz w:val="22"/>
                <w:szCs w:val="28"/>
                <w:lang w:eastAsia="ar-SA"/>
              </w:rPr>
            </w:pPr>
            <w:r w:rsidRPr="00DE3D61">
              <w:rPr>
                <w:rFonts w:eastAsia="Times New Roman" w:cs="Arial"/>
                <w:bCs/>
                <w:color w:val="auto"/>
                <w:sz w:val="22"/>
                <w:szCs w:val="28"/>
                <w:lang w:eastAsia="ar-SA"/>
              </w:rPr>
              <w:t>5 Year RPA Funding</w:t>
            </w:r>
          </w:p>
        </w:tc>
        <w:tc>
          <w:tcPr>
            <w:tcW w:w="3548" w:type="dxa"/>
          </w:tcPr>
          <w:p w14:paraId="0511FC35" w14:textId="389F0743" w:rsidR="004A54F1" w:rsidRPr="00DE3D61" w:rsidRDefault="004A54F1" w:rsidP="00D26D55">
            <w:pPr>
              <w:suppressAutoHyphens/>
              <w:spacing w:before="60" w:after="60"/>
              <w:jc w:val="both"/>
              <w:rPr>
                <w:rFonts w:eastAsia="Times New Roman" w:cs="Arial"/>
                <w:bCs/>
                <w:color w:val="auto"/>
                <w:sz w:val="22"/>
                <w:szCs w:val="28"/>
                <w:lang w:eastAsia="ar-SA"/>
              </w:rPr>
            </w:pPr>
            <w:r>
              <w:rPr>
                <w:rFonts w:eastAsia="Times New Roman" w:cs="Arial"/>
                <w:bCs/>
                <w:color w:val="auto"/>
                <w:sz w:val="22"/>
                <w:szCs w:val="28"/>
                <w:lang w:eastAsia="ar-SA"/>
              </w:rPr>
              <w:t>£</w:t>
            </w:r>
            <w:r w:rsidR="00E642F8">
              <w:rPr>
                <w:rFonts w:eastAsia="Times New Roman" w:cs="Arial"/>
                <w:bCs/>
                <w:color w:val="auto"/>
                <w:sz w:val="22"/>
                <w:szCs w:val="28"/>
                <w:lang w:eastAsia="ar-SA"/>
              </w:rPr>
              <w:t>38.6M</w:t>
            </w:r>
          </w:p>
        </w:tc>
      </w:tr>
    </w:tbl>
    <w:p w14:paraId="4ACED4B6" w14:textId="77777777" w:rsidR="004A54F1" w:rsidRPr="00DE3D61" w:rsidRDefault="004A54F1" w:rsidP="004A54F1">
      <w:pPr>
        <w:suppressAutoHyphens/>
        <w:spacing w:after="240"/>
        <w:jc w:val="both"/>
        <w:rPr>
          <w:rFonts w:eastAsia="Times New Roman" w:cs="Arial"/>
          <w:color w:val="auto"/>
          <w:sz w:val="16"/>
          <w:szCs w:val="16"/>
          <w:lang w:eastAsia="ar-SA"/>
        </w:rPr>
      </w:pPr>
      <w:r w:rsidRPr="00DE3D61">
        <w:rPr>
          <w:rFonts w:eastAsia="Times New Roman" w:cs="Arial"/>
          <w:color w:val="auto"/>
          <w:sz w:val="16"/>
          <w:szCs w:val="16"/>
          <w:lang w:eastAsia="ar-SA"/>
        </w:rPr>
        <w:t>*Used 2025/26 RPA as per Guidance</w:t>
      </w:r>
    </w:p>
    <w:p w14:paraId="7BC32125" w14:textId="77777777" w:rsidR="004A54F1" w:rsidRPr="00065D70" w:rsidRDefault="004A54F1" w:rsidP="004A54F1">
      <w:pPr>
        <w:spacing w:after="120"/>
        <w:rPr>
          <w:rFonts w:cs="Arial"/>
          <w:b/>
          <w:bCs/>
          <w:color w:val="1C5B88" w:themeColor="text1" w:themeShade="80"/>
          <w:sz w:val="22"/>
          <w:szCs w:val="22"/>
        </w:rPr>
      </w:pPr>
      <w:r w:rsidRPr="00065D70">
        <w:rPr>
          <w:rFonts w:cs="Arial"/>
          <w:b/>
          <w:bCs/>
          <w:color w:val="1C5B88" w:themeColor="text1" w:themeShade="80"/>
          <w:sz w:val="22"/>
          <w:szCs w:val="22"/>
        </w:rPr>
        <w:t>Developer Contributions</w:t>
      </w:r>
    </w:p>
    <w:p w14:paraId="07DB747E" w14:textId="63214072" w:rsidR="004A54F1" w:rsidRPr="0064438F" w:rsidRDefault="004A54F1" w:rsidP="004A54F1">
      <w:pPr>
        <w:spacing w:after="240"/>
        <w:rPr>
          <w:rFonts w:cs="Arial"/>
          <w:color w:val="auto"/>
          <w:sz w:val="22"/>
          <w:szCs w:val="22"/>
        </w:rPr>
      </w:pPr>
      <w:r w:rsidRPr="002B44CD">
        <w:rPr>
          <w:rFonts w:cs="Arial"/>
          <w:color w:val="auto"/>
          <w:sz w:val="22"/>
          <w:szCs w:val="22"/>
        </w:rPr>
        <w:t xml:space="preserve">As of </w:t>
      </w:r>
      <w:r w:rsidR="00E20AEF" w:rsidRPr="002B44CD">
        <w:rPr>
          <w:rFonts w:cs="Arial"/>
          <w:color w:val="auto"/>
          <w:sz w:val="22"/>
          <w:szCs w:val="22"/>
        </w:rPr>
        <w:t>31</w:t>
      </w:r>
      <w:r w:rsidR="00E20AEF" w:rsidRPr="002B44CD">
        <w:rPr>
          <w:rFonts w:cs="Arial"/>
          <w:color w:val="auto"/>
          <w:sz w:val="22"/>
          <w:szCs w:val="22"/>
          <w:vertAlign w:val="superscript"/>
        </w:rPr>
        <w:t>st</w:t>
      </w:r>
      <w:r w:rsidR="00E20AEF" w:rsidRPr="002B44CD">
        <w:rPr>
          <w:rFonts w:cs="Arial"/>
          <w:color w:val="auto"/>
          <w:sz w:val="22"/>
          <w:szCs w:val="22"/>
        </w:rPr>
        <w:t xml:space="preserve"> March</w:t>
      </w:r>
      <w:r w:rsidRPr="002B44CD">
        <w:rPr>
          <w:rFonts w:cs="Arial"/>
          <w:color w:val="auto"/>
          <w:sz w:val="22"/>
          <w:szCs w:val="22"/>
        </w:rPr>
        <w:t xml:space="preserve"> 2023, there was £</w:t>
      </w:r>
      <w:r w:rsidR="00FC1703" w:rsidRPr="002B44CD">
        <w:rPr>
          <w:rFonts w:cs="Arial"/>
          <w:color w:val="auto"/>
          <w:sz w:val="22"/>
          <w:szCs w:val="22"/>
        </w:rPr>
        <w:t>220k</w:t>
      </w:r>
      <w:r w:rsidRPr="002B44CD">
        <w:rPr>
          <w:rFonts w:cs="Arial"/>
          <w:color w:val="auto"/>
          <w:sz w:val="22"/>
          <w:szCs w:val="22"/>
        </w:rPr>
        <w:t xml:space="preserve"> of Developer </w:t>
      </w:r>
      <w:r w:rsidR="00FC1703" w:rsidRPr="002B44CD">
        <w:rPr>
          <w:rFonts w:cs="Arial"/>
          <w:color w:val="auto"/>
          <w:sz w:val="22"/>
          <w:szCs w:val="22"/>
        </w:rPr>
        <w:t>c</w:t>
      </w:r>
      <w:r w:rsidRPr="002B44CD">
        <w:rPr>
          <w:rFonts w:cs="Arial"/>
          <w:color w:val="auto"/>
          <w:sz w:val="22"/>
          <w:szCs w:val="22"/>
        </w:rPr>
        <w:t xml:space="preserve">ontributions made as a result of the </w:t>
      </w:r>
      <w:r w:rsidR="00E642F8" w:rsidRPr="002B44CD">
        <w:rPr>
          <w:rFonts w:cs="Arial"/>
          <w:color w:val="auto"/>
          <w:sz w:val="22"/>
          <w:szCs w:val="22"/>
        </w:rPr>
        <w:t xml:space="preserve">Inverclyde </w:t>
      </w:r>
      <w:r w:rsidRPr="002B44CD">
        <w:rPr>
          <w:rFonts w:cs="Arial"/>
          <w:color w:val="auto"/>
          <w:sz w:val="22"/>
          <w:szCs w:val="22"/>
        </w:rPr>
        <w:t>Affordable Housing Policy to support the delivery of affordable housing. Section 75 and other mechanisms are used, where justified, to secure developer contribution where there is a demonstrable need for affordable housing. In recent years, as a result of a less confident housing market, the SHIP has had to become less reliant on the Affordable Housing Policy to ensure sufficient levels of programming for the Council and other developing partners</w:t>
      </w:r>
      <w:r w:rsidRPr="003E4FCE">
        <w:rPr>
          <w:rFonts w:cs="Arial"/>
          <w:color w:val="auto"/>
          <w:sz w:val="22"/>
          <w:szCs w:val="22"/>
        </w:rPr>
        <w:t xml:space="preserve">. </w:t>
      </w:r>
    </w:p>
    <w:p w14:paraId="0910B68E" w14:textId="77777777" w:rsidR="004A54F1" w:rsidRPr="00065D70" w:rsidRDefault="004A54F1" w:rsidP="004A54F1">
      <w:pPr>
        <w:spacing w:after="120"/>
        <w:rPr>
          <w:rFonts w:cs="Arial"/>
          <w:b/>
          <w:bCs/>
          <w:color w:val="1C5B88" w:themeColor="text1" w:themeShade="80"/>
          <w:sz w:val="22"/>
          <w:szCs w:val="22"/>
        </w:rPr>
      </w:pPr>
      <w:r w:rsidRPr="00065D70">
        <w:rPr>
          <w:rFonts w:cs="Arial"/>
          <w:b/>
          <w:bCs/>
          <w:color w:val="1C5B88" w:themeColor="text1" w:themeShade="80"/>
          <w:sz w:val="22"/>
          <w:szCs w:val="22"/>
        </w:rPr>
        <w:t>Council Tax Reserve Income from Reduction of Discount for Empty and Second Homes</w:t>
      </w:r>
    </w:p>
    <w:p w14:paraId="61382293" w14:textId="3EA8D334" w:rsidR="004A54F1" w:rsidRDefault="00E642F8" w:rsidP="004A54F1">
      <w:pPr>
        <w:spacing w:after="240"/>
        <w:rPr>
          <w:rFonts w:cs="Arial"/>
          <w:color w:val="auto"/>
          <w:sz w:val="22"/>
          <w:szCs w:val="22"/>
        </w:rPr>
      </w:pPr>
      <w:r w:rsidRPr="00FC1703">
        <w:rPr>
          <w:rFonts w:cs="Arial"/>
          <w:color w:val="auto"/>
          <w:sz w:val="22"/>
          <w:szCs w:val="22"/>
        </w:rPr>
        <w:t xml:space="preserve">Inverclyde </w:t>
      </w:r>
      <w:r w:rsidR="004A54F1" w:rsidRPr="00FC1703">
        <w:rPr>
          <w:rFonts w:cs="Arial"/>
          <w:color w:val="auto"/>
          <w:sz w:val="22"/>
          <w:szCs w:val="22"/>
        </w:rPr>
        <w:t>have funding available through income raised each financial year from the Council Tax levy associated with Empty Homes and Second Homes. This funding assists in supporting the delivery of the affordable housing programme including funding for land and infrastructure. Typically, surplus revenue from long term empty homes per annum totals £</w:t>
      </w:r>
      <w:r w:rsidR="006F3BB5" w:rsidRPr="00FC1703">
        <w:rPr>
          <w:rFonts w:cs="Arial"/>
          <w:color w:val="auto"/>
          <w:sz w:val="22"/>
          <w:szCs w:val="22"/>
        </w:rPr>
        <w:t>280k</w:t>
      </w:r>
      <w:r w:rsidR="004A54F1" w:rsidRPr="00FC1703">
        <w:rPr>
          <w:rFonts w:cs="Arial"/>
          <w:color w:val="auto"/>
          <w:sz w:val="22"/>
          <w:szCs w:val="22"/>
        </w:rPr>
        <w:t xml:space="preserve"> per annum.</w:t>
      </w:r>
    </w:p>
    <w:p w14:paraId="41935C0F" w14:textId="77777777" w:rsidR="004A54F1" w:rsidRPr="00571907" w:rsidRDefault="004A54F1" w:rsidP="00BE63FC">
      <w:pPr>
        <w:pStyle w:val="ListParagraph"/>
        <w:numPr>
          <w:ilvl w:val="1"/>
          <w:numId w:val="11"/>
        </w:numPr>
        <w:spacing w:after="240"/>
        <w:ind w:hanging="720"/>
        <w:rPr>
          <w:rFonts w:cs="Arial"/>
          <w:b/>
          <w:bCs/>
          <w:color w:val="auto"/>
          <w:sz w:val="24"/>
        </w:rPr>
      </w:pPr>
      <w:bookmarkStart w:id="57" w:name="_Toc126175938"/>
      <w:r w:rsidRPr="00571907">
        <w:rPr>
          <w:rFonts w:cs="Arial"/>
          <w:b/>
          <w:bCs/>
          <w:color w:val="auto"/>
          <w:sz w:val="24"/>
        </w:rPr>
        <w:t>LHS Resource Projections</w:t>
      </w:r>
      <w:bookmarkEnd w:id="57"/>
    </w:p>
    <w:p w14:paraId="4D3F928D" w14:textId="2C713C66" w:rsidR="004A54F1" w:rsidRPr="00DE3D61" w:rsidRDefault="004A54F1" w:rsidP="004A54F1">
      <w:pPr>
        <w:spacing w:after="240"/>
        <w:rPr>
          <w:rFonts w:cs="Arial"/>
          <w:color w:val="auto"/>
          <w:sz w:val="22"/>
          <w:szCs w:val="22"/>
        </w:rPr>
      </w:pPr>
      <w:r w:rsidRPr="00DE3D61">
        <w:rPr>
          <w:rFonts w:cs="Arial"/>
          <w:color w:val="auto"/>
          <w:sz w:val="22"/>
          <w:szCs w:val="22"/>
        </w:rPr>
        <w:t xml:space="preserve">Lead partners have responsibility for meeting LHS resource requirements to deliver LHS </w:t>
      </w:r>
      <w:r w:rsidR="00EB470A">
        <w:rPr>
          <w:rFonts w:cs="Arial"/>
          <w:color w:val="auto"/>
          <w:sz w:val="22"/>
          <w:szCs w:val="22"/>
        </w:rPr>
        <w:t>o</w:t>
      </w:r>
      <w:r w:rsidRPr="00DE3D61">
        <w:rPr>
          <w:rFonts w:cs="Arial"/>
          <w:color w:val="auto"/>
          <w:sz w:val="22"/>
          <w:szCs w:val="22"/>
        </w:rPr>
        <w:t>utcome</w:t>
      </w:r>
      <w:r w:rsidR="00EB470A">
        <w:rPr>
          <w:rFonts w:cs="Arial"/>
          <w:color w:val="auto"/>
          <w:sz w:val="22"/>
          <w:szCs w:val="22"/>
        </w:rPr>
        <w:t>s</w:t>
      </w:r>
      <w:r w:rsidRPr="00DE3D61">
        <w:rPr>
          <w:rFonts w:cs="Arial"/>
          <w:color w:val="auto"/>
          <w:sz w:val="22"/>
          <w:szCs w:val="22"/>
        </w:rPr>
        <w:t xml:space="preserve"> </w:t>
      </w:r>
      <w:r w:rsidR="00EB470A">
        <w:rPr>
          <w:rFonts w:cs="Arial"/>
          <w:color w:val="auto"/>
          <w:sz w:val="22"/>
          <w:szCs w:val="22"/>
        </w:rPr>
        <w:t>including</w:t>
      </w:r>
      <w:r w:rsidRPr="00DE3D61">
        <w:rPr>
          <w:rFonts w:cs="Arial"/>
          <w:color w:val="auto"/>
          <w:sz w:val="22"/>
          <w:szCs w:val="22"/>
        </w:rPr>
        <w:t xml:space="preserve"> </w:t>
      </w:r>
      <w:r>
        <w:rPr>
          <w:rFonts w:cs="Arial"/>
          <w:color w:val="auto"/>
          <w:sz w:val="22"/>
          <w:szCs w:val="22"/>
        </w:rPr>
        <w:t xml:space="preserve">the </w:t>
      </w:r>
      <w:r w:rsidRPr="00DE3D61">
        <w:rPr>
          <w:rFonts w:cs="Arial"/>
          <w:color w:val="auto"/>
          <w:sz w:val="22"/>
          <w:szCs w:val="22"/>
        </w:rPr>
        <w:t xml:space="preserve">Scottish Government, </w:t>
      </w:r>
      <w:r w:rsidR="00E642F8">
        <w:rPr>
          <w:rFonts w:cs="Arial"/>
          <w:color w:val="auto"/>
          <w:sz w:val="22"/>
          <w:szCs w:val="22"/>
        </w:rPr>
        <w:t>Inverclyde</w:t>
      </w:r>
      <w:r w:rsidRPr="00DE3D61">
        <w:rPr>
          <w:rFonts w:cs="Arial"/>
          <w:color w:val="auto"/>
          <w:sz w:val="22"/>
          <w:szCs w:val="22"/>
        </w:rPr>
        <w:t xml:space="preserve"> Council, local RSLs</w:t>
      </w:r>
      <w:r>
        <w:rPr>
          <w:rFonts w:cs="Arial"/>
          <w:color w:val="auto"/>
          <w:sz w:val="22"/>
          <w:szCs w:val="22"/>
        </w:rPr>
        <w:t xml:space="preserve">, NHS </w:t>
      </w:r>
      <w:r w:rsidR="00E642F8">
        <w:rPr>
          <w:rFonts w:cs="Arial"/>
          <w:color w:val="auto"/>
          <w:sz w:val="22"/>
          <w:szCs w:val="22"/>
        </w:rPr>
        <w:t>Greater Glasgow &amp; Clyde</w:t>
      </w:r>
      <w:r>
        <w:rPr>
          <w:rFonts w:cs="Arial"/>
          <w:color w:val="auto"/>
          <w:sz w:val="22"/>
          <w:szCs w:val="22"/>
        </w:rPr>
        <w:t xml:space="preserve"> </w:t>
      </w:r>
      <w:r w:rsidRPr="00DE3D61">
        <w:rPr>
          <w:rFonts w:cs="Arial"/>
          <w:color w:val="auto"/>
          <w:sz w:val="22"/>
          <w:szCs w:val="22"/>
        </w:rPr>
        <w:t xml:space="preserve">as well as the independent and private </w:t>
      </w:r>
      <w:r>
        <w:rPr>
          <w:rFonts w:cs="Arial"/>
          <w:color w:val="auto"/>
          <w:sz w:val="22"/>
          <w:szCs w:val="22"/>
        </w:rPr>
        <w:t xml:space="preserve">housing </w:t>
      </w:r>
      <w:r w:rsidRPr="00DE3D61">
        <w:rPr>
          <w:rFonts w:cs="Arial"/>
          <w:color w:val="auto"/>
          <w:sz w:val="22"/>
          <w:szCs w:val="22"/>
        </w:rPr>
        <w:t>sectors and other public bodies.</w:t>
      </w:r>
    </w:p>
    <w:p w14:paraId="1AE602AB" w14:textId="401FEB76" w:rsidR="004A54F1" w:rsidRPr="00DE3D61" w:rsidRDefault="004A54F1" w:rsidP="004A54F1">
      <w:pPr>
        <w:spacing w:after="240"/>
        <w:rPr>
          <w:rFonts w:cs="Arial"/>
          <w:color w:val="auto"/>
          <w:sz w:val="22"/>
          <w:szCs w:val="22"/>
        </w:rPr>
      </w:pPr>
      <w:r>
        <w:rPr>
          <w:rFonts w:cs="Arial"/>
          <w:color w:val="auto"/>
          <w:sz w:val="22"/>
          <w:szCs w:val="22"/>
        </w:rPr>
        <w:t>Whilst it</w:t>
      </w:r>
      <w:r w:rsidRPr="00DE3D61">
        <w:rPr>
          <w:rFonts w:cs="Arial"/>
          <w:color w:val="auto"/>
          <w:sz w:val="22"/>
          <w:szCs w:val="22"/>
        </w:rPr>
        <w:t xml:space="preserve"> is difficult to predict the level of Scottish Government Funding to be allocated to local authorities over the next five years, the 202</w:t>
      </w:r>
      <w:r w:rsidR="00571907">
        <w:rPr>
          <w:rFonts w:cs="Arial"/>
          <w:color w:val="auto"/>
          <w:sz w:val="22"/>
          <w:szCs w:val="22"/>
        </w:rPr>
        <w:t>3</w:t>
      </w:r>
      <w:r w:rsidRPr="00DE3D61">
        <w:rPr>
          <w:rFonts w:cs="Arial"/>
          <w:color w:val="auto"/>
          <w:sz w:val="22"/>
          <w:szCs w:val="22"/>
        </w:rPr>
        <w:t>/2</w:t>
      </w:r>
      <w:r w:rsidR="00571907">
        <w:rPr>
          <w:rFonts w:cs="Arial"/>
          <w:color w:val="auto"/>
          <w:sz w:val="22"/>
          <w:szCs w:val="22"/>
        </w:rPr>
        <w:t>4</w:t>
      </w:r>
      <w:r w:rsidRPr="00DE3D61">
        <w:rPr>
          <w:rFonts w:cs="Arial"/>
          <w:color w:val="auto"/>
          <w:sz w:val="22"/>
          <w:szCs w:val="22"/>
        </w:rPr>
        <w:t xml:space="preserve"> baselines position provides an </w:t>
      </w:r>
      <w:r>
        <w:rPr>
          <w:rFonts w:cs="Arial"/>
          <w:color w:val="auto"/>
          <w:sz w:val="22"/>
          <w:szCs w:val="22"/>
        </w:rPr>
        <w:t>indication of</w:t>
      </w:r>
      <w:r w:rsidRPr="00DE3D61">
        <w:rPr>
          <w:rFonts w:cs="Arial"/>
          <w:color w:val="auto"/>
          <w:sz w:val="22"/>
          <w:szCs w:val="22"/>
        </w:rPr>
        <w:t xml:space="preserve"> potential funding availability.</w:t>
      </w:r>
    </w:p>
    <w:p w14:paraId="137D5227" w14:textId="3BE5E351" w:rsidR="006F3BB5" w:rsidRPr="00681D1A" w:rsidRDefault="006F3BB5" w:rsidP="006F3BB5">
      <w:pPr>
        <w:spacing w:after="240"/>
        <w:rPr>
          <w:rFonts w:cs="Arial"/>
          <w:color w:val="auto"/>
          <w:sz w:val="22"/>
          <w:szCs w:val="22"/>
        </w:rPr>
      </w:pPr>
      <w:r w:rsidRPr="00681D1A">
        <w:rPr>
          <w:rFonts w:cs="Arial"/>
          <w:color w:val="auto"/>
          <w:sz w:val="22"/>
          <w:szCs w:val="22"/>
        </w:rPr>
        <w:lastRenderedPageBreak/>
        <w:t>Housing related expenditure for Inverclyde is outlined in Table 9.3 below. This housing related expenditure of £</w:t>
      </w:r>
      <w:r w:rsidR="002D56F5">
        <w:rPr>
          <w:rFonts w:cs="Arial"/>
          <w:color w:val="auto"/>
          <w:sz w:val="22"/>
          <w:szCs w:val="22"/>
        </w:rPr>
        <w:t>8.5</w:t>
      </w:r>
      <w:r w:rsidRPr="00681D1A">
        <w:rPr>
          <w:rFonts w:cs="Arial"/>
          <w:color w:val="auto"/>
          <w:sz w:val="22"/>
          <w:szCs w:val="22"/>
        </w:rPr>
        <w:t xml:space="preserve">M </w:t>
      </w:r>
      <w:r w:rsidR="002D56F5">
        <w:rPr>
          <w:rFonts w:cs="Arial"/>
          <w:color w:val="auto"/>
          <w:sz w:val="22"/>
          <w:szCs w:val="22"/>
        </w:rPr>
        <w:t xml:space="preserve">per annum </w:t>
      </w:r>
      <w:r w:rsidRPr="00681D1A">
        <w:rPr>
          <w:rFonts w:cs="Arial"/>
          <w:color w:val="auto"/>
          <w:sz w:val="22"/>
          <w:szCs w:val="22"/>
        </w:rPr>
        <w:t>over the next five years, includes £1.24M of Inverclyde HSCP funding for homelessness and temporary accommodation, £5.51M on housing support services and £1.14M of Inverclyde Council General Services funding for Scheme of Assistance activities supporting private sector disabled adaptations, repair and maintenance.</w:t>
      </w:r>
    </w:p>
    <w:p w14:paraId="49C5581E" w14:textId="082E3FDC" w:rsidR="006F3BB5" w:rsidRDefault="006F3BB5" w:rsidP="006F3BB5">
      <w:pPr>
        <w:spacing w:after="240"/>
        <w:rPr>
          <w:rFonts w:cs="Arial"/>
          <w:color w:val="auto"/>
          <w:sz w:val="22"/>
          <w:szCs w:val="22"/>
        </w:rPr>
      </w:pPr>
      <w:r w:rsidRPr="00681D1A">
        <w:rPr>
          <w:rFonts w:cs="Arial"/>
          <w:color w:val="auto"/>
          <w:sz w:val="22"/>
          <w:szCs w:val="22"/>
        </w:rPr>
        <w:t>Housing support funding relates primarily to services that enable people with learning disabilities to live independently in their communities (70%), followed by households with mental health conditions (13%). Homelessness housing support services account for 2% of all housing support expenditure (£118k in 2022/23).</w:t>
      </w:r>
      <w:r w:rsidR="002D56F5">
        <w:rPr>
          <w:rFonts w:cs="Arial"/>
          <w:color w:val="auto"/>
          <w:sz w:val="22"/>
          <w:szCs w:val="22"/>
        </w:rPr>
        <w:t xml:space="preserve"> Community Care grants are provided to assist  tenants moving into new or vacated RSL properties.</w:t>
      </w:r>
    </w:p>
    <w:p w14:paraId="32D24859" w14:textId="77777777" w:rsidR="006F3BB5" w:rsidRPr="00065D70" w:rsidRDefault="006F3BB5" w:rsidP="006F3BB5">
      <w:pPr>
        <w:spacing w:after="120"/>
        <w:rPr>
          <w:rFonts w:cs="Arial"/>
          <w:b/>
          <w:bCs/>
          <w:color w:val="1C5B88" w:themeColor="text1" w:themeShade="80"/>
          <w:szCs w:val="20"/>
        </w:rPr>
      </w:pPr>
      <w:r w:rsidRPr="00065D70">
        <w:rPr>
          <w:rFonts w:cs="Arial"/>
          <w:b/>
          <w:bCs/>
          <w:color w:val="1C5B88" w:themeColor="text1" w:themeShade="80"/>
          <w:szCs w:val="20"/>
        </w:rPr>
        <w:t>Table 9.4: Inverclyde Council General Fund Expenditure 2022/23</w:t>
      </w:r>
    </w:p>
    <w:tbl>
      <w:tblPr>
        <w:tblStyle w:val="TableGrid"/>
        <w:tblW w:w="9351" w:type="dxa"/>
        <w:tblLook w:val="04A0" w:firstRow="1" w:lastRow="0" w:firstColumn="1" w:lastColumn="0" w:noHBand="0" w:noVBand="1"/>
      </w:tblPr>
      <w:tblGrid>
        <w:gridCol w:w="6091"/>
        <w:gridCol w:w="3260"/>
      </w:tblGrid>
      <w:tr w:rsidR="006F3BB5" w14:paraId="19C06096" w14:textId="77777777" w:rsidTr="00D94A9F">
        <w:trPr>
          <w:cnfStyle w:val="100000000000" w:firstRow="1" w:lastRow="0" w:firstColumn="0" w:lastColumn="0" w:oddVBand="0" w:evenVBand="0" w:oddHBand="0" w:evenHBand="0" w:firstRowFirstColumn="0" w:firstRowLastColumn="0" w:lastRowFirstColumn="0" w:lastRowLastColumn="0"/>
        </w:trPr>
        <w:tc>
          <w:tcPr>
            <w:tcW w:w="6091" w:type="dxa"/>
            <w:shd w:val="clear" w:color="auto" w:fill="1C5B88" w:themeFill="text1" w:themeFillShade="80"/>
          </w:tcPr>
          <w:p w14:paraId="482E42D1" w14:textId="77777777" w:rsidR="006F3BB5" w:rsidRPr="00C9566C" w:rsidRDefault="006F3BB5" w:rsidP="006410D9">
            <w:pPr>
              <w:spacing w:before="60" w:after="60"/>
              <w:rPr>
                <w:rFonts w:cs="Arial"/>
                <w:b w:val="0"/>
                <w:bCs/>
                <w:color w:val="FFFFFF" w:themeColor="background1"/>
                <w:sz w:val="22"/>
                <w:szCs w:val="28"/>
              </w:rPr>
            </w:pPr>
            <w:r w:rsidRPr="00C9566C">
              <w:rPr>
                <w:rFonts w:cs="Arial"/>
                <w:b w:val="0"/>
                <w:bCs/>
                <w:color w:val="FFFFFF" w:themeColor="background1"/>
                <w:sz w:val="22"/>
                <w:szCs w:val="28"/>
              </w:rPr>
              <w:t xml:space="preserve">Council General Fund </w:t>
            </w:r>
            <w:r>
              <w:rPr>
                <w:rFonts w:cs="Arial"/>
                <w:b w:val="0"/>
                <w:bCs/>
                <w:color w:val="FFFFFF" w:themeColor="background1"/>
                <w:sz w:val="22"/>
                <w:szCs w:val="28"/>
              </w:rPr>
              <w:t xml:space="preserve">and HSCP Expenditure </w:t>
            </w:r>
            <w:r w:rsidRPr="00C9566C">
              <w:rPr>
                <w:rFonts w:cs="Arial"/>
                <w:b w:val="0"/>
                <w:bCs/>
                <w:color w:val="FFFFFF" w:themeColor="background1"/>
                <w:sz w:val="22"/>
                <w:szCs w:val="28"/>
              </w:rPr>
              <w:t>by Category</w:t>
            </w:r>
          </w:p>
        </w:tc>
        <w:tc>
          <w:tcPr>
            <w:tcW w:w="3260" w:type="dxa"/>
            <w:shd w:val="clear" w:color="auto" w:fill="1C5B88" w:themeFill="text1" w:themeFillShade="80"/>
          </w:tcPr>
          <w:p w14:paraId="31C62684" w14:textId="77777777" w:rsidR="006F3BB5" w:rsidRPr="00C9566C" w:rsidRDefault="006F3BB5" w:rsidP="006410D9">
            <w:pPr>
              <w:spacing w:before="60" w:after="60"/>
              <w:jc w:val="center"/>
              <w:rPr>
                <w:rFonts w:cs="Arial"/>
                <w:b w:val="0"/>
                <w:bCs/>
                <w:color w:val="FFFFFF" w:themeColor="background1"/>
                <w:sz w:val="22"/>
                <w:szCs w:val="28"/>
              </w:rPr>
            </w:pPr>
            <w:r w:rsidRPr="00C9566C">
              <w:rPr>
                <w:rFonts w:cs="Arial"/>
                <w:b w:val="0"/>
                <w:bCs/>
                <w:color w:val="FFFFFF" w:themeColor="background1"/>
                <w:sz w:val="22"/>
                <w:szCs w:val="28"/>
              </w:rPr>
              <w:t>Total projected expenditure (202</w:t>
            </w:r>
            <w:r>
              <w:rPr>
                <w:rFonts w:cs="Arial"/>
                <w:b w:val="0"/>
                <w:bCs/>
                <w:color w:val="FFFFFF" w:themeColor="background1"/>
                <w:sz w:val="22"/>
                <w:szCs w:val="28"/>
              </w:rPr>
              <w:t>3</w:t>
            </w:r>
            <w:r w:rsidRPr="00C9566C">
              <w:rPr>
                <w:rFonts w:cs="Arial"/>
                <w:b w:val="0"/>
                <w:bCs/>
                <w:color w:val="FFFFFF" w:themeColor="background1"/>
                <w:sz w:val="22"/>
                <w:szCs w:val="28"/>
              </w:rPr>
              <w:t>/2</w:t>
            </w:r>
            <w:r>
              <w:rPr>
                <w:rFonts w:cs="Arial"/>
                <w:b w:val="0"/>
                <w:bCs/>
                <w:color w:val="FFFFFF" w:themeColor="background1"/>
                <w:sz w:val="22"/>
                <w:szCs w:val="28"/>
              </w:rPr>
              <w:t>4</w:t>
            </w:r>
            <w:r w:rsidRPr="00C9566C">
              <w:rPr>
                <w:rFonts w:cs="Arial"/>
                <w:b w:val="0"/>
                <w:bCs/>
                <w:color w:val="FFFFFF" w:themeColor="background1"/>
                <w:sz w:val="22"/>
                <w:szCs w:val="28"/>
              </w:rPr>
              <w:t>) (£)</w:t>
            </w:r>
          </w:p>
        </w:tc>
      </w:tr>
      <w:tr w:rsidR="006F3BB5" w14:paraId="39136967" w14:textId="77777777" w:rsidTr="003F20F9">
        <w:tc>
          <w:tcPr>
            <w:tcW w:w="6091" w:type="dxa"/>
            <w:shd w:val="clear" w:color="auto" w:fill="auto"/>
          </w:tcPr>
          <w:p w14:paraId="04460AAD"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Homelessness and Temporary Accommodation (HSCP)</w:t>
            </w:r>
          </w:p>
        </w:tc>
        <w:tc>
          <w:tcPr>
            <w:tcW w:w="3260" w:type="dxa"/>
            <w:shd w:val="clear" w:color="auto" w:fill="auto"/>
          </w:tcPr>
          <w:p w14:paraId="0E143A76" w14:textId="77777777" w:rsidR="006F3BB5" w:rsidRPr="00086476" w:rsidRDefault="006F3BB5" w:rsidP="006410D9">
            <w:pPr>
              <w:spacing w:before="60" w:after="60"/>
              <w:jc w:val="center"/>
              <w:rPr>
                <w:rFonts w:cs="Arial"/>
                <w:color w:val="auto"/>
                <w:sz w:val="22"/>
                <w:szCs w:val="28"/>
              </w:rPr>
            </w:pPr>
            <w:r w:rsidRPr="00086476">
              <w:rPr>
                <w:rFonts w:cs="Arial"/>
                <w:color w:val="auto"/>
                <w:sz w:val="22"/>
                <w:szCs w:val="28"/>
              </w:rPr>
              <w:t>£1,240,000</w:t>
            </w:r>
          </w:p>
        </w:tc>
      </w:tr>
      <w:tr w:rsidR="006F3BB5" w14:paraId="6E99EBA4" w14:textId="77777777" w:rsidTr="003F20F9">
        <w:tc>
          <w:tcPr>
            <w:tcW w:w="6091" w:type="dxa"/>
            <w:shd w:val="clear" w:color="auto" w:fill="auto"/>
          </w:tcPr>
          <w:p w14:paraId="76710AE6"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Housing Support Funding across Key Client Groups (HSCP)</w:t>
            </w:r>
          </w:p>
        </w:tc>
        <w:tc>
          <w:tcPr>
            <w:tcW w:w="3260" w:type="dxa"/>
            <w:shd w:val="clear" w:color="auto" w:fill="auto"/>
          </w:tcPr>
          <w:p w14:paraId="69BC0F0A" w14:textId="77777777" w:rsidR="006F3BB5" w:rsidRPr="00086476" w:rsidRDefault="006F3BB5" w:rsidP="006410D9">
            <w:pPr>
              <w:spacing w:before="60" w:after="60"/>
              <w:jc w:val="center"/>
              <w:rPr>
                <w:rFonts w:cs="Arial"/>
                <w:color w:val="auto"/>
                <w:sz w:val="22"/>
                <w:szCs w:val="28"/>
              </w:rPr>
            </w:pPr>
            <w:r w:rsidRPr="00086476">
              <w:rPr>
                <w:rFonts w:cs="Arial"/>
                <w:color w:val="auto"/>
                <w:sz w:val="22"/>
                <w:szCs w:val="28"/>
              </w:rPr>
              <w:t>£5,510,000</w:t>
            </w:r>
          </w:p>
        </w:tc>
      </w:tr>
      <w:tr w:rsidR="006F3BB5" w14:paraId="36AFD60E" w14:textId="77777777" w:rsidTr="003F20F9">
        <w:tc>
          <w:tcPr>
            <w:tcW w:w="6091" w:type="dxa"/>
            <w:shd w:val="clear" w:color="auto" w:fill="auto"/>
          </w:tcPr>
          <w:p w14:paraId="21F1D9D5"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Private Sector Housing (Inverclyde Council General Fund)</w:t>
            </w:r>
          </w:p>
        </w:tc>
        <w:tc>
          <w:tcPr>
            <w:tcW w:w="3260" w:type="dxa"/>
            <w:shd w:val="clear" w:color="auto" w:fill="auto"/>
          </w:tcPr>
          <w:p w14:paraId="563E7F8B" w14:textId="77777777" w:rsidR="006F3BB5" w:rsidRPr="00086476" w:rsidRDefault="006F3BB5" w:rsidP="006410D9">
            <w:pPr>
              <w:spacing w:before="60" w:after="60"/>
              <w:jc w:val="center"/>
              <w:rPr>
                <w:rFonts w:cs="Arial"/>
                <w:color w:val="auto"/>
                <w:sz w:val="22"/>
                <w:szCs w:val="28"/>
              </w:rPr>
            </w:pPr>
            <w:r w:rsidRPr="00086476">
              <w:rPr>
                <w:rFonts w:cs="Arial"/>
                <w:color w:val="auto"/>
                <w:sz w:val="22"/>
                <w:szCs w:val="28"/>
              </w:rPr>
              <w:t>£1,145,000</w:t>
            </w:r>
          </w:p>
        </w:tc>
      </w:tr>
      <w:tr w:rsidR="006F3BB5" w14:paraId="24D13F0E" w14:textId="77777777" w:rsidTr="003F20F9">
        <w:tc>
          <w:tcPr>
            <w:tcW w:w="6091" w:type="dxa"/>
            <w:shd w:val="clear" w:color="auto" w:fill="auto"/>
          </w:tcPr>
          <w:p w14:paraId="12B3B9C5"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Private Landlord Registration</w:t>
            </w:r>
          </w:p>
        </w:tc>
        <w:tc>
          <w:tcPr>
            <w:tcW w:w="3260" w:type="dxa"/>
            <w:shd w:val="clear" w:color="auto" w:fill="auto"/>
            <w:vAlign w:val="center"/>
          </w:tcPr>
          <w:p w14:paraId="13EA7683" w14:textId="77777777" w:rsidR="006F3BB5" w:rsidRPr="00086476" w:rsidRDefault="006F3BB5" w:rsidP="006410D9">
            <w:pPr>
              <w:spacing w:before="60" w:after="60"/>
              <w:jc w:val="center"/>
              <w:rPr>
                <w:rFonts w:cs="Arial"/>
                <w:color w:val="auto"/>
                <w:sz w:val="22"/>
                <w:szCs w:val="28"/>
              </w:rPr>
            </w:pPr>
            <w:r w:rsidRPr="00086476">
              <w:rPr>
                <w:rFonts w:cs="Arial"/>
                <w:color w:val="auto"/>
                <w:sz w:val="22"/>
                <w:szCs w:val="28"/>
              </w:rPr>
              <w:t>£17,000</w:t>
            </w:r>
          </w:p>
        </w:tc>
      </w:tr>
      <w:tr w:rsidR="006F3BB5" w14:paraId="70DDA35F" w14:textId="77777777" w:rsidTr="003F20F9">
        <w:tc>
          <w:tcPr>
            <w:tcW w:w="6091" w:type="dxa"/>
            <w:shd w:val="clear" w:color="auto" w:fill="auto"/>
          </w:tcPr>
          <w:p w14:paraId="0A6CD029"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Scheme of Assistance including Private Sector Disabled Adaptations</w:t>
            </w:r>
          </w:p>
        </w:tc>
        <w:tc>
          <w:tcPr>
            <w:tcW w:w="3260" w:type="dxa"/>
            <w:shd w:val="clear" w:color="auto" w:fill="auto"/>
            <w:vAlign w:val="center"/>
          </w:tcPr>
          <w:p w14:paraId="0B7A60BB" w14:textId="77777777" w:rsidR="006F3BB5" w:rsidRPr="00086476" w:rsidRDefault="006F3BB5" w:rsidP="006410D9">
            <w:pPr>
              <w:spacing w:before="60" w:after="60"/>
              <w:jc w:val="center"/>
              <w:rPr>
                <w:rFonts w:cs="Arial"/>
                <w:color w:val="auto"/>
                <w:sz w:val="22"/>
                <w:szCs w:val="28"/>
              </w:rPr>
            </w:pPr>
            <w:r w:rsidRPr="00086476">
              <w:rPr>
                <w:rFonts w:cs="Arial"/>
                <w:color w:val="auto"/>
                <w:sz w:val="22"/>
                <w:szCs w:val="28"/>
              </w:rPr>
              <w:t>£720,000</w:t>
            </w:r>
          </w:p>
        </w:tc>
      </w:tr>
      <w:tr w:rsidR="006F3BB5" w14:paraId="3E8ECD7E" w14:textId="77777777" w:rsidTr="003F20F9">
        <w:tc>
          <w:tcPr>
            <w:tcW w:w="6091" w:type="dxa"/>
            <w:shd w:val="clear" w:color="auto" w:fill="auto"/>
          </w:tcPr>
          <w:p w14:paraId="01D1719F"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Care and Repair</w:t>
            </w:r>
          </w:p>
        </w:tc>
        <w:tc>
          <w:tcPr>
            <w:tcW w:w="3260" w:type="dxa"/>
            <w:shd w:val="clear" w:color="auto" w:fill="auto"/>
            <w:vAlign w:val="center"/>
          </w:tcPr>
          <w:p w14:paraId="5B0088D9" w14:textId="77777777" w:rsidR="006F3BB5" w:rsidRPr="00086476" w:rsidRDefault="006F3BB5" w:rsidP="006410D9">
            <w:pPr>
              <w:spacing w:before="60" w:after="60"/>
              <w:jc w:val="center"/>
              <w:rPr>
                <w:rFonts w:cs="Arial"/>
                <w:color w:val="auto"/>
                <w:sz w:val="22"/>
                <w:szCs w:val="28"/>
              </w:rPr>
            </w:pPr>
            <w:r w:rsidRPr="00086476">
              <w:rPr>
                <w:rFonts w:cs="Arial"/>
                <w:color w:val="auto"/>
                <w:sz w:val="22"/>
                <w:szCs w:val="28"/>
              </w:rPr>
              <w:t>£130,500</w:t>
            </w:r>
          </w:p>
        </w:tc>
      </w:tr>
      <w:tr w:rsidR="006F3BB5" w14:paraId="5482FBD8" w14:textId="77777777" w:rsidTr="003F20F9">
        <w:tc>
          <w:tcPr>
            <w:tcW w:w="6091" w:type="dxa"/>
            <w:shd w:val="clear" w:color="auto" w:fill="auto"/>
          </w:tcPr>
          <w:p w14:paraId="076E3165"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Council Tax Levy on Empty Homes</w:t>
            </w:r>
          </w:p>
        </w:tc>
        <w:tc>
          <w:tcPr>
            <w:tcW w:w="3260" w:type="dxa"/>
            <w:shd w:val="clear" w:color="auto" w:fill="auto"/>
            <w:vAlign w:val="center"/>
          </w:tcPr>
          <w:p w14:paraId="2969A245" w14:textId="77777777" w:rsidR="006F3BB5" w:rsidRPr="00086476" w:rsidRDefault="006F3BB5" w:rsidP="006410D9">
            <w:pPr>
              <w:spacing w:before="60" w:after="60"/>
              <w:jc w:val="center"/>
              <w:rPr>
                <w:rFonts w:cs="Arial"/>
                <w:color w:val="auto"/>
                <w:sz w:val="22"/>
                <w:szCs w:val="28"/>
              </w:rPr>
            </w:pPr>
            <w:r w:rsidRPr="00086476">
              <w:rPr>
                <w:rFonts w:cs="Arial"/>
                <w:color w:val="auto"/>
                <w:sz w:val="22"/>
                <w:szCs w:val="28"/>
              </w:rPr>
              <w:t>£277,500</w:t>
            </w:r>
          </w:p>
        </w:tc>
      </w:tr>
      <w:tr w:rsidR="002D56F5" w14:paraId="1B848C97" w14:textId="77777777" w:rsidTr="003F20F9">
        <w:tc>
          <w:tcPr>
            <w:tcW w:w="6091" w:type="dxa"/>
            <w:shd w:val="clear" w:color="auto" w:fill="auto"/>
          </w:tcPr>
          <w:p w14:paraId="5AE707A0" w14:textId="5126FF13" w:rsidR="002D56F5" w:rsidRPr="00086476" w:rsidRDefault="002D56F5" w:rsidP="006410D9">
            <w:pPr>
              <w:spacing w:before="60" w:after="60"/>
              <w:rPr>
                <w:rFonts w:cs="Arial"/>
                <w:color w:val="auto"/>
                <w:sz w:val="22"/>
                <w:szCs w:val="28"/>
              </w:rPr>
            </w:pPr>
            <w:r>
              <w:rPr>
                <w:rFonts w:cs="Arial"/>
                <w:color w:val="auto"/>
                <w:sz w:val="22"/>
                <w:szCs w:val="28"/>
              </w:rPr>
              <w:t>Community Care Grant Expenditure</w:t>
            </w:r>
          </w:p>
        </w:tc>
        <w:tc>
          <w:tcPr>
            <w:tcW w:w="3260" w:type="dxa"/>
            <w:shd w:val="clear" w:color="auto" w:fill="auto"/>
            <w:vAlign w:val="center"/>
          </w:tcPr>
          <w:p w14:paraId="6C1C7A16" w14:textId="5A86D4D4" w:rsidR="002D56F5" w:rsidRPr="00086476" w:rsidRDefault="002D56F5" w:rsidP="006410D9">
            <w:pPr>
              <w:spacing w:before="60" w:after="60"/>
              <w:jc w:val="center"/>
              <w:rPr>
                <w:rFonts w:cs="Arial"/>
                <w:color w:val="auto"/>
                <w:sz w:val="22"/>
                <w:szCs w:val="28"/>
              </w:rPr>
            </w:pPr>
            <w:r>
              <w:rPr>
                <w:rFonts w:cs="Arial"/>
                <w:color w:val="auto"/>
                <w:sz w:val="22"/>
                <w:szCs w:val="28"/>
              </w:rPr>
              <w:t>£600,000</w:t>
            </w:r>
          </w:p>
        </w:tc>
      </w:tr>
      <w:tr w:rsidR="006F3BB5" w14:paraId="238EB961" w14:textId="77777777" w:rsidTr="006410D9">
        <w:tc>
          <w:tcPr>
            <w:tcW w:w="6091" w:type="dxa"/>
            <w:shd w:val="clear" w:color="auto" w:fill="E1EEF8" w:themeFill="text1" w:themeFillTint="33"/>
          </w:tcPr>
          <w:p w14:paraId="400471F3" w14:textId="77777777" w:rsidR="006F3BB5" w:rsidRPr="00086476" w:rsidRDefault="006F3BB5" w:rsidP="006410D9">
            <w:pPr>
              <w:spacing w:before="60" w:after="60"/>
              <w:rPr>
                <w:rFonts w:cs="Arial"/>
                <w:color w:val="auto"/>
                <w:sz w:val="22"/>
                <w:szCs w:val="28"/>
              </w:rPr>
            </w:pPr>
            <w:r w:rsidRPr="00086476">
              <w:rPr>
                <w:rFonts w:cs="Arial"/>
                <w:color w:val="auto"/>
                <w:sz w:val="22"/>
                <w:szCs w:val="28"/>
              </w:rPr>
              <w:t>Total General Fund Housing Resources</w:t>
            </w:r>
          </w:p>
        </w:tc>
        <w:tc>
          <w:tcPr>
            <w:tcW w:w="3260" w:type="dxa"/>
            <w:shd w:val="clear" w:color="auto" w:fill="E1EEF8" w:themeFill="text1" w:themeFillTint="33"/>
            <w:vAlign w:val="center"/>
          </w:tcPr>
          <w:p w14:paraId="05944103" w14:textId="37AEC7AA" w:rsidR="006F3BB5" w:rsidRPr="00086476" w:rsidRDefault="006F3BB5" w:rsidP="006410D9">
            <w:pPr>
              <w:spacing w:before="60" w:after="60"/>
              <w:jc w:val="center"/>
              <w:rPr>
                <w:rFonts w:cs="Arial"/>
                <w:color w:val="auto"/>
                <w:sz w:val="22"/>
                <w:szCs w:val="28"/>
              </w:rPr>
            </w:pPr>
            <w:r w:rsidRPr="00086476">
              <w:rPr>
                <w:rFonts w:cs="Arial"/>
                <w:color w:val="auto"/>
                <w:sz w:val="22"/>
                <w:szCs w:val="28"/>
              </w:rPr>
              <w:t>£</w:t>
            </w:r>
            <w:r w:rsidR="002D56F5">
              <w:rPr>
                <w:rFonts w:cs="Arial"/>
                <w:color w:val="auto"/>
                <w:sz w:val="22"/>
                <w:szCs w:val="28"/>
              </w:rPr>
              <w:t>8</w:t>
            </w:r>
            <w:r w:rsidRPr="00086476">
              <w:rPr>
                <w:rFonts w:cs="Arial"/>
                <w:color w:val="auto"/>
                <w:sz w:val="22"/>
                <w:szCs w:val="28"/>
              </w:rPr>
              <w:t>,</w:t>
            </w:r>
            <w:r w:rsidR="002D56F5">
              <w:rPr>
                <w:rFonts w:cs="Arial"/>
                <w:color w:val="auto"/>
                <w:sz w:val="22"/>
                <w:szCs w:val="28"/>
              </w:rPr>
              <w:t>4</w:t>
            </w:r>
            <w:r w:rsidRPr="00086476">
              <w:rPr>
                <w:rFonts w:cs="Arial"/>
                <w:color w:val="auto"/>
                <w:sz w:val="22"/>
                <w:szCs w:val="28"/>
              </w:rPr>
              <w:t>95,000</w:t>
            </w:r>
          </w:p>
        </w:tc>
      </w:tr>
    </w:tbl>
    <w:p w14:paraId="180BF178" w14:textId="30662E4E" w:rsidR="00E20AEF" w:rsidRDefault="004A54F1" w:rsidP="004A54F1">
      <w:pPr>
        <w:spacing w:before="240" w:after="240"/>
        <w:rPr>
          <w:rFonts w:cs="Arial"/>
          <w:color w:val="auto"/>
          <w:sz w:val="22"/>
          <w:szCs w:val="22"/>
        </w:rPr>
      </w:pPr>
      <w:r w:rsidRPr="00A75BAB">
        <w:rPr>
          <w:rFonts w:cs="Arial"/>
          <w:color w:val="auto"/>
          <w:sz w:val="22"/>
          <w:szCs w:val="22"/>
        </w:rPr>
        <w:t xml:space="preserve">Spending on new housing and housing services </w:t>
      </w:r>
      <w:r w:rsidR="00092EB3" w:rsidRPr="00A75BAB">
        <w:rPr>
          <w:rFonts w:cs="Arial"/>
          <w:color w:val="auto"/>
          <w:sz w:val="22"/>
          <w:szCs w:val="22"/>
        </w:rPr>
        <w:t xml:space="preserve">across the next 5 years </w:t>
      </w:r>
      <w:r w:rsidR="00E03C7C" w:rsidRPr="00A75BAB">
        <w:rPr>
          <w:rFonts w:cs="Arial"/>
          <w:color w:val="auto"/>
          <w:sz w:val="22"/>
          <w:szCs w:val="22"/>
        </w:rPr>
        <w:t>by</w:t>
      </w:r>
      <w:r w:rsidRPr="00A75BAB">
        <w:rPr>
          <w:rFonts w:cs="Arial"/>
          <w:color w:val="auto"/>
          <w:sz w:val="22"/>
          <w:szCs w:val="22"/>
        </w:rPr>
        <w:t xml:space="preserve"> the </w:t>
      </w:r>
      <w:r w:rsidR="00635082" w:rsidRPr="00A75BAB">
        <w:rPr>
          <w:rFonts w:cs="Arial"/>
          <w:color w:val="auto"/>
          <w:sz w:val="22"/>
          <w:szCs w:val="22"/>
        </w:rPr>
        <w:t xml:space="preserve">main RSLs operating in the </w:t>
      </w:r>
      <w:r w:rsidR="009A28EA" w:rsidRPr="00A75BAB">
        <w:rPr>
          <w:rFonts w:cs="Arial"/>
          <w:color w:val="auto"/>
          <w:sz w:val="22"/>
          <w:szCs w:val="22"/>
        </w:rPr>
        <w:t>Inverclyde</w:t>
      </w:r>
      <w:r w:rsidRPr="00A75BAB">
        <w:rPr>
          <w:rFonts w:cs="Arial"/>
          <w:color w:val="auto"/>
          <w:sz w:val="22"/>
          <w:szCs w:val="22"/>
        </w:rPr>
        <w:t xml:space="preserve"> </w:t>
      </w:r>
      <w:r w:rsidR="009A28EA" w:rsidRPr="00A75BAB">
        <w:rPr>
          <w:rFonts w:cs="Arial"/>
          <w:color w:val="auto"/>
          <w:sz w:val="22"/>
          <w:szCs w:val="22"/>
        </w:rPr>
        <w:t xml:space="preserve">area </w:t>
      </w:r>
      <w:r w:rsidR="00387643" w:rsidRPr="00A75BAB">
        <w:rPr>
          <w:rFonts w:cs="Arial"/>
          <w:color w:val="auto"/>
          <w:sz w:val="22"/>
          <w:szCs w:val="22"/>
        </w:rPr>
        <w:t>(</w:t>
      </w:r>
      <w:r w:rsidR="00387643" w:rsidRPr="00A75BAB">
        <w:rPr>
          <w:color w:val="auto"/>
          <w:sz w:val="22"/>
          <w:szCs w:val="22"/>
        </w:rPr>
        <w:t>Cloch Housing Association, Oak Tree Housing Association, Larkfield Housing Association</w:t>
      </w:r>
      <w:r w:rsidR="005B60DF" w:rsidRPr="00A75BAB">
        <w:rPr>
          <w:color w:val="auto"/>
          <w:sz w:val="22"/>
          <w:szCs w:val="22"/>
        </w:rPr>
        <w:t>, Link Housing Association</w:t>
      </w:r>
      <w:r w:rsidR="00387643" w:rsidRPr="00A75BAB">
        <w:rPr>
          <w:color w:val="auto"/>
          <w:sz w:val="22"/>
          <w:szCs w:val="22"/>
        </w:rPr>
        <w:t xml:space="preserve"> and River Clyde Homes)</w:t>
      </w:r>
      <w:r w:rsidR="00387643" w:rsidRPr="00A75BAB">
        <w:rPr>
          <w:rFonts w:cs="Arial"/>
          <w:color w:val="auto"/>
          <w:sz w:val="22"/>
          <w:szCs w:val="22"/>
        </w:rPr>
        <w:t xml:space="preserve"> </w:t>
      </w:r>
      <w:r w:rsidRPr="00A75BAB">
        <w:rPr>
          <w:rFonts w:cs="Arial"/>
          <w:color w:val="auto"/>
          <w:sz w:val="22"/>
          <w:szCs w:val="22"/>
        </w:rPr>
        <w:t xml:space="preserve">is outlined below. Over the period of the new LHS, </w:t>
      </w:r>
      <w:r w:rsidR="009A28EA" w:rsidRPr="00A75BAB">
        <w:rPr>
          <w:rFonts w:cs="Arial"/>
          <w:color w:val="auto"/>
          <w:sz w:val="22"/>
          <w:szCs w:val="22"/>
        </w:rPr>
        <w:t>RSLs are</w:t>
      </w:r>
      <w:r w:rsidRPr="00A75BAB">
        <w:rPr>
          <w:rFonts w:cs="Arial"/>
          <w:color w:val="auto"/>
          <w:sz w:val="22"/>
          <w:szCs w:val="22"/>
        </w:rPr>
        <w:t xml:space="preserve"> projected to spend over £</w:t>
      </w:r>
      <w:r w:rsidR="001A100E" w:rsidRPr="00A75BAB">
        <w:rPr>
          <w:rFonts w:cs="Arial"/>
          <w:color w:val="auto"/>
          <w:sz w:val="22"/>
          <w:szCs w:val="22"/>
        </w:rPr>
        <w:t>207</w:t>
      </w:r>
      <w:r w:rsidRPr="00A75BAB">
        <w:rPr>
          <w:rFonts w:cs="Arial"/>
          <w:color w:val="auto"/>
          <w:sz w:val="22"/>
          <w:szCs w:val="22"/>
        </w:rPr>
        <w:t xml:space="preserve">M, with </w:t>
      </w:r>
      <w:r w:rsidR="001A100E" w:rsidRPr="00A75BAB">
        <w:rPr>
          <w:rFonts w:cs="Arial"/>
          <w:color w:val="auto"/>
          <w:sz w:val="22"/>
          <w:szCs w:val="22"/>
        </w:rPr>
        <w:t>over</w:t>
      </w:r>
      <w:r w:rsidRPr="00A75BAB">
        <w:rPr>
          <w:rFonts w:cs="Arial"/>
          <w:color w:val="auto"/>
          <w:sz w:val="22"/>
          <w:szCs w:val="22"/>
        </w:rPr>
        <w:t xml:space="preserve"> £</w:t>
      </w:r>
      <w:r w:rsidR="00FB3711" w:rsidRPr="00A75BAB">
        <w:rPr>
          <w:rFonts w:cs="Arial"/>
          <w:color w:val="auto"/>
          <w:sz w:val="22"/>
          <w:szCs w:val="22"/>
        </w:rPr>
        <w:t>1</w:t>
      </w:r>
      <w:r w:rsidR="001A100E" w:rsidRPr="00A75BAB">
        <w:rPr>
          <w:rFonts w:cs="Arial"/>
          <w:color w:val="auto"/>
          <w:sz w:val="22"/>
          <w:szCs w:val="22"/>
        </w:rPr>
        <w:t>12</w:t>
      </w:r>
      <w:r w:rsidRPr="00A75BAB">
        <w:rPr>
          <w:rFonts w:cs="Arial"/>
          <w:color w:val="auto"/>
          <w:sz w:val="22"/>
          <w:szCs w:val="22"/>
        </w:rPr>
        <w:t>M on housing related services through revenue funding and £</w:t>
      </w:r>
      <w:r w:rsidR="00E61BDF" w:rsidRPr="00A75BAB">
        <w:rPr>
          <w:rFonts w:cs="Arial"/>
          <w:color w:val="auto"/>
          <w:sz w:val="22"/>
          <w:szCs w:val="22"/>
        </w:rPr>
        <w:t>95</w:t>
      </w:r>
      <w:r w:rsidRPr="00A75BAB">
        <w:rPr>
          <w:rFonts w:cs="Arial"/>
          <w:color w:val="auto"/>
          <w:sz w:val="22"/>
          <w:szCs w:val="22"/>
        </w:rPr>
        <w:t>M to be invested in stock improvement through capital funding.</w:t>
      </w:r>
    </w:p>
    <w:p w14:paraId="627E85A4" w14:textId="77777777" w:rsidR="002D56F5" w:rsidRDefault="002D56F5" w:rsidP="004A54F1">
      <w:pPr>
        <w:spacing w:before="240" w:after="240"/>
        <w:rPr>
          <w:rFonts w:cs="Arial"/>
          <w:color w:val="auto"/>
          <w:sz w:val="22"/>
          <w:szCs w:val="22"/>
        </w:rPr>
      </w:pPr>
    </w:p>
    <w:p w14:paraId="0033EBFC" w14:textId="77777777" w:rsidR="002D56F5" w:rsidRDefault="002D56F5" w:rsidP="004A54F1">
      <w:pPr>
        <w:spacing w:before="240" w:after="240"/>
        <w:rPr>
          <w:rFonts w:cs="Arial"/>
          <w:color w:val="auto"/>
          <w:sz w:val="22"/>
          <w:szCs w:val="22"/>
        </w:rPr>
      </w:pPr>
    </w:p>
    <w:p w14:paraId="4BC85BEE" w14:textId="77777777" w:rsidR="002D56F5" w:rsidRDefault="002D56F5" w:rsidP="004A54F1">
      <w:pPr>
        <w:spacing w:before="240" w:after="240"/>
        <w:rPr>
          <w:rFonts w:cs="Arial"/>
          <w:color w:val="auto"/>
          <w:sz w:val="22"/>
          <w:szCs w:val="22"/>
        </w:rPr>
      </w:pPr>
    </w:p>
    <w:p w14:paraId="022D475C" w14:textId="77777777" w:rsidR="002D56F5" w:rsidRDefault="002D56F5" w:rsidP="004A54F1">
      <w:pPr>
        <w:spacing w:before="240" w:after="240"/>
        <w:rPr>
          <w:rFonts w:cs="Arial"/>
          <w:color w:val="auto"/>
          <w:sz w:val="22"/>
          <w:szCs w:val="22"/>
        </w:rPr>
      </w:pPr>
    </w:p>
    <w:p w14:paraId="00085EE5" w14:textId="77777777" w:rsidR="002D56F5" w:rsidRDefault="002D56F5" w:rsidP="004A54F1">
      <w:pPr>
        <w:spacing w:before="240" w:after="240"/>
        <w:rPr>
          <w:rFonts w:cs="Arial"/>
          <w:color w:val="auto"/>
          <w:sz w:val="22"/>
          <w:szCs w:val="22"/>
        </w:rPr>
      </w:pPr>
    </w:p>
    <w:p w14:paraId="4B017CD9" w14:textId="77777777" w:rsidR="002D56F5" w:rsidRDefault="002D56F5" w:rsidP="004A54F1">
      <w:pPr>
        <w:spacing w:before="240" w:after="240"/>
        <w:rPr>
          <w:rFonts w:cs="Arial"/>
          <w:color w:val="auto"/>
          <w:sz w:val="22"/>
          <w:szCs w:val="22"/>
        </w:rPr>
      </w:pPr>
    </w:p>
    <w:p w14:paraId="3682E336" w14:textId="77777777" w:rsidR="002D56F5" w:rsidRDefault="002D56F5" w:rsidP="004A54F1">
      <w:pPr>
        <w:spacing w:before="240" w:after="240"/>
        <w:rPr>
          <w:rFonts w:cs="Arial"/>
          <w:color w:val="auto"/>
          <w:sz w:val="22"/>
          <w:szCs w:val="22"/>
        </w:rPr>
      </w:pPr>
    </w:p>
    <w:tbl>
      <w:tblPr>
        <w:tblStyle w:val="TableGrid"/>
        <w:tblW w:w="9356" w:type="dxa"/>
        <w:tblInd w:w="-5" w:type="dxa"/>
        <w:tblLayout w:type="fixed"/>
        <w:tblLook w:val="04A0" w:firstRow="1" w:lastRow="0" w:firstColumn="1" w:lastColumn="0" w:noHBand="0" w:noVBand="1"/>
      </w:tblPr>
      <w:tblGrid>
        <w:gridCol w:w="2268"/>
        <w:gridCol w:w="3544"/>
        <w:gridCol w:w="3544"/>
      </w:tblGrid>
      <w:tr w:rsidR="004A54F1" w:rsidRPr="00B7385C" w14:paraId="61E82147" w14:textId="77777777" w:rsidTr="00D94A9F">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auto"/>
              <w:left w:val="single" w:sz="4" w:space="0" w:color="auto"/>
              <w:bottom w:val="single" w:sz="4" w:space="0" w:color="auto"/>
              <w:right w:val="single" w:sz="4" w:space="0" w:color="auto"/>
            </w:tcBorders>
            <w:shd w:val="clear" w:color="auto" w:fill="1C5B88" w:themeFill="text1" w:themeFillShade="80"/>
          </w:tcPr>
          <w:p w14:paraId="2991C492" w14:textId="77777777" w:rsidR="004A54F1" w:rsidRPr="00E97A0C" w:rsidRDefault="004A54F1" w:rsidP="00D26D55">
            <w:pPr>
              <w:spacing w:before="40" w:after="40"/>
              <w:rPr>
                <w:rFonts w:asciiTheme="minorHAnsi" w:hAnsiTheme="minorHAnsi" w:cstheme="minorBidi"/>
                <w:b w:val="0"/>
                <w:bCs/>
                <w:color w:val="FFFFFF" w:themeColor="background1"/>
                <w:sz w:val="22"/>
                <w:szCs w:val="22"/>
              </w:rPr>
            </w:pPr>
            <w:r w:rsidRPr="00E97A0C">
              <w:rPr>
                <w:rFonts w:asciiTheme="minorHAnsi" w:hAnsiTheme="minorHAnsi" w:cstheme="minorBidi"/>
                <w:b w:val="0"/>
                <w:bCs/>
                <w:color w:val="FFFFFF" w:themeColor="background1"/>
                <w:sz w:val="22"/>
                <w:szCs w:val="22"/>
              </w:rPr>
              <w:t>RSLs</w:t>
            </w:r>
          </w:p>
        </w:tc>
        <w:tc>
          <w:tcPr>
            <w:tcW w:w="3544" w:type="dxa"/>
            <w:tcBorders>
              <w:top w:val="single" w:sz="4" w:space="0" w:color="auto"/>
              <w:left w:val="single" w:sz="4" w:space="0" w:color="auto"/>
              <w:bottom w:val="single" w:sz="4" w:space="0" w:color="auto"/>
              <w:right w:val="single" w:sz="4" w:space="0" w:color="auto"/>
            </w:tcBorders>
            <w:shd w:val="clear" w:color="auto" w:fill="1C5B88" w:themeFill="text1" w:themeFillShade="80"/>
          </w:tcPr>
          <w:p w14:paraId="582EE8E2" w14:textId="77777777" w:rsidR="004A54F1" w:rsidRPr="00E97A0C" w:rsidRDefault="004A54F1" w:rsidP="00D26D55">
            <w:pPr>
              <w:spacing w:before="40" w:after="40"/>
              <w:rPr>
                <w:rFonts w:asciiTheme="minorHAnsi" w:hAnsiTheme="minorHAnsi" w:cstheme="minorBidi"/>
                <w:b w:val="0"/>
                <w:bCs/>
                <w:color w:val="FFFFFF" w:themeColor="background1"/>
                <w:sz w:val="22"/>
                <w:szCs w:val="22"/>
              </w:rPr>
            </w:pPr>
            <w:r w:rsidRPr="00E97A0C">
              <w:rPr>
                <w:rFonts w:asciiTheme="minorHAnsi" w:hAnsiTheme="minorHAnsi" w:cstheme="minorBidi"/>
                <w:b w:val="0"/>
                <w:bCs/>
                <w:color w:val="FFFFFF" w:themeColor="background1"/>
                <w:sz w:val="22"/>
                <w:szCs w:val="22"/>
              </w:rPr>
              <w:t>Expenditure Category</w:t>
            </w:r>
          </w:p>
        </w:tc>
        <w:tc>
          <w:tcPr>
            <w:tcW w:w="3544" w:type="dxa"/>
            <w:tcBorders>
              <w:top w:val="single" w:sz="4" w:space="0" w:color="auto"/>
              <w:left w:val="single" w:sz="4" w:space="0" w:color="auto"/>
              <w:bottom w:val="single" w:sz="4" w:space="0" w:color="auto"/>
              <w:right w:val="single" w:sz="4" w:space="0" w:color="auto"/>
            </w:tcBorders>
            <w:shd w:val="clear" w:color="auto" w:fill="1C5B88" w:themeFill="text1" w:themeFillShade="80"/>
          </w:tcPr>
          <w:p w14:paraId="1AA909C2" w14:textId="77777777" w:rsidR="004A54F1" w:rsidRPr="00E97A0C" w:rsidRDefault="004A54F1" w:rsidP="00D26D55">
            <w:pPr>
              <w:spacing w:before="40" w:after="40"/>
              <w:rPr>
                <w:rFonts w:asciiTheme="minorHAnsi" w:hAnsiTheme="minorHAnsi" w:cstheme="minorBidi"/>
                <w:b w:val="0"/>
                <w:bCs/>
                <w:color w:val="FFFFFF" w:themeColor="background1"/>
                <w:sz w:val="22"/>
                <w:szCs w:val="22"/>
              </w:rPr>
            </w:pPr>
            <w:r w:rsidRPr="00E97A0C">
              <w:rPr>
                <w:rFonts w:asciiTheme="minorHAnsi" w:hAnsiTheme="minorHAnsi" w:cstheme="minorBidi"/>
                <w:b w:val="0"/>
                <w:bCs/>
                <w:color w:val="FFFFFF" w:themeColor="background1"/>
                <w:sz w:val="22"/>
                <w:szCs w:val="22"/>
              </w:rPr>
              <w:t>Total Expenditure (£)</w:t>
            </w:r>
          </w:p>
        </w:tc>
      </w:tr>
      <w:tr w:rsidR="009B2CDC" w:rsidRPr="00B7385C" w14:paraId="5AE81FDC"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21519DC7"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Revenue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31E8DDE"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Housing Management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6356ECA" w14:textId="188D7CB7"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53,686,888</w:t>
            </w:r>
          </w:p>
        </w:tc>
      </w:tr>
      <w:tr w:rsidR="009B2CDC" w:rsidRPr="00B7385C" w14:paraId="012F07A2"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161B2B04" w14:textId="77777777" w:rsidR="009B2CDC" w:rsidRPr="00B7385C" w:rsidRDefault="009B2CDC" w:rsidP="009B2CDC">
            <w:pPr>
              <w:spacing w:before="40" w:after="40"/>
              <w:rPr>
                <w:color w:val="auto"/>
                <w:sz w:val="22"/>
                <w:szCs w:val="22"/>
              </w:rPr>
            </w:pPr>
            <w:r w:rsidRPr="00804A3D">
              <w:rPr>
                <w:rFonts w:asciiTheme="minorHAnsi" w:hAnsiTheme="minorHAnsi" w:cstheme="minorBidi"/>
                <w:color w:val="auto"/>
                <w:sz w:val="22"/>
                <w:szCs w:val="22"/>
              </w:rPr>
              <w:t>Revenue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B4E081A"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Housing Maintenance</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B99AA81" w14:textId="2E7F767A"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55,133,252</w:t>
            </w:r>
          </w:p>
        </w:tc>
      </w:tr>
      <w:tr w:rsidR="009B2CDC" w:rsidRPr="00B7385C" w14:paraId="3C460AF2"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04449391" w14:textId="77777777" w:rsidR="009B2CDC" w:rsidRPr="00B7385C" w:rsidRDefault="009B2CDC" w:rsidP="009B2CDC">
            <w:pPr>
              <w:spacing w:before="40" w:after="40"/>
              <w:rPr>
                <w:color w:val="auto"/>
                <w:sz w:val="22"/>
                <w:szCs w:val="22"/>
              </w:rPr>
            </w:pPr>
            <w:r w:rsidRPr="00804A3D">
              <w:rPr>
                <w:rFonts w:asciiTheme="minorHAnsi" w:hAnsiTheme="minorHAnsi" w:cstheme="minorBidi"/>
                <w:color w:val="auto"/>
                <w:sz w:val="22"/>
                <w:szCs w:val="22"/>
              </w:rPr>
              <w:t>Revenue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5DDE09E" w14:textId="63FD9C2D" w:rsidR="009B2CDC" w:rsidRPr="00B7385C" w:rsidRDefault="009B2CDC" w:rsidP="009B2CDC">
            <w:pPr>
              <w:spacing w:before="40" w:after="40"/>
              <w:rPr>
                <w:rFonts w:asciiTheme="minorHAnsi" w:hAnsiTheme="minorHAnsi" w:cstheme="minorBidi"/>
                <w:color w:val="auto"/>
                <w:sz w:val="22"/>
                <w:szCs w:val="22"/>
              </w:rPr>
            </w:pPr>
            <w:r>
              <w:rPr>
                <w:rFonts w:asciiTheme="minorHAnsi" w:hAnsiTheme="minorHAnsi" w:cstheme="minorBidi"/>
                <w:color w:val="auto"/>
                <w:sz w:val="22"/>
                <w:szCs w:val="22"/>
              </w:rPr>
              <w:t>Wider role</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BFEE28D" w14:textId="38E82A5B"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3,555,663</w:t>
            </w:r>
          </w:p>
        </w:tc>
      </w:tr>
      <w:tr w:rsidR="009B2CDC" w:rsidRPr="00B7385C" w14:paraId="33335DF2"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661EC9F1"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Capital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6360F32"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Planned Maintenance EEESH</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2F1D98B" w14:textId="4A34353F"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11,155,400</w:t>
            </w:r>
          </w:p>
        </w:tc>
      </w:tr>
      <w:tr w:rsidR="009B2CDC" w:rsidRPr="00B7385C" w14:paraId="617654C7"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54A7EC72" w14:textId="77777777" w:rsidR="009B2CDC" w:rsidRPr="00B7385C" w:rsidRDefault="009B2CDC" w:rsidP="009B2CDC">
            <w:pPr>
              <w:spacing w:before="40" w:after="40"/>
              <w:rPr>
                <w:color w:val="auto"/>
                <w:sz w:val="22"/>
                <w:szCs w:val="22"/>
              </w:rPr>
            </w:pPr>
            <w:r w:rsidRPr="005802E0">
              <w:rPr>
                <w:rFonts w:asciiTheme="minorHAnsi" w:hAnsiTheme="minorHAnsi" w:cstheme="minorBidi"/>
                <w:color w:val="auto"/>
                <w:sz w:val="22"/>
                <w:szCs w:val="22"/>
              </w:rPr>
              <w:t>Capital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926C1F5"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Planned Maintenance SHQS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EEBA719" w14:textId="1DA38A7B"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39,163,242</w:t>
            </w:r>
          </w:p>
        </w:tc>
      </w:tr>
      <w:tr w:rsidR="009B2CDC" w:rsidRPr="00B7385C" w14:paraId="2E130065"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139F4950" w14:textId="77777777" w:rsidR="009B2CDC" w:rsidRPr="00B7385C" w:rsidRDefault="009B2CDC" w:rsidP="009B2CDC">
            <w:pPr>
              <w:spacing w:before="40" w:after="40"/>
              <w:rPr>
                <w:color w:val="auto"/>
                <w:sz w:val="22"/>
                <w:szCs w:val="22"/>
              </w:rPr>
            </w:pPr>
            <w:r w:rsidRPr="005802E0">
              <w:rPr>
                <w:rFonts w:asciiTheme="minorHAnsi" w:hAnsiTheme="minorHAnsi" w:cstheme="minorBidi"/>
                <w:color w:val="auto"/>
                <w:sz w:val="22"/>
                <w:szCs w:val="22"/>
              </w:rPr>
              <w:t>Capital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0CC2E91"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Disabled Adaptations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4236CD6" w14:textId="1049C172"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2,474,798</w:t>
            </w:r>
          </w:p>
        </w:tc>
      </w:tr>
      <w:tr w:rsidR="009B2CDC" w:rsidRPr="00B7385C" w14:paraId="58102178"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57382413" w14:textId="76430C7D" w:rsidR="009B2CDC" w:rsidRPr="005802E0" w:rsidRDefault="009B2CDC" w:rsidP="009B2CDC">
            <w:pPr>
              <w:spacing w:before="40" w:after="40"/>
              <w:rPr>
                <w:rFonts w:asciiTheme="minorHAnsi" w:hAnsiTheme="minorHAnsi" w:cstheme="minorBidi"/>
                <w:color w:val="auto"/>
                <w:sz w:val="22"/>
                <w:szCs w:val="22"/>
              </w:rPr>
            </w:pPr>
            <w:r>
              <w:rPr>
                <w:rFonts w:asciiTheme="minorHAnsi" w:hAnsiTheme="minorHAnsi" w:cstheme="minorBidi"/>
                <w:color w:val="auto"/>
                <w:sz w:val="22"/>
                <w:szCs w:val="22"/>
              </w:rPr>
              <w:t>Capital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FCCDD13" w14:textId="4DAFB8E9" w:rsidR="009B2CDC" w:rsidRPr="00B7385C" w:rsidRDefault="009B2CDC" w:rsidP="009B2CDC">
            <w:pPr>
              <w:spacing w:before="40" w:after="40"/>
              <w:rPr>
                <w:rFonts w:asciiTheme="minorHAnsi" w:hAnsiTheme="minorHAnsi" w:cstheme="minorBidi"/>
                <w:color w:val="auto"/>
                <w:sz w:val="22"/>
                <w:szCs w:val="22"/>
              </w:rPr>
            </w:pPr>
            <w:r>
              <w:rPr>
                <w:rFonts w:asciiTheme="minorHAnsi" w:hAnsiTheme="minorHAnsi" w:cstheme="minorBidi"/>
                <w:color w:val="auto"/>
                <w:sz w:val="22"/>
                <w:szCs w:val="22"/>
              </w:rPr>
              <w:t>New Build Housing</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149D229" w14:textId="1C1938E2"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6,141,251</w:t>
            </w:r>
          </w:p>
        </w:tc>
      </w:tr>
      <w:tr w:rsidR="009B2CDC" w:rsidRPr="00B7385C" w14:paraId="1D6C945C" w14:textId="77777777" w:rsidTr="00C0338D">
        <w:tc>
          <w:tcPr>
            <w:tcW w:w="2268" w:type="dxa"/>
            <w:tcBorders>
              <w:top w:val="single" w:sz="4" w:space="0" w:color="auto"/>
              <w:left w:val="single" w:sz="4" w:space="0" w:color="auto"/>
              <w:bottom w:val="single" w:sz="4" w:space="0" w:color="auto"/>
              <w:right w:val="single" w:sz="4" w:space="0" w:color="auto"/>
            </w:tcBorders>
            <w:shd w:val="clear" w:color="auto" w:fill="auto"/>
          </w:tcPr>
          <w:p w14:paraId="2A02F471" w14:textId="77777777" w:rsidR="009B2CDC" w:rsidRPr="00B7385C" w:rsidRDefault="009B2CDC" w:rsidP="009B2CDC">
            <w:pPr>
              <w:spacing w:before="40" w:after="40"/>
              <w:rPr>
                <w:color w:val="auto"/>
                <w:sz w:val="22"/>
                <w:szCs w:val="22"/>
              </w:rPr>
            </w:pPr>
            <w:r w:rsidRPr="005802E0">
              <w:rPr>
                <w:rFonts w:asciiTheme="minorHAnsi" w:hAnsiTheme="minorHAnsi" w:cstheme="minorBidi"/>
                <w:color w:val="auto"/>
                <w:sz w:val="22"/>
                <w:szCs w:val="22"/>
              </w:rPr>
              <w:t>Capital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E684D0B" w14:textId="77777777" w:rsidR="009B2CDC" w:rsidRPr="00B7385C" w:rsidRDefault="009B2CDC" w:rsidP="009B2CDC">
            <w:pPr>
              <w:spacing w:before="40" w:after="40"/>
              <w:rPr>
                <w:rFonts w:asciiTheme="minorHAnsi" w:hAnsiTheme="minorHAnsi" w:cstheme="minorBidi"/>
                <w:color w:val="auto"/>
                <w:sz w:val="22"/>
                <w:szCs w:val="22"/>
              </w:rPr>
            </w:pPr>
            <w:r w:rsidRPr="00B7385C">
              <w:rPr>
                <w:rFonts w:asciiTheme="minorHAnsi" w:hAnsiTheme="minorHAnsi" w:cstheme="minorBidi"/>
                <w:color w:val="auto"/>
                <w:sz w:val="22"/>
                <w:szCs w:val="22"/>
              </w:rPr>
              <w:t>Regeneration Activity</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2608F77" w14:textId="5D4806F3" w:rsidR="009B2CDC" w:rsidRPr="00AC5E8C" w:rsidRDefault="009B2CDC" w:rsidP="009B2CDC">
            <w:pPr>
              <w:spacing w:before="40" w:after="40"/>
              <w:jc w:val="center"/>
              <w:rPr>
                <w:rFonts w:asciiTheme="minorHAnsi" w:hAnsiTheme="minorHAnsi" w:cstheme="minorBidi"/>
                <w:color w:val="auto"/>
                <w:sz w:val="22"/>
                <w:szCs w:val="22"/>
                <w:highlight w:val="yellow"/>
              </w:rPr>
            </w:pPr>
            <w:r>
              <w:rPr>
                <w:rFonts w:cs="Arial"/>
                <w:color w:val="000000"/>
                <w:sz w:val="22"/>
                <w:szCs w:val="22"/>
              </w:rPr>
              <w:t>36,314,000</w:t>
            </w:r>
          </w:p>
        </w:tc>
      </w:tr>
      <w:tr w:rsidR="009B2CDC" w:rsidRPr="009B2CDC" w14:paraId="593320D8" w14:textId="77777777" w:rsidTr="00B11D1D">
        <w:tc>
          <w:tcPr>
            <w:tcW w:w="5812" w:type="dxa"/>
            <w:gridSpan w:val="2"/>
            <w:tcBorders>
              <w:top w:val="single" w:sz="4" w:space="0" w:color="auto"/>
              <w:left w:val="single" w:sz="4" w:space="0" w:color="auto"/>
              <w:bottom w:val="single" w:sz="4" w:space="0" w:color="auto"/>
              <w:right w:val="single" w:sz="4" w:space="0" w:color="auto"/>
            </w:tcBorders>
            <w:shd w:val="clear" w:color="auto" w:fill="E1EEF8" w:themeFill="text1" w:themeFillTint="33"/>
          </w:tcPr>
          <w:p w14:paraId="698455E0" w14:textId="77777777" w:rsidR="009B2CDC" w:rsidRPr="006F6C56" w:rsidRDefault="009B2CDC" w:rsidP="009B2CDC">
            <w:pPr>
              <w:spacing w:before="40" w:after="40"/>
              <w:rPr>
                <w:rFonts w:asciiTheme="minorHAnsi" w:hAnsiTheme="minorHAnsi" w:cstheme="minorBidi"/>
                <w:b/>
                <w:bCs/>
                <w:color w:val="auto"/>
                <w:sz w:val="22"/>
                <w:szCs w:val="22"/>
              </w:rPr>
            </w:pPr>
            <w:r w:rsidRPr="006F6C56">
              <w:rPr>
                <w:rFonts w:asciiTheme="minorHAnsi" w:hAnsiTheme="minorHAnsi" w:cstheme="minorBidi"/>
                <w:b/>
                <w:bCs/>
                <w:color w:val="auto"/>
                <w:sz w:val="22"/>
                <w:szCs w:val="22"/>
              </w:rPr>
              <w:t>Total RSL Expenditure 202</w:t>
            </w:r>
            <w:r>
              <w:rPr>
                <w:rFonts w:asciiTheme="minorHAnsi" w:hAnsiTheme="minorHAnsi" w:cstheme="minorBidi"/>
                <w:b/>
                <w:bCs/>
                <w:color w:val="auto"/>
                <w:sz w:val="22"/>
                <w:szCs w:val="22"/>
              </w:rPr>
              <w:t>3</w:t>
            </w:r>
            <w:r w:rsidRPr="006F6C56">
              <w:rPr>
                <w:rFonts w:asciiTheme="minorHAnsi" w:hAnsiTheme="minorHAnsi" w:cstheme="minorBidi"/>
                <w:b/>
                <w:bCs/>
                <w:color w:val="auto"/>
                <w:sz w:val="22"/>
                <w:szCs w:val="22"/>
              </w:rPr>
              <w:t>/2</w:t>
            </w:r>
            <w:r>
              <w:rPr>
                <w:rFonts w:asciiTheme="minorHAnsi" w:hAnsiTheme="minorHAnsi" w:cstheme="minorBidi"/>
                <w:b/>
                <w:bCs/>
                <w:color w:val="auto"/>
                <w:sz w:val="22"/>
                <w:szCs w:val="22"/>
              </w:rPr>
              <w:t>4</w:t>
            </w:r>
            <w:r w:rsidRPr="006F6C56">
              <w:rPr>
                <w:rFonts w:asciiTheme="minorHAnsi" w:hAnsiTheme="minorHAnsi" w:cstheme="minorBidi"/>
                <w:b/>
                <w:bCs/>
                <w:color w:val="auto"/>
                <w:sz w:val="22"/>
                <w:szCs w:val="22"/>
              </w:rPr>
              <w:t xml:space="preserve"> – 202</w:t>
            </w:r>
            <w:r>
              <w:rPr>
                <w:rFonts w:asciiTheme="minorHAnsi" w:hAnsiTheme="minorHAnsi" w:cstheme="minorBidi"/>
                <w:b/>
                <w:bCs/>
                <w:color w:val="auto"/>
                <w:sz w:val="22"/>
                <w:szCs w:val="22"/>
              </w:rPr>
              <w:t>7</w:t>
            </w:r>
            <w:r w:rsidRPr="006F6C56">
              <w:rPr>
                <w:rFonts w:asciiTheme="minorHAnsi" w:hAnsiTheme="minorHAnsi" w:cstheme="minorBidi"/>
                <w:b/>
                <w:bCs/>
                <w:color w:val="auto"/>
                <w:sz w:val="22"/>
                <w:szCs w:val="22"/>
              </w:rPr>
              <w:t>/2</w:t>
            </w:r>
            <w:r>
              <w:rPr>
                <w:rFonts w:asciiTheme="minorHAnsi" w:hAnsiTheme="minorHAnsi" w:cstheme="minorBidi"/>
                <w:b/>
                <w:bCs/>
                <w:color w:val="auto"/>
                <w:sz w:val="22"/>
                <w:szCs w:val="22"/>
              </w:rPr>
              <w:t>8</w:t>
            </w:r>
          </w:p>
        </w:tc>
        <w:tc>
          <w:tcPr>
            <w:tcW w:w="3544" w:type="dxa"/>
            <w:tcBorders>
              <w:top w:val="single" w:sz="4" w:space="0" w:color="auto"/>
              <w:left w:val="single" w:sz="4" w:space="0" w:color="auto"/>
              <w:bottom w:val="single" w:sz="4" w:space="0" w:color="auto"/>
              <w:right w:val="single" w:sz="4" w:space="0" w:color="auto"/>
            </w:tcBorders>
            <w:shd w:val="clear" w:color="auto" w:fill="E1EEF8" w:themeFill="text1" w:themeFillTint="33"/>
            <w:vAlign w:val="center"/>
          </w:tcPr>
          <w:p w14:paraId="14DF6505" w14:textId="59B7514E" w:rsidR="009B2CDC" w:rsidRPr="009B2CDC" w:rsidRDefault="009B2CDC" w:rsidP="009B2CDC">
            <w:pPr>
              <w:jc w:val="center"/>
              <w:rPr>
                <w:rFonts w:cs="Arial"/>
                <w:b/>
                <w:bCs/>
                <w:color w:val="000000"/>
                <w:sz w:val="22"/>
                <w:szCs w:val="22"/>
                <w:lang w:eastAsia="en-GB"/>
              </w:rPr>
            </w:pPr>
            <w:r w:rsidRPr="009B2CDC">
              <w:rPr>
                <w:rFonts w:cs="Arial"/>
                <w:b/>
                <w:bCs/>
                <w:color w:val="000000"/>
                <w:sz w:val="22"/>
                <w:szCs w:val="22"/>
              </w:rPr>
              <w:t>£207,624,493</w:t>
            </w:r>
          </w:p>
        </w:tc>
      </w:tr>
    </w:tbl>
    <w:p w14:paraId="197FE8DF" w14:textId="6528949F" w:rsidR="004A54F1" w:rsidRPr="00A75BAB" w:rsidRDefault="004A54F1" w:rsidP="004A54F1">
      <w:pPr>
        <w:spacing w:before="240" w:after="240"/>
        <w:rPr>
          <w:rFonts w:cs="Arial"/>
          <w:color w:val="auto"/>
          <w:sz w:val="22"/>
          <w:szCs w:val="22"/>
        </w:rPr>
      </w:pPr>
      <w:r w:rsidRPr="00A75BAB">
        <w:rPr>
          <w:rFonts w:cs="Arial"/>
          <w:color w:val="auto"/>
          <w:sz w:val="22"/>
          <w:szCs w:val="22"/>
        </w:rPr>
        <w:t xml:space="preserve">Combining these resources </w:t>
      </w:r>
      <w:r w:rsidR="00922BED" w:rsidRPr="00A75BAB">
        <w:rPr>
          <w:rFonts w:cs="Arial"/>
          <w:color w:val="auto"/>
          <w:sz w:val="22"/>
          <w:szCs w:val="22"/>
        </w:rPr>
        <w:t xml:space="preserve">with SHIP expenditure </w:t>
      </w:r>
      <w:r w:rsidRPr="00A75BAB">
        <w:rPr>
          <w:rFonts w:cs="Arial"/>
          <w:color w:val="auto"/>
          <w:sz w:val="22"/>
          <w:szCs w:val="22"/>
        </w:rPr>
        <w:t xml:space="preserve">suggests that over the 5-year period of the LHS, social landlords in </w:t>
      </w:r>
      <w:r w:rsidR="00571907" w:rsidRPr="00A75BAB">
        <w:rPr>
          <w:rFonts w:cs="Arial"/>
          <w:color w:val="auto"/>
          <w:sz w:val="22"/>
          <w:szCs w:val="22"/>
        </w:rPr>
        <w:t>Inverclyde</w:t>
      </w:r>
      <w:r w:rsidRPr="00A75BAB">
        <w:rPr>
          <w:rFonts w:cs="Arial"/>
          <w:color w:val="auto"/>
          <w:sz w:val="22"/>
          <w:szCs w:val="22"/>
        </w:rPr>
        <w:t xml:space="preserve"> are projected to spend </w:t>
      </w:r>
      <w:r w:rsidR="005D080B" w:rsidRPr="00A75BAB">
        <w:rPr>
          <w:rFonts w:cs="Arial"/>
          <w:color w:val="auto"/>
          <w:sz w:val="22"/>
          <w:szCs w:val="22"/>
        </w:rPr>
        <w:t xml:space="preserve">just under </w:t>
      </w:r>
      <w:r w:rsidRPr="00A75BAB">
        <w:rPr>
          <w:rFonts w:cs="Arial"/>
          <w:color w:val="auto"/>
          <w:sz w:val="22"/>
          <w:szCs w:val="22"/>
        </w:rPr>
        <w:t>£</w:t>
      </w:r>
      <w:r w:rsidR="007F61C6" w:rsidRPr="00A75BAB">
        <w:rPr>
          <w:rFonts w:cs="Arial"/>
          <w:color w:val="auto"/>
          <w:sz w:val="22"/>
          <w:szCs w:val="22"/>
        </w:rPr>
        <w:t>2</w:t>
      </w:r>
      <w:r w:rsidR="005D080B" w:rsidRPr="00A75BAB">
        <w:rPr>
          <w:rFonts w:cs="Arial"/>
          <w:color w:val="auto"/>
          <w:sz w:val="22"/>
          <w:szCs w:val="22"/>
        </w:rPr>
        <w:t>50</w:t>
      </w:r>
      <w:r w:rsidR="007F61C6" w:rsidRPr="00A75BAB">
        <w:rPr>
          <w:rFonts w:cs="Arial"/>
          <w:color w:val="auto"/>
          <w:sz w:val="22"/>
          <w:szCs w:val="22"/>
        </w:rPr>
        <w:t>M</w:t>
      </w:r>
      <w:r w:rsidRPr="00A75BAB">
        <w:rPr>
          <w:rFonts w:cs="Arial"/>
          <w:color w:val="auto"/>
          <w:sz w:val="22"/>
          <w:szCs w:val="22"/>
        </w:rPr>
        <w:t xml:space="preserve"> on the delivery of housing and housing services. </w:t>
      </w:r>
    </w:p>
    <w:p w14:paraId="5B1563CA" w14:textId="3F006B55" w:rsidR="004A54F1" w:rsidRPr="00A75BAB" w:rsidRDefault="004A54F1" w:rsidP="004A54F1">
      <w:pPr>
        <w:spacing w:before="240" w:after="240"/>
        <w:rPr>
          <w:rFonts w:cs="Arial"/>
          <w:color w:val="auto"/>
          <w:sz w:val="22"/>
          <w:szCs w:val="22"/>
        </w:rPr>
      </w:pPr>
      <w:r w:rsidRPr="00A75BAB">
        <w:rPr>
          <w:rFonts w:cs="Arial"/>
          <w:color w:val="auto"/>
          <w:sz w:val="22"/>
          <w:szCs w:val="22"/>
        </w:rPr>
        <w:t xml:space="preserve">Over and above this </w:t>
      </w:r>
      <w:r w:rsidR="00571907" w:rsidRPr="00A75BAB">
        <w:rPr>
          <w:rFonts w:cs="Arial"/>
          <w:color w:val="auto"/>
          <w:sz w:val="22"/>
          <w:szCs w:val="22"/>
        </w:rPr>
        <w:t>Inverclyde</w:t>
      </w:r>
      <w:r w:rsidRPr="00A75BAB">
        <w:rPr>
          <w:rFonts w:cs="Arial"/>
          <w:color w:val="auto"/>
          <w:sz w:val="22"/>
          <w:szCs w:val="22"/>
        </w:rPr>
        <w:t xml:space="preserve"> Council </w:t>
      </w:r>
      <w:r w:rsidR="007F61C6" w:rsidRPr="00A75BAB">
        <w:rPr>
          <w:rFonts w:cs="Arial"/>
          <w:color w:val="auto"/>
          <w:sz w:val="22"/>
          <w:szCs w:val="22"/>
        </w:rPr>
        <w:t xml:space="preserve">and the HSCP </w:t>
      </w:r>
      <w:r w:rsidRPr="00A75BAB">
        <w:rPr>
          <w:rFonts w:cs="Arial"/>
          <w:color w:val="auto"/>
          <w:sz w:val="22"/>
          <w:szCs w:val="22"/>
        </w:rPr>
        <w:t>will spend over £</w:t>
      </w:r>
      <w:r w:rsidR="00AC5E8C" w:rsidRPr="00A75BAB">
        <w:rPr>
          <w:rFonts w:cs="Arial"/>
          <w:color w:val="auto"/>
          <w:sz w:val="22"/>
          <w:szCs w:val="22"/>
        </w:rPr>
        <w:t>39.5</w:t>
      </w:r>
      <w:r w:rsidRPr="00A75BAB">
        <w:rPr>
          <w:rFonts w:cs="Arial"/>
          <w:color w:val="auto"/>
          <w:sz w:val="22"/>
          <w:szCs w:val="22"/>
        </w:rPr>
        <w:t>M on the delivery of housing services to local residents</w:t>
      </w:r>
      <w:r w:rsidR="00AC5E8C" w:rsidRPr="00A75BAB">
        <w:rPr>
          <w:rFonts w:cs="Arial"/>
          <w:color w:val="auto"/>
          <w:sz w:val="22"/>
          <w:szCs w:val="22"/>
        </w:rPr>
        <w:t xml:space="preserve"> over the next 5 years</w:t>
      </w:r>
      <w:r w:rsidRPr="00A75BAB">
        <w:rPr>
          <w:rFonts w:cs="Arial"/>
          <w:color w:val="auto"/>
          <w:sz w:val="22"/>
          <w:szCs w:val="22"/>
        </w:rPr>
        <w:t xml:space="preserve">. </w:t>
      </w:r>
      <w:r w:rsidRPr="00A75BAB">
        <w:rPr>
          <w:rFonts w:cs="Arial"/>
          <w:b/>
          <w:bCs/>
          <w:color w:val="auto"/>
          <w:sz w:val="22"/>
          <w:szCs w:val="22"/>
        </w:rPr>
        <w:t>Direct investment in housing over the life of the LHS is therefore somewhere in the region of £</w:t>
      </w:r>
      <w:r w:rsidR="00AC5E8C" w:rsidRPr="00A75BAB">
        <w:rPr>
          <w:rFonts w:cs="Arial"/>
          <w:b/>
          <w:bCs/>
          <w:color w:val="auto"/>
          <w:sz w:val="22"/>
          <w:szCs w:val="22"/>
        </w:rPr>
        <w:t>2</w:t>
      </w:r>
      <w:r w:rsidR="005D080B" w:rsidRPr="00A75BAB">
        <w:rPr>
          <w:rFonts w:cs="Arial"/>
          <w:b/>
          <w:bCs/>
          <w:color w:val="auto"/>
          <w:sz w:val="22"/>
          <w:szCs w:val="22"/>
        </w:rPr>
        <w:t>89</w:t>
      </w:r>
      <w:r w:rsidRPr="00A75BAB">
        <w:rPr>
          <w:rFonts w:cs="Arial"/>
          <w:b/>
          <w:bCs/>
          <w:color w:val="auto"/>
          <w:sz w:val="22"/>
          <w:szCs w:val="22"/>
        </w:rPr>
        <w:t>M within the next 5 years.</w:t>
      </w:r>
      <w:r w:rsidRPr="00A75BAB">
        <w:rPr>
          <w:rFonts w:cs="Arial"/>
          <w:color w:val="auto"/>
          <w:sz w:val="22"/>
          <w:szCs w:val="22"/>
        </w:rPr>
        <w:t xml:space="preserve"> </w:t>
      </w:r>
    </w:p>
    <w:p w14:paraId="0CA869F5" w14:textId="238D6BA8" w:rsidR="004A54F1" w:rsidRDefault="004A54F1" w:rsidP="00541430">
      <w:pPr>
        <w:shd w:val="clear" w:color="auto" w:fill="E1EEF8" w:themeFill="text1" w:themeFillTint="33"/>
        <w:spacing w:before="240" w:after="240"/>
        <w:rPr>
          <w:rFonts w:cs="Arial"/>
          <w:color w:val="auto"/>
          <w:sz w:val="22"/>
          <w:szCs w:val="22"/>
        </w:rPr>
      </w:pPr>
      <w:r w:rsidRPr="00A75BAB">
        <w:rPr>
          <w:rFonts w:cs="Arial"/>
          <w:color w:val="auto"/>
          <w:sz w:val="22"/>
          <w:szCs w:val="22"/>
        </w:rPr>
        <w:t xml:space="preserve">The resource impact of </w:t>
      </w:r>
      <w:r w:rsidR="00541430" w:rsidRPr="00A75BAB">
        <w:rPr>
          <w:rFonts w:cs="Arial"/>
          <w:color w:val="auto"/>
          <w:sz w:val="22"/>
          <w:szCs w:val="22"/>
        </w:rPr>
        <w:t xml:space="preserve">the </w:t>
      </w:r>
      <w:r w:rsidRPr="00A75BAB">
        <w:rPr>
          <w:rFonts w:cs="Arial"/>
          <w:color w:val="auto"/>
          <w:sz w:val="22"/>
          <w:szCs w:val="22"/>
        </w:rPr>
        <w:t xml:space="preserve">Local Housing Strategy </w:t>
      </w:r>
      <w:r w:rsidR="00541430" w:rsidRPr="00A75BAB">
        <w:rPr>
          <w:rFonts w:cs="Arial"/>
          <w:color w:val="auto"/>
          <w:sz w:val="22"/>
          <w:szCs w:val="22"/>
        </w:rPr>
        <w:t xml:space="preserve">therefore </w:t>
      </w:r>
      <w:r w:rsidRPr="00A75BAB">
        <w:rPr>
          <w:rFonts w:cs="Arial"/>
          <w:color w:val="auto"/>
          <w:sz w:val="22"/>
          <w:szCs w:val="22"/>
        </w:rPr>
        <w:t xml:space="preserve">stretches far beyond meeting housing need. The delivery of housing and related services within </w:t>
      </w:r>
      <w:r w:rsidR="00571907" w:rsidRPr="00A75BAB">
        <w:rPr>
          <w:rFonts w:cs="Arial"/>
          <w:color w:val="auto"/>
          <w:sz w:val="22"/>
          <w:szCs w:val="22"/>
        </w:rPr>
        <w:t>Inverclyde</w:t>
      </w:r>
      <w:r w:rsidRPr="00A75BAB">
        <w:rPr>
          <w:rFonts w:cs="Arial"/>
          <w:color w:val="auto"/>
          <w:sz w:val="22"/>
          <w:szCs w:val="22"/>
        </w:rPr>
        <w:t xml:space="preserve"> supports the local economy and construction sectors, employment in the public, private and independent sectors alongside the valuable impact of preventative investment in housing on meeting health and social care needs.</w:t>
      </w:r>
    </w:p>
    <w:p w14:paraId="33F59CBE" w14:textId="086D92B0" w:rsidR="004A54F1" w:rsidRPr="00065D70" w:rsidRDefault="004A54F1" w:rsidP="00BE63FC">
      <w:pPr>
        <w:pStyle w:val="Heading1"/>
        <w:pageBreakBefore/>
        <w:numPr>
          <w:ilvl w:val="0"/>
          <w:numId w:val="11"/>
        </w:numPr>
        <w:tabs>
          <w:tab w:val="left" w:pos="567"/>
        </w:tabs>
        <w:overflowPunct w:val="0"/>
        <w:autoSpaceDE w:val="0"/>
        <w:autoSpaceDN w:val="0"/>
        <w:adjustRightInd w:val="0"/>
        <w:spacing w:before="0" w:after="240"/>
        <w:ind w:left="567" w:hanging="567"/>
        <w:textAlignment w:val="baseline"/>
        <w:rPr>
          <w:rFonts w:ascii="Arial Bold" w:eastAsia="Times New Roman" w:hAnsi="Arial Bold"/>
          <w:color w:val="1C5B88" w:themeColor="text1" w:themeShade="80"/>
          <w:sz w:val="24"/>
          <w:szCs w:val="20"/>
        </w:rPr>
      </w:pPr>
      <w:bookmarkStart w:id="58" w:name="_Toc132198988"/>
      <w:r w:rsidRPr="00065D70">
        <w:rPr>
          <w:rFonts w:ascii="Arial Bold" w:eastAsia="Times New Roman" w:hAnsi="Arial Bold"/>
          <w:color w:val="1C5B88" w:themeColor="text1" w:themeShade="80"/>
          <w:sz w:val="24"/>
          <w:szCs w:val="20"/>
        </w:rPr>
        <w:lastRenderedPageBreak/>
        <w:t>Local Housing Strategy Action Plan</w:t>
      </w:r>
      <w:bookmarkEnd w:id="58"/>
    </w:p>
    <w:p w14:paraId="708AFC76" w14:textId="5D5D7C76" w:rsidR="004A54F1" w:rsidRPr="009760AF" w:rsidRDefault="004A54F1" w:rsidP="004A54F1">
      <w:pPr>
        <w:pStyle w:val="Headings"/>
        <w:spacing w:after="240"/>
        <w:rPr>
          <w:b w:val="0"/>
          <w:color w:val="auto"/>
          <w:sz w:val="22"/>
          <w:szCs w:val="22"/>
        </w:rPr>
      </w:pPr>
      <w:r w:rsidRPr="009760AF">
        <w:rPr>
          <w:b w:val="0"/>
          <w:color w:val="auto"/>
          <w:sz w:val="22"/>
          <w:szCs w:val="22"/>
        </w:rPr>
        <w:t xml:space="preserve">The LHS Outcomes </w:t>
      </w:r>
      <w:r w:rsidR="00541430">
        <w:rPr>
          <w:b w:val="0"/>
          <w:color w:val="auto"/>
          <w:sz w:val="22"/>
          <w:szCs w:val="22"/>
        </w:rPr>
        <w:t>address</w:t>
      </w:r>
      <w:r>
        <w:rPr>
          <w:b w:val="0"/>
          <w:color w:val="auto"/>
          <w:sz w:val="22"/>
          <w:szCs w:val="22"/>
        </w:rPr>
        <w:t xml:space="preserve"> the main housing issues which need action, investment and partnership over the next 5 years </w:t>
      </w:r>
      <w:r w:rsidRPr="009760AF">
        <w:rPr>
          <w:b w:val="0"/>
          <w:color w:val="auto"/>
          <w:sz w:val="22"/>
          <w:szCs w:val="22"/>
        </w:rPr>
        <w:t xml:space="preserve">and </w:t>
      </w:r>
      <w:r>
        <w:rPr>
          <w:b w:val="0"/>
          <w:color w:val="auto"/>
          <w:sz w:val="22"/>
          <w:szCs w:val="22"/>
        </w:rPr>
        <w:t xml:space="preserve">have been </w:t>
      </w:r>
      <w:r w:rsidRPr="009760AF">
        <w:rPr>
          <w:b w:val="0"/>
          <w:color w:val="auto"/>
          <w:sz w:val="22"/>
          <w:szCs w:val="22"/>
        </w:rPr>
        <w:t>co</w:t>
      </w:r>
      <w:r>
        <w:rPr>
          <w:b w:val="0"/>
          <w:color w:val="auto"/>
          <w:sz w:val="22"/>
          <w:szCs w:val="22"/>
        </w:rPr>
        <w:t>-</w:t>
      </w:r>
      <w:r w:rsidRPr="009760AF">
        <w:rPr>
          <w:b w:val="0"/>
          <w:color w:val="auto"/>
          <w:sz w:val="22"/>
          <w:szCs w:val="22"/>
        </w:rPr>
        <w:t>produced with partners and stakeholders from public, private and independent sectors. A full option appraisal was undertaken as part of the LHS development process which systematically assessed and prioritised the actions required to deliver LHS Outcomes in terms of impact, equalities and maximising resources.</w:t>
      </w:r>
    </w:p>
    <w:p w14:paraId="1F043A19" w14:textId="30AB3DF1" w:rsidR="004A54F1" w:rsidRPr="009760AF" w:rsidRDefault="004A54F1" w:rsidP="004A54F1">
      <w:pPr>
        <w:pStyle w:val="Headings"/>
        <w:spacing w:after="240"/>
        <w:rPr>
          <w:b w:val="0"/>
          <w:color w:val="auto"/>
          <w:sz w:val="22"/>
          <w:szCs w:val="22"/>
        </w:rPr>
      </w:pPr>
      <w:r w:rsidRPr="00AC5E8C">
        <w:rPr>
          <w:b w:val="0"/>
          <w:color w:val="auto"/>
          <w:sz w:val="22"/>
          <w:szCs w:val="22"/>
        </w:rPr>
        <w:t>Full details of these LHS actions are detailed in the following Outcome Action Tables.</w:t>
      </w:r>
      <w:r w:rsidR="00103BBA" w:rsidRPr="00AC5E8C">
        <w:rPr>
          <w:b w:val="0"/>
          <w:color w:val="auto"/>
          <w:sz w:val="22"/>
          <w:szCs w:val="22"/>
        </w:rPr>
        <w:t xml:space="preserve"> Based on the outcomes of the option appraisal process, LHS Actions have been sequenced in order </w:t>
      </w:r>
      <w:r w:rsidR="00F90B9C" w:rsidRPr="00AC5E8C">
        <w:rPr>
          <w:b w:val="0"/>
          <w:color w:val="auto"/>
          <w:sz w:val="22"/>
          <w:szCs w:val="22"/>
        </w:rPr>
        <w:t>of</w:t>
      </w:r>
      <w:r w:rsidR="00103BBA" w:rsidRPr="00AC5E8C">
        <w:rPr>
          <w:b w:val="0"/>
          <w:color w:val="auto"/>
          <w:sz w:val="22"/>
          <w:szCs w:val="22"/>
        </w:rPr>
        <w:t xml:space="preserve"> importance</w:t>
      </w:r>
      <w:r w:rsidR="00F90B9C" w:rsidRPr="00AC5E8C">
        <w:rPr>
          <w:b w:val="0"/>
          <w:color w:val="auto"/>
          <w:sz w:val="22"/>
          <w:szCs w:val="22"/>
        </w:rPr>
        <w:t>.</w:t>
      </w:r>
    </w:p>
    <w:p w14:paraId="0035950C" w14:textId="7AA6F4A9" w:rsidR="004A54F1" w:rsidRDefault="004A54F1" w:rsidP="004A54F1">
      <w:pPr>
        <w:shd w:val="clear" w:color="auto" w:fill="E1EEF8" w:themeFill="text1" w:themeFillTint="33"/>
        <w:spacing w:after="120"/>
        <w:rPr>
          <w:rFonts w:cs="Arial"/>
          <w:color w:val="auto"/>
          <w:sz w:val="22"/>
          <w:szCs w:val="22"/>
        </w:rPr>
        <w:sectPr w:rsidR="004A54F1" w:rsidSect="00651D78">
          <w:pgSz w:w="11900" w:h="16840"/>
          <w:pgMar w:top="2268" w:right="1134" w:bottom="1701" w:left="1134" w:header="851" w:footer="851" w:gutter="0"/>
          <w:cols w:space="708"/>
          <w:docGrid w:linePitch="272"/>
        </w:sectPr>
      </w:pPr>
      <w:r>
        <w:rPr>
          <w:rFonts w:cs="Arial"/>
          <w:color w:val="auto"/>
          <w:sz w:val="22"/>
          <w:szCs w:val="22"/>
        </w:rPr>
        <w:t>The A</w:t>
      </w:r>
      <w:r w:rsidRPr="009760AF">
        <w:rPr>
          <w:rFonts w:cs="Arial"/>
          <w:color w:val="auto"/>
          <w:sz w:val="22"/>
          <w:szCs w:val="22"/>
        </w:rPr>
        <w:t xml:space="preserve">ction </w:t>
      </w:r>
      <w:r>
        <w:rPr>
          <w:rFonts w:cs="Arial"/>
          <w:color w:val="auto"/>
          <w:sz w:val="22"/>
          <w:szCs w:val="22"/>
        </w:rPr>
        <w:t>P</w:t>
      </w:r>
      <w:r w:rsidRPr="009760AF">
        <w:rPr>
          <w:rFonts w:cs="Arial"/>
          <w:color w:val="auto"/>
          <w:sz w:val="22"/>
          <w:szCs w:val="22"/>
        </w:rPr>
        <w:t xml:space="preserve">lan, activities and targets will be reviewed annually to ensure </w:t>
      </w:r>
      <w:r>
        <w:rPr>
          <w:rFonts w:cs="Arial"/>
          <w:color w:val="auto"/>
          <w:sz w:val="22"/>
          <w:szCs w:val="22"/>
        </w:rPr>
        <w:t>partners</w:t>
      </w:r>
      <w:r w:rsidRPr="009760AF">
        <w:rPr>
          <w:rFonts w:cs="Arial"/>
          <w:color w:val="auto"/>
          <w:sz w:val="22"/>
          <w:szCs w:val="22"/>
        </w:rPr>
        <w:t xml:space="preserve"> are able to respond flexibly to changes in need across </w:t>
      </w:r>
      <w:r>
        <w:rPr>
          <w:rFonts w:cs="Arial"/>
          <w:color w:val="auto"/>
          <w:sz w:val="22"/>
          <w:szCs w:val="22"/>
        </w:rPr>
        <w:t xml:space="preserve">the </w:t>
      </w:r>
      <w:r w:rsidR="00571907">
        <w:rPr>
          <w:rFonts w:cs="Arial"/>
          <w:color w:val="auto"/>
          <w:sz w:val="22"/>
          <w:szCs w:val="22"/>
        </w:rPr>
        <w:t>Inverclyde</w:t>
      </w:r>
      <w:r>
        <w:rPr>
          <w:rFonts w:cs="Arial"/>
          <w:color w:val="auto"/>
          <w:sz w:val="22"/>
          <w:szCs w:val="22"/>
        </w:rPr>
        <w:t xml:space="preserve"> region</w:t>
      </w:r>
      <w:r w:rsidRPr="009760AF">
        <w:rPr>
          <w:rFonts w:cs="Arial"/>
          <w:color w:val="auto"/>
          <w:sz w:val="22"/>
          <w:szCs w:val="22"/>
        </w:rPr>
        <w:t>.</w:t>
      </w:r>
    </w:p>
    <w:tbl>
      <w:tblPr>
        <w:tblStyle w:val="TableGrid"/>
        <w:tblW w:w="0" w:type="auto"/>
        <w:tblLook w:val="04A0" w:firstRow="1" w:lastRow="0" w:firstColumn="1" w:lastColumn="0" w:noHBand="0" w:noVBand="1"/>
      </w:tblPr>
      <w:tblGrid>
        <w:gridCol w:w="844"/>
        <w:gridCol w:w="228"/>
        <w:gridCol w:w="1913"/>
        <w:gridCol w:w="521"/>
        <w:gridCol w:w="1352"/>
        <w:gridCol w:w="529"/>
        <w:gridCol w:w="1753"/>
        <w:gridCol w:w="39"/>
        <w:gridCol w:w="3493"/>
        <w:gridCol w:w="423"/>
        <w:gridCol w:w="956"/>
        <w:gridCol w:w="365"/>
        <w:gridCol w:w="1295"/>
      </w:tblGrid>
      <w:tr w:rsidR="00C36993" w:rsidRPr="00F255A8" w14:paraId="1820DAB1" w14:textId="77777777" w:rsidTr="00D94A9F">
        <w:trPr>
          <w:cnfStyle w:val="100000000000" w:firstRow="1" w:lastRow="0" w:firstColumn="0" w:lastColumn="0" w:oddVBand="0" w:evenVBand="0" w:oddHBand="0" w:evenHBand="0" w:firstRowFirstColumn="0" w:firstRowLastColumn="0" w:lastRowFirstColumn="0" w:lastRowLastColumn="0"/>
        </w:trPr>
        <w:tc>
          <w:tcPr>
            <w:tcW w:w="13711" w:type="dxa"/>
            <w:gridSpan w:val="13"/>
            <w:shd w:val="clear" w:color="auto" w:fill="1C5B88" w:themeFill="text1" w:themeFillShade="80"/>
          </w:tcPr>
          <w:p w14:paraId="40E123A2" w14:textId="5CB90371" w:rsidR="00C36993" w:rsidRPr="00F255A8" w:rsidRDefault="00C36993" w:rsidP="00D26D55">
            <w:pPr>
              <w:spacing w:before="60" w:after="60"/>
              <w:rPr>
                <w:b w:val="0"/>
                <w:sz w:val="22"/>
                <w:szCs w:val="22"/>
              </w:rPr>
            </w:pPr>
            <w:r w:rsidRPr="00F255A8">
              <w:rPr>
                <w:b w:val="0"/>
                <w:color w:val="FFFFFF" w:themeColor="background1"/>
                <w:sz w:val="22"/>
                <w:szCs w:val="22"/>
              </w:rPr>
              <w:lastRenderedPageBreak/>
              <w:t xml:space="preserve">LHS Outcome 1: </w:t>
            </w:r>
            <w:r w:rsidR="00D86649" w:rsidRPr="00D86649">
              <w:rPr>
                <w:b w:val="0"/>
                <w:color w:val="FFFFFF" w:themeColor="background1"/>
                <w:sz w:val="22"/>
                <w:szCs w:val="22"/>
              </w:rPr>
              <w:t>People in Inverclyde live in quality homes in connected communities</w:t>
            </w:r>
          </w:p>
        </w:tc>
      </w:tr>
      <w:tr w:rsidR="00C36993" w:rsidRPr="00F255A8" w14:paraId="23EB1F7A" w14:textId="77777777" w:rsidTr="00C36993">
        <w:tc>
          <w:tcPr>
            <w:tcW w:w="13711" w:type="dxa"/>
            <w:gridSpan w:val="13"/>
            <w:shd w:val="clear" w:color="auto" w:fill="E1EEF8" w:themeFill="text1" w:themeFillTint="33"/>
          </w:tcPr>
          <w:p w14:paraId="3F726DCD" w14:textId="0194D678" w:rsidR="00C36993" w:rsidRPr="00493E6F" w:rsidRDefault="00C36993" w:rsidP="00D26D55">
            <w:pPr>
              <w:spacing w:before="60" w:after="60"/>
              <w:rPr>
                <w:rFonts w:cs="Arial"/>
                <w:color w:val="auto"/>
                <w:sz w:val="22"/>
                <w:szCs w:val="22"/>
              </w:rPr>
            </w:pPr>
            <w:r w:rsidRPr="00493E6F">
              <w:rPr>
                <w:rFonts w:cs="Arial"/>
                <w:b/>
                <w:bCs/>
                <w:color w:val="auto"/>
                <w:sz w:val="22"/>
                <w:szCs w:val="22"/>
              </w:rPr>
              <w:t>Supporting National Priorities, Plans and Targets and links to Local Improvement Plan/Locality Plans and Local Authority Plan Outcome</w:t>
            </w:r>
            <w:r>
              <w:rPr>
                <w:rFonts w:cs="Arial"/>
                <w:b/>
                <w:bCs/>
                <w:color w:val="auto"/>
                <w:sz w:val="22"/>
                <w:szCs w:val="22"/>
              </w:rPr>
              <w:t>s</w:t>
            </w:r>
            <w:r w:rsidRPr="00493E6F">
              <w:rPr>
                <w:rFonts w:cs="Arial"/>
                <w:b/>
                <w:bCs/>
                <w:color w:val="auto"/>
                <w:sz w:val="22"/>
                <w:szCs w:val="22"/>
              </w:rPr>
              <w:t xml:space="preserve">: </w:t>
            </w:r>
            <w:r w:rsidRPr="00493E6F">
              <w:rPr>
                <w:rFonts w:cs="Arial"/>
                <w:color w:val="auto"/>
                <w:sz w:val="22"/>
                <w:szCs w:val="22"/>
              </w:rPr>
              <w:t>202</w:t>
            </w:r>
            <w:r w:rsidR="00D86649">
              <w:rPr>
                <w:rFonts w:cs="Arial"/>
                <w:color w:val="auto"/>
                <w:sz w:val="22"/>
                <w:szCs w:val="22"/>
              </w:rPr>
              <w:t xml:space="preserve">2 Glasgow City Region </w:t>
            </w:r>
            <w:r w:rsidRPr="00493E6F">
              <w:rPr>
                <w:rFonts w:cs="Arial"/>
                <w:color w:val="auto"/>
                <w:sz w:val="22"/>
                <w:szCs w:val="22"/>
              </w:rPr>
              <w:t xml:space="preserve">HNDA, Planning Advice Note (PAN) 2/2010: Affordable Housing and Land Audits, </w:t>
            </w:r>
            <w:r w:rsidR="00D86649">
              <w:rPr>
                <w:rFonts w:cs="Arial"/>
                <w:color w:val="auto"/>
                <w:sz w:val="22"/>
                <w:szCs w:val="22"/>
              </w:rPr>
              <w:t>Inverclyde</w:t>
            </w:r>
            <w:r w:rsidRPr="00493E6F">
              <w:rPr>
                <w:rFonts w:cs="Arial"/>
                <w:color w:val="auto"/>
                <w:sz w:val="22"/>
                <w:szCs w:val="22"/>
              </w:rPr>
              <w:t xml:space="preserve"> Local Development Plan</w:t>
            </w:r>
            <w:r w:rsidR="00D86649">
              <w:rPr>
                <w:rFonts w:cs="Arial"/>
                <w:color w:val="auto"/>
                <w:sz w:val="22"/>
                <w:szCs w:val="22"/>
              </w:rPr>
              <w:t xml:space="preserve"> 2021</w:t>
            </w:r>
            <w:r w:rsidRPr="00493E6F">
              <w:rPr>
                <w:rFonts w:cs="Arial"/>
                <w:color w:val="auto"/>
                <w:sz w:val="22"/>
                <w:szCs w:val="22"/>
              </w:rPr>
              <w:t xml:space="preserve">, Scottish Planning Policy (SPP), ‘A Place to Stay, A Place to Call Home: a Strategy for the Private Rented Sector in </w:t>
            </w:r>
            <w:r w:rsidRPr="00493E6F">
              <w:rPr>
                <w:rFonts w:cs="Arial"/>
                <w:color w:val="auto"/>
                <w:sz w:val="22"/>
                <w:szCs w:val="22"/>
                <w:shd w:val="clear" w:color="auto" w:fill="E1EEF8" w:themeFill="text1" w:themeFillTint="33"/>
              </w:rPr>
              <w:t>Scotland’, Public Health Priority, Scotland’s National Performance Network, Creating Places –A Policy Statement on Architecture and Place for Scotland, Designing Streets, Green Infrastructure: Design and Placemaking, Planning Advice Note 77: Designing Safer Places, Community Empowerment Act 2015, Place Standard, Town Centre First Principle</w:t>
            </w:r>
          </w:p>
        </w:tc>
      </w:tr>
      <w:tr w:rsidR="004B4483" w:rsidRPr="00F255A8" w14:paraId="34385C6B" w14:textId="77777777" w:rsidTr="00C81433">
        <w:tc>
          <w:tcPr>
            <w:tcW w:w="1072" w:type="dxa"/>
            <w:gridSpan w:val="2"/>
            <w:shd w:val="clear" w:color="auto" w:fill="A5CEEC" w:themeFill="text1" w:themeFillTint="99"/>
            <w:vAlign w:val="center"/>
          </w:tcPr>
          <w:p w14:paraId="0E23422C" w14:textId="77777777" w:rsidR="00C36993" w:rsidRPr="00420DC1" w:rsidRDefault="00C36993" w:rsidP="00D26D55">
            <w:pPr>
              <w:rPr>
                <w:rFonts w:cs="Arial"/>
                <w:color w:val="auto"/>
                <w:sz w:val="22"/>
                <w:szCs w:val="22"/>
              </w:rPr>
            </w:pPr>
            <w:r w:rsidRPr="00420DC1">
              <w:rPr>
                <w:rFonts w:cs="Arial"/>
                <w:color w:val="auto"/>
                <w:sz w:val="22"/>
                <w:szCs w:val="22"/>
              </w:rPr>
              <w:t>Action No.</w:t>
            </w:r>
          </w:p>
        </w:tc>
        <w:tc>
          <w:tcPr>
            <w:tcW w:w="2434" w:type="dxa"/>
            <w:gridSpan w:val="2"/>
            <w:shd w:val="clear" w:color="auto" w:fill="A5CEEC" w:themeFill="text1" w:themeFillTint="99"/>
            <w:vAlign w:val="center"/>
          </w:tcPr>
          <w:p w14:paraId="79AE43F5" w14:textId="77777777" w:rsidR="00C36993" w:rsidRPr="00420DC1" w:rsidRDefault="00C36993" w:rsidP="00D26D55">
            <w:pPr>
              <w:rPr>
                <w:rFonts w:cs="Arial"/>
                <w:color w:val="auto"/>
                <w:sz w:val="22"/>
                <w:szCs w:val="22"/>
              </w:rPr>
            </w:pPr>
            <w:r w:rsidRPr="00420DC1">
              <w:rPr>
                <w:rFonts w:cs="Arial"/>
                <w:color w:val="auto"/>
                <w:sz w:val="22"/>
                <w:szCs w:val="22"/>
              </w:rPr>
              <w:t>Action(s) and Commitments for Outcome Delivery</w:t>
            </w:r>
          </w:p>
        </w:tc>
        <w:tc>
          <w:tcPr>
            <w:tcW w:w="1881" w:type="dxa"/>
            <w:gridSpan w:val="2"/>
            <w:shd w:val="clear" w:color="auto" w:fill="A5CEEC" w:themeFill="text1" w:themeFillTint="99"/>
            <w:vAlign w:val="center"/>
          </w:tcPr>
          <w:p w14:paraId="2D721421" w14:textId="77777777" w:rsidR="00C36993" w:rsidRPr="00420DC1" w:rsidRDefault="00C36993" w:rsidP="00D26D55">
            <w:pPr>
              <w:rPr>
                <w:rFonts w:cs="Arial"/>
                <w:color w:val="auto"/>
                <w:sz w:val="22"/>
                <w:szCs w:val="22"/>
              </w:rPr>
            </w:pPr>
            <w:r w:rsidRPr="00420DC1">
              <w:rPr>
                <w:rFonts w:cs="Arial"/>
                <w:color w:val="auto"/>
                <w:sz w:val="22"/>
                <w:szCs w:val="22"/>
              </w:rPr>
              <w:t>Baseline</w:t>
            </w:r>
          </w:p>
        </w:tc>
        <w:tc>
          <w:tcPr>
            <w:tcW w:w="1753" w:type="dxa"/>
            <w:shd w:val="clear" w:color="auto" w:fill="A5CEEC" w:themeFill="text1" w:themeFillTint="99"/>
            <w:vAlign w:val="center"/>
          </w:tcPr>
          <w:p w14:paraId="0C7AEEDD" w14:textId="77777777" w:rsidR="00C36993" w:rsidRPr="00420DC1" w:rsidRDefault="00C36993" w:rsidP="00D26D55">
            <w:pPr>
              <w:rPr>
                <w:rFonts w:cs="Arial"/>
                <w:color w:val="auto"/>
                <w:sz w:val="22"/>
                <w:szCs w:val="22"/>
              </w:rPr>
            </w:pPr>
            <w:r w:rsidRPr="00420DC1">
              <w:rPr>
                <w:rFonts w:cs="Arial"/>
                <w:color w:val="auto"/>
                <w:sz w:val="22"/>
                <w:szCs w:val="22"/>
              </w:rPr>
              <w:t>Indicator or Measure</w:t>
            </w:r>
          </w:p>
        </w:tc>
        <w:tc>
          <w:tcPr>
            <w:tcW w:w="3532" w:type="dxa"/>
            <w:gridSpan w:val="2"/>
            <w:shd w:val="clear" w:color="auto" w:fill="A5CEEC" w:themeFill="text1" w:themeFillTint="99"/>
            <w:vAlign w:val="center"/>
          </w:tcPr>
          <w:p w14:paraId="632A4297" w14:textId="77777777" w:rsidR="00C36993" w:rsidRPr="00420DC1" w:rsidRDefault="00C36993" w:rsidP="00D26D55">
            <w:pPr>
              <w:rPr>
                <w:rFonts w:cs="Arial"/>
                <w:color w:val="auto"/>
                <w:sz w:val="22"/>
                <w:szCs w:val="22"/>
              </w:rPr>
            </w:pPr>
            <w:r w:rsidRPr="00420DC1">
              <w:rPr>
                <w:rFonts w:cs="Arial"/>
                <w:color w:val="auto"/>
                <w:sz w:val="22"/>
                <w:szCs w:val="22"/>
              </w:rPr>
              <w:t>Milestone</w:t>
            </w:r>
          </w:p>
        </w:tc>
        <w:tc>
          <w:tcPr>
            <w:tcW w:w="1379" w:type="dxa"/>
            <w:gridSpan w:val="2"/>
            <w:shd w:val="clear" w:color="auto" w:fill="A5CEEC" w:themeFill="text1" w:themeFillTint="99"/>
            <w:vAlign w:val="center"/>
          </w:tcPr>
          <w:p w14:paraId="67497E6F" w14:textId="77777777" w:rsidR="00C36993" w:rsidRPr="00420DC1" w:rsidRDefault="00C36993" w:rsidP="00D26D55">
            <w:pPr>
              <w:rPr>
                <w:rFonts w:cs="Arial"/>
                <w:color w:val="auto"/>
                <w:sz w:val="22"/>
                <w:szCs w:val="22"/>
              </w:rPr>
            </w:pPr>
            <w:r w:rsidRPr="00420DC1">
              <w:rPr>
                <w:rFonts w:cs="Arial"/>
                <w:color w:val="auto"/>
                <w:sz w:val="22"/>
                <w:szCs w:val="22"/>
              </w:rPr>
              <w:t>Target/End Point</w:t>
            </w:r>
          </w:p>
        </w:tc>
        <w:tc>
          <w:tcPr>
            <w:tcW w:w="1660" w:type="dxa"/>
            <w:gridSpan w:val="2"/>
            <w:shd w:val="clear" w:color="auto" w:fill="A5CEEC" w:themeFill="text1" w:themeFillTint="99"/>
            <w:vAlign w:val="center"/>
          </w:tcPr>
          <w:p w14:paraId="09845187" w14:textId="77777777" w:rsidR="00C36993" w:rsidRPr="00420DC1" w:rsidRDefault="00C36993" w:rsidP="00D26D55">
            <w:pPr>
              <w:rPr>
                <w:rFonts w:cs="Arial"/>
                <w:color w:val="auto"/>
                <w:sz w:val="22"/>
                <w:szCs w:val="22"/>
              </w:rPr>
            </w:pPr>
            <w:r w:rsidRPr="00420DC1">
              <w:rPr>
                <w:rFonts w:cs="Arial"/>
                <w:color w:val="auto"/>
                <w:sz w:val="22"/>
                <w:szCs w:val="22"/>
              </w:rPr>
              <w:t>Action Lead /Coordinator</w:t>
            </w:r>
          </w:p>
        </w:tc>
      </w:tr>
      <w:tr w:rsidR="009C4434" w:rsidRPr="00560372" w14:paraId="20889D7D" w14:textId="77777777" w:rsidTr="00C81433">
        <w:tc>
          <w:tcPr>
            <w:tcW w:w="1072" w:type="dxa"/>
            <w:gridSpan w:val="2"/>
          </w:tcPr>
          <w:p w14:paraId="713E4D6F" w14:textId="77777777" w:rsidR="00024358" w:rsidRPr="00560372" w:rsidRDefault="00024358" w:rsidP="00024358">
            <w:pPr>
              <w:spacing w:before="30" w:after="30"/>
              <w:rPr>
                <w:rFonts w:cs="Arial"/>
                <w:color w:val="auto"/>
                <w:sz w:val="22"/>
                <w:szCs w:val="22"/>
              </w:rPr>
            </w:pPr>
            <w:r w:rsidRPr="00560372">
              <w:rPr>
                <w:rFonts w:cs="Arial"/>
                <w:color w:val="auto"/>
                <w:sz w:val="22"/>
                <w:szCs w:val="22"/>
              </w:rPr>
              <w:t>1.1</w:t>
            </w:r>
          </w:p>
        </w:tc>
        <w:tc>
          <w:tcPr>
            <w:tcW w:w="2434" w:type="dxa"/>
            <w:gridSpan w:val="2"/>
            <w:shd w:val="clear" w:color="auto" w:fill="auto"/>
          </w:tcPr>
          <w:p w14:paraId="7E2D8FFC" w14:textId="7DEAA20A" w:rsidR="00024358" w:rsidRPr="00024358" w:rsidRDefault="00024358" w:rsidP="00024358">
            <w:pPr>
              <w:spacing w:before="30" w:after="30"/>
              <w:rPr>
                <w:rFonts w:cs="Arial"/>
                <w:color w:val="auto"/>
                <w:sz w:val="22"/>
                <w:szCs w:val="28"/>
              </w:rPr>
            </w:pPr>
            <w:r w:rsidRPr="00024358">
              <w:rPr>
                <w:color w:val="auto"/>
                <w:sz w:val="22"/>
                <w:szCs w:val="28"/>
              </w:rPr>
              <w:t xml:space="preserve">Commission viability studies which bring partners together to appraise options for housing regeneration, the creation of 20-minute neighbourhoods and the delivery of the Local Heat and Energy Efficiency Strategy </w:t>
            </w:r>
          </w:p>
        </w:tc>
        <w:tc>
          <w:tcPr>
            <w:tcW w:w="1881" w:type="dxa"/>
            <w:gridSpan w:val="2"/>
          </w:tcPr>
          <w:p w14:paraId="6538C7C5" w14:textId="0D4C3FC5" w:rsidR="00024358" w:rsidRPr="00560372" w:rsidRDefault="001A5D31" w:rsidP="00024358">
            <w:pPr>
              <w:spacing w:before="30" w:after="30"/>
              <w:rPr>
                <w:rFonts w:cs="Arial"/>
                <w:color w:val="auto"/>
                <w:sz w:val="22"/>
                <w:szCs w:val="22"/>
              </w:rPr>
            </w:pPr>
            <w:r>
              <w:rPr>
                <w:rFonts w:cs="Arial"/>
                <w:color w:val="auto"/>
                <w:sz w:val="22"/>
                <w:szCs w:val="22"/>
              </w:rPr>
              <w:t xml:space="preserve">Existing </w:t>
            </w:r>
            <w:r w:rsidR="003E3F47">
              <w:rPr>
                <w:rFonts w:cs="Arial"/>
                <w:color w:val="auto"/>
                <w:sz w:val="22"/>
                <w:szCs w:val="22"/>
              </w:rPr>
              <w:t>Priority Place Area Masterplan</w:t>
            </w:r>
            <w:r w:rsidR="00D04314">
              <w:rPr>
                <w:rFonts w:cs="Arial"/>
                <w:color w:val="auto"/>
                <w:sz w:val="22"/>
                <w:szCs w:val="22"/>
              </w:rPr>
              <w:t xml:space="preserve">s in place with </w:t>
            </w:r>
            <w:r>
              <w:rPr>
                <w:rFonts w:cs="Arial"/>
                <w:color w:val="auto"/>
                <w:sz w:val="22"/>
                <w:szCs w:val="22"/>
              </w:rPr>
              <w:t xml:space="preserve">approved </w:t>
            </w:r>
            <w:r w:rsidR="00D04314">
              <w:rPr>
                <w:rFonts w:cs="Arial"/>
                <w:color w:val="auto"/>
                <w:sz w:val="22"/>
                <w:szCs w:val="22"/>
              </w:rPr>
              <w:t xml:space="preserve">costed and funded </w:t>
            </w:r>
            <w:r w:rsidR="00D75478">
              <w:rPr>
                <w:rFonts w:cs="Arial"/>
                <w:color w:val="auto"/>
                <w:sz w:val="22"/>
                <w:szCs w:val="22"/>
              </w:rPr>
              <w:t>delivery programme</w:t>
            </w:r>
            <w:r w:rsidR="00A47404">
              <w:rPr>
                <w:rFonts w:cs="Arial"/>
                <w:color w:val="auto"/>
                <w:sz w:val="22"/>
                <w:szCs w:val="22"/>
              </w:rPr>
              <w:t>s</w:t>
            </w:r>
          </w:p>
        </w:tc>
        <w:tc>
          <w:tcPr>
            <w:tcW w:w="1753" w:type="dxa"/>
          </w:tcPr>
          <w:p w14:paraId="24F6FCF8" w14:textId="71822F2D" w:rsidR="00024358" w:rsidRPr="00560372" w:rsidRDefault="007B6BE1" w:rsidP="00024358">
            <w:pPr>
              <w:spacing w:before="30" w:after="30"/>
              <w:rPr>
                <w:rFonts w:cs="Arial"/>
                <w:color w:val="auto"/>
                <w:sz w:val="22"/>
                <w:szCs w:val="22"/>
              </w:rPr>
            </w:pPr>
            <w:r>
              <w:rPr>
                <w:rFonts w:cs="Arial"/>
                <w:color w:val="auto"/>
                <w:sz w:val="22"/>
                <w:szCs w:val="22"/>
              </w:rPr>
              <w:t>Re</w:t>
            </w:r>
            <w:r w:rsidR="00544D8D">
              <w:rPr>
                <w:rFonts w:cs="Arial"/>
                <w:color w:val="auto"/>
                <w:sz w:val="22"/>
                <w:szCs w:val="22"/>
              </w:rPr>
              <w:t>generation outcome measures within PPA masterplans</w:t>
            </w:r>
          </w:p>
        </w:tc>
        <w:tc>
          <w:tcPr>
            <w:tcW w:w="3532" w:type="dxa"/>
            <w:gridSpan w:val="2"/>
          </w:tcPr>
          <w:p w14:paraId="514C484A" w14:textId="5AF4F845" w:rsidR="00024358" w:rsidRDefault="00304661"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Masterplan briefs for Priority Place Areas </w:t>
            </w:r>
            <w:r w:rsidR="0023235A">
              <w:rPr>
                <w:rFonts w:cs="Arial"/>
                <w:color w:val="auto"/>
                <w:sz w:val="22"/>
                <w:szCs w:val="22"/>
              </w:rPr>
              <w:t xml:space="preserve">(PPAs) </w:t>
            </w:r>
            <w:r w:rsidR="005968CB">
              <w:rPr>
                <w:rFonts w:cs="Arial"/>
                <w:color w:val="auto"/>
                <w:sz w:val="22"/>
                <w:szCs w:val="22"/>
              </w:rPr>
              <w:t xml:space="preserve">developed </w:t>
            </w:r>
            <w:r>
              <w:rPr>
                <w:rFonts w:cs="Arial"/>
                <w:color w:val="auto"/>
                <w:sz w:val="22"/>
                <w:szCs w:val="22"/>
              </w:rPr>
              <w:t>across Housing, Planning and Economic Development</w:t>
            </w:r>
            <w:r w:rsidR="00A47404">
              <w:rPr>
                <w:rFonts w:cs="Arial"/>
                <w:color w:val="auto"/>
                <w:sz w:val="22"/>
                <w:szCs w:val="22"/>
              </w:rPr>
              <w:t xml:space="preserve"> partners</w:t>
            </w:r>
          </w:p>
          <w:p w14:paraId="05723817" w14:textId="5ED36EF6" w:rsidR="0097429B" w:rsidRDefault="005968CB"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Masterplan briefs for </w:t>
            </w:r>
            <w:r w:rsidR="0023235A">
              <w:rPr>
                <w:rFonts w:cs="Arial"/>
                <w:color w:val="auto"/>
                <w:sz w:val="22"/>
                <w:szCs w:val="22"/>
              </w:rPr>
              <w:t>PPAs</w:t>
            </w:r>
            <w:r>
              <w:rPr>
                <w:rFonts w:cs="Arial"/>
                <w:color w:val="auto"/>
                <w:sz w:val="22"/>
                <w:szCs w:val="22"/>
              </w:rPr>
              <w:t xml:space="preserve"> </w:t>
            </w:r>
            <w:r w:rsidR="00A47404">
              <w:rPr>
                <w:rFonts w:cs="Arial"/>
                <w:color w:val="auto"/>
                <w:sz w:val="22"/>
                <w:szCs w:val="22"/>
              </w:rPr>
              <w:t>(re)</w:t>
            </w:r>
            <w:r>
              <w:rPr>
                <w:rFonts w:cs="Arial"/>
                <w:color w:val="auto"/>
                <w:sz w:val="22"/>
                <w:szCs w:val="22"/>
              </w:rPr>
              <w:t xml:space="preserve">tendered and </w:t>
            </w:r>
            <w:r w:rsidR="0097429B">
              <w:rPr>
                <w:rFonts w:cs="Arial"/>
                <w:color w:val="auto"/>
                <w:sz w:val="22"/>
                <w:szCs w:val="22"/>
              </w:rPr>
              <w:t>commissioned</w:t>
            </w:r>
            <w:r w:rsidR="0023235A">
              <w:rPr>
                <w:rFonts w:cs="Arial"/>
                <w:color w:val="auto"/>
                <w:sz w:val="22"/>
                <w:szCs w:val="22"/>
              </w:rPr>
              <w:t xml:space="preserve"> </w:t>
            </w:r>
            <w:r w:rsidR="00A47404">
              <w:rPr>
                <w:rFonts w:cs="Arial"/>
                <w:color w:val="auto"/>
                <w:sz w:val="22"/>
                <w:szCs w:val="22"/>
              </w:rPr>
              <w:t xml:space="preserve">informed by </w:t>
            </w:r>
            <w:r w:rsidR="0023235A">
              <w:rPr>
                <w:rFonts w:cs="Arial"/>
                <w:color w:val="auto"/>
                <w:sz w:val="22"/>
                <w:szCs w:val="22"/>
              </w:rPr>
              <w:t>community engagement</w:t>
            </w:r>
          </w:p>
          <w:p w14:paraId="6168BCD3" w14:textId="77777777" w:rsidR="0097429B" w:rsidRDefault="0097429B"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Housing-led masterplans for Priority Place Areas </w:t>
            </w:r>
            <w:r w:rsidR="00694786">
              <w:rPr>
                <w:rFonts w:cs="Arial"/>
                <w:color w:val="auto"/>
                <w:sz w:val="22"/>
                <w:szCs w:val="22"/>
              </w:rPr>
              <w:t>finalised with implementation plans in place</w:t>
            </w:r>
          </w:p>
          <w:p w14:paraId="3ADB2DCB" w14:textId="77777777" w:rsidR="00694786" w:rsidRDefault="00694786"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Project management and governance arrangements approved </w:t>
            </w:r>
            <w:r w:rsidR="00D75478">
              <w:rPr>
                <w:rFonts w:cs="Arial"/>
                <w:color w:val="auto"/>
                <w:sz w:val="22"/>
                <w:szCs w:val="22"/>
              </w:rPr>
              <w:t>across partners</w:t>
            </w:r>
          </w:p>
          <w:p w14:paraId="4D24AC8A" w14:textId="08D0CB08" w:rsidR="00D75478" w:rsidRPr="0097429B" w:rsidRDefault="00D75478"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Funding proposals assembled </w:t>
            </w:r>
            <w:r w:rsidR="004D06AF">
              <w:rPr>
                <w:rFonts w:cs="Arial"/>
                <w:color w:val="auto"/>
                <w:sz w:val="22"/>
                <w:szCs w:val="22"/>
              </w:rPr>
              <w:t xml:space="preserve">across Inverclyde Council, UK, Scottish Government and Glasgow City Region partners </w:t>
            </w:r>
            <w:r w:rsidR="00164B18">
              <w:rPr>
                <w:rFonts w:cs="Arial"/>
                <w:color w:val="auto"/>
                <w:sz w:val="22"/>
                <w:szCs w:val="22"/>
              </w:rPr>
              <w:t xml:space="preserve">aligned to </w:t>
            </w:r>
            <w:r w:rsidR="00A47404">
              <w:rPr>
                <w:rFonts w:cs="Arial"/>
                <w:color w:val="auto"/>
                <w:sz w:val="22"/>
                <w:szCs w:val="22"/>
              </w:rPr>
              <w:t>LOIP</w:t>
            </w:r>
          </w:p>
        </w:tc>
        <w:tc>
          <w:tcPr>
            <w:tcW w:w="1379" w:type="dxa"/>
            <w:gridSpan w:val="2"/>
          </w:tcPr>
          <w:p w14:paraId="12FBFF1B" w14:textId="77777777" w:rsidR="00024358" w:rsidRPr="00560372" w:rsidRDefault="00024358" w:rsidP="00024358">
            <w:pPr>
              <w:spacing w:before="30" w:after="30"/>
              <w:rPr>
                <w:rFonts w:cs="Arial"/>
                <w:color w:val="auto"/>
                <w:sz w:val="22"/>
                <w:szCs w:val="22"/>
              </w:rPr>
            </w:pPr>
          </w:p>
        </w:tc>
        <w:tc>
          <w:tcPr>
            <w:tcW w:w="1660" w:type="dxa"/>
            <w:gridSpan w:val="2"/>
          </w:tcPr>
          <w:p w14:paraId="68766188" w14:textId="77777777" w:rsidR="00024358" w:rsidRPr="00560372" w:rsidRDefault="00024358" w:rsidP="00024358">
            <w:pPr>
              <w:spacing w:before="30" w:after="30"/>
              <w:rPr>
                <w:rFonts w:cs="Arial"/>
                <w:color w:val="auto"/>
                <w:sz w:val="22"/>
                <w:szCs w:val="22"/>
              </w:rPr>
            </w:pPr>
          </w:p>
        </w:tc>
      </w:tr>
      <w:tr w:rsidR="009C4434" w:rsidRPr="00560372" w14:paraId="7D9622EA" w14:textId="77777777" w:rsidTr="00C81433">
        <w:tc>
          <w:tcPr>
            <w:tcW w:w="1072" w:type="dxa"/>
            <w:gridSpan w:val="2"/>
          </w:tcPr>
          <w:p w14:paraId="340E7A49" w14:textId="77777777" w:rsidR="00024358" w:rsidRPr="00A47404" w:rsidRDefault="00024358" w:rsidP="00024358">
            <w:pPr>
              <w:spacing w:before="30" w:after="30"/>
              <w:rPr>
                <w:rFonts w:cs="Arial"/>
                <w:color w:val="auto"/>
                <w:sz w:val="22"/>
                <w:szCs w:val="22"/>
              </w:rPr>
            </w:pPr>
            <w:r w:rsidRPr="00A47404">
              <w:rPr>
                <w:rFonts w:cs="Arial"/>
                <w:color w:val="auto"/>
                <w:sz w:val="22"/>
                <w:szCs w:val="22"/>
              </w:rPr>
              <w:lastRenderedPageBreak/>
              <w:t>1.2</w:t>
            </w:r>
          </w:p>
        </w:tc>
        <w:tc>
          <w:tcPr>
            <w:tcW w:w="2434" w:type="dxa"/>
            <w:gridSpan w:val="2"/>
            <w:shd w:val="clear" w:color="auto" w:fill="auto"/>
          </w:tcPr>
          <w:p w14:paraId="2A760D00" w14:textId="2D57545E" w:rsidR="00024358" w:rsidRPr="00A47404" w:rsidRDefault="00024358" w:rsidP="00024358">
            <w:pPr>
              <w:spacing w:before="30" w:after="30"/>
              <w:rPr>
                <w:rFonts w:cs="Arial"/>
                <w:color w:val="auto"/>
                <w:sz w:val="22"/>
                <w:szCs w:val="28"/>
              </w:rPr>
            </w:pPr>
            <w:r w:rsidRPr="00A47404">
              <w:rPr>
                <w:color w:val="auto"/>
                <w:sz w:val="22"/>
                <w:szCs w:val="28"/>
              </w:rPr>
              <w:t>Ensure housing regeneration is at the centre of the Inverclyde Alliance population strategy by aligning housing investment, economic development, placemaking and active transport priorities within a suite of area-based regeneration masterplans</w:t>
            </w:r>
          </w:p>
        </w:tc>
        <w:tc>
          <w:tcPr>
            <w:tcW w:w="1881" w:type="dxa"/>
            <w:gridSpan w:val="2"/>
          </w:tcPr>
          <w:p w14:paraId="05C1F187" w14:textId="3FCB158B" w:rsidR="00024358" w:rsidRPr="00A47404" w:rsidRDefault="00942D05" w:rsidP="00024358">
            <w:pPr>
              <w:spacing w:before="30" w:after="30"/>
              <w:rPr>
                <w:rFonts w:cs="Arial"/>
                <w:color w:val="auto"/>
                <w:sz w:val="22"/>
                <w:szCs w:val="22"/>
              </w:rPr>
            </w:pPr>
            <w:r w:rsidRPr="00A47404">
              <w:rPr>
                <w:rFonts w:cs="Arial"/>
                <w:color w:val="auto"/>
                <w:sz w:val="22"/>
                <w:szCs w:val="22"/>
              </w:rPr>
              <w:t>Existing housing outcomes</w:t>
            </w:r>
            <w:r w:rsidR="00B678DC" w:rsidRPr="00A47404">
              <w:rPr>
                <w:rFonts w:cs="Arial"/>
                <w:color w:val="auto"/>
                <w:sz w:val="22"/>
                <w:szCs w:val="22"/>
              </w:rPr>
              <w:t xml:space="preserve"> within LOIP Framework</w:t>
            </w:r>
          </w:p>
        </w:tc>
        <w:tc>
          <w:tcPr>
            <w:tcW w:w="1753" w:type="dxa"/>
          </w:tcPr>
          <w:p w14:paraId="5ADE0329" w14:textId="05A3EC9F" w:rsidR="00024358" w:rsidRPr="00A47404" w:rsidRDefault="00A47404" w:rsidP="00024358">
            <w:pPr>
              <w:spacing w:before="30" w:after="30"/>
              <w:rPr>
                <w:rFonts w:cs="Arial"/>
                <w:color w:val="auto"/>
                <w:sz w:val="22"/>
                <w:szCs w:val="22"/>
              </w:rPr>
            </w:pPr>
            <w:r>
              <w:rPr>
                <w:rFonts w:cs="Arial"/>
                <w:color w:val="auto"/>
                <w:sz w:val="22"/>
                <w:szCs w:val="22"/>
              </w:rPr>
              <w:t>Housing-led r</w:t>
            </w:r>
            <w:r w:rsidR="004D05BF" w:rsidRPr="00A47404">
              <w:rPr>
                <w:rFonts w:cs="Arial"/>
                <w:color w:val="auto"/>
                <w:sz w:val="22"/>
                <w:szCs w:val="22"/>
              </w:rPr>
              <w:t>egeneration outcome measures within LOIP Delivery Framework</w:t>
            </w:r>
          </w:p>
        </w:tc>
        <w:tc>
          <w:tcPr>
            <w:tcW w:w="3532" w:type="dxa"/>
            <w:gridSpan w:val="2"/>
          </w:tcPr>
          <w:p w14:paraId="26FB0C03" w14:textId="017CC128" w:rsidR="000000E2" w:rsidRPr="00A47404" w:rsidRDefault="004D2F8B" w:rsidP="00BE63FC">
            <w:pPr>
              <w:pStyle w:val="ListParagraph"/>
              <w:numPr>
                <w:ilvl w:val="0"/>
                <w:numId w:val="16"/>
              </w:numPr>
              <w:spacing w:before="30" w:after="30"/>
              <w:contextualSpacing w:val="0"/>
              <w:rPr>
                <w:rFonts w:cs="Arial"/>
                <w:color w:val="auto"/>
                <w:sz w:val="22"/>
                <w:szCs w:val="22"/>
              </w:rPr>
            </w:pPr>
            <w:r w:rsidRPr="00A47404">
              <w:rPr>
                <w:rFonts w:cs="Arial"/>
                <w:color w:val="auto"/>
                <w:sz w:val="22"/>
                <w:szCs w:val="22"/>
              </w:rPr>
              <w:t xml:space="preserve">Integration of LHS Delivery Group </w:t>
            </w:r>
            <w:r w:rsidR="00A47404">
              <w:rPr>
                <w:rFonts w:cs="Arial"/>
                <w:color w:val="auto"/>
                <w:sz w:val="22"/>
                <w:szCs w:val="22"/>
              </w:rPr>
              <w:t xml:space="preserve">and </w:t>
            </w:r>
            <w:r w:rsidRPr="00A47404">
              <w:rPr>
                <w:rFonts w:cs="Arial"/>
                <w:color w:val="auto"/>
                <w:sz w:val="22"/>
                <w:szCs w:val="22"/>
              </w:rPr>
              <w:t>LOIP</w:t>
            </w:r>
            <w:r w:rsidR="00666EAA" w:rsidRPr="00A47404">
              <w:rPr>
                <w:rFonts w:cs="Arial"/>
                <w:color w:val="auto"/>
                <w:sz w:val="22"/>
                <w:szCs w:val="22"/>
              </w:rPr>
              <w:t xml:space="preserve"> </w:t>
            </w:r>
            <w:r w:rsidR="00A47404">
              <w:rPr>
                <w:rFonts w:cs="Arial"/>
                <w:color w:val="auto"/>
                <w:sz w:val="22"/>
                <w:szCs w:val="22"/>
              </w:rPr>
              <w:t>Board</w:t>
            </w:r>
          </w:p>
          <w:p w14:paraId="4B8F3939" w14:textId="694058E5" w:rsidR="00C63ECB" w:rsidRPr="00A47404" w:rsidRDefault="00C63ECB" w:rsidP="00BE63FC">
            <w:pPr>
              <w:pStyle w:val="ListParagraph"/>
              <w:numPr>
                <w:ilvl w:val="0"/>
                <w:numId w:val="16"/>
              </w:numPr>
              <w:spacing w:before="30" w:after="30"/>
              <w:contextualSpacing w:val="0"/>
              <w:rPr>
                <w:rFonts w:cs="Arial"/>
                <w:color w:val="auto"/>
                <w:sz w:val="22"/>
                <w:szCs w:val="22"/>
              </w:rPr>
            </w:pPr>
            <w:r w:rsidRPr="00A47404">
              <w:rPr>
                <w:rFonts w:cs="Arial"/>
                <w:color w:val="auto"/>
                <w:sz w:val="22"/>
                <w:szCs w:val="22"/>
              </w:rPr>
              <w:t xml:space="preserve">Review </w:t>
            </w:r>
            <w:r w:rsidR="00452E0A" w:rsidRPr="00A47404">
              <w:rPr>
                <w:rFonts w:cs="Arial"/>
                <w:color w:val="auto"/>
                <w:sz w:val="22"/>
                <w:szCs w:val="22"/>
              </w:rPr>
              <w:t>LHS objectives</w:t>
            </w:r>
            <w:r w:rsidRPr="00A47404">
              <w:rPr>
                <w:rFonts w:cs="Arial"/>
                <w:color w:val="auto"/>
                <w:sz w:val="22"/>
                <w:szCs w:val="22"/>
              </w:rPr>
              <w:t xml:space="preserve"> and other Corporate Strategies and Plans for alignment</w:t>
            </w:r>
          </w:p>
          <w:p w14:paraId="509314FA" w14:textId="114AE667" w:rsidR="00C63ECB" w:rsidRPr="00A47404" w:rsidRDefault="00C63ECB" w:rsidP="00BE63FC">
            <w:pPr>
              <w:pStyle w:val="ListParagraph"/>
              <w:numPr>
                <w:ilvl w:val="0"/>
                <w:numId w:val="16"/>
              </w:numPr>
              <w:spacing w:before="30" w:after="30"/>
              <w:contextualSpacing w:val="0"/>
              <w:rPr>
                <w:rFonts w:cs="Arial"/>
                <w:color w:val="auto"/>
                <w:sz w:val="22"/>
                <w:szCs w:val="22"/>
              </w:rPr>
            </w:pPr>
            <w:r w:rsidRPr="00A47404">
              <w:rPr>
                <w:rFonts w:cs="Arial"/>
                <w:color w:val="auto"/>
                <w:sz w:val="22"/>
                <w:szCs w:val="22"/>
              </w:rPr>
              <w:t xml:space="preserve">Update </w:t>
            </w:r>
            <w:r w:rsidR="00452E0A" w:rsidRPr="00A47404">
              <w:rPr>
                <w:rFonts w:cs="Arial"/>
                <w:color w:val="auto"/>
                <w:sz w:val="22"/>
                <w:szCs w:val="22"/>
              </w:rPr>
              <w:t xml:space="preserve">LOIP and economic development strategy </w:t>
            </w:r>
            <w:r w:rsidRPr="00A47404">
              <w:rPr>
                <w:rFonts w:cs="Arial"/>
                <w:color w:val="auto"/>
                <w:sz w:val="22"/>
                <w:szCs w:val="22"/>
              </w:rPr>
              <w:t xml:space="preserve">to align with </w:t>
            </w:r>
            <w:r w:rsidR="00AC0D0E" w:rsidRPr="00A47404">
              <w:rPr>
                <w:rFonts w:cs="Arial"/>
                <w:color w:val="auto"/>
                <w:sz w:val="22"/>
                <w:szCs w:val="22"/>
              </w:rPr>
              <w:t>regeneration masterplan v</w:t>
            </w:r>
            <w:r w:rsidRPr="00A47404">
              <w:rPr>
                <w:rFonts w:cs="Arial"/>
                <w:color w:val="auto"/>
                <w:sz w:val="22"/>
                <w:szCs w:val="22"/>
              </w:rPr>
              <w:t>ision</w:t>
            </w:r>
          </w:p>
          <w:p w14:paraId="0A5AE09C" w14:textId="51C95A3B" w:rsidR="00B838D1" w:rsidRPr="00A47404" w:rsidRDefault="00B838D1" w:rsidP="00BE63FC">
            <w:pPr>
              <w:pStyle w:val="ListParagraph"/>
              <w:numPr>
                <w:ilvl w:val="0"/>
                <w:numId w:val="16"/>
              </w:numPr>
              <w:spacing w:before="30" w:after="30"/>
              <w:contextualSpacing w:val="0"/>
              <w:rPr>
                <w:rFonts w:cs="Arial"/>
                <w:color w:val="auto"/>
                <w:sz w:val="22"/>
                <w:szCs w:val="22"/>
              </w:rPr>
            </w:pPr>
            <w:r w:rsidRPr="00A47404">
              <w:rPr>
                <w:rFonts w:cs="Arial"/>
                <w:color w:val="auto"/>
                <w:sz w:val="22"/>
                <w:szCs w:val="22"/>
              </w:rPr>
              <w:t>Maximise partnership opportunities to access housing regeneration and infrastructure funding streams</w:t>
            </w:r>
          </w:p>
          <w:p w14:paraId="4E70D622" w14:textId="4FDBD7D4" w:rsidR="00024358" w:rsidRPr="00A47404" w:rsidRDefault="00197563" w:rsidP="00BE63FC">
            <w:pPr>
              <w:pStyle w:val="ListParagraph"/>
              <w:numPr>
                <w:ilvl w:val="0"/>
                <w:numId w:val="16"/>
              </w:numPr>
              <w:spacing w:before="30" w:after="30"/>
              <w:contextualSpacing w:val="0"/>
              <w:rPr>
                <w:rFonts w:cs="Arial"/>
                <w:color w:val="auto"/>
                <w:sz w:val="22"/>
                <w:szCs w:val="22"/>
              </w:rPr>
            </w:pPr>
            <w:r w:rsidRPr="00A47404">
              <w:rPr>
                <w:rFonts w:cs="Arial"/>
                <w:color w:val="auto"/>
                <w:sz w:val="22"/>
                <w:szCs w:val="22"/>
              </w:rPr>
              <w:t xml:space="preserve">Identify solutions to </w:t>
            </w:r>
            <w:r w:rsidR="00B838D1" w:rsidRPr="00A47404">
              <w:rPr>
                <w:rFonts w:cs="Arial"/>
                <w:color w:val="auto"/>
                <w:sz w:val="22"/>
                <w:szCs w:val="22"/>
              </w:rPr>
              <w:t>address low demand housing stock</w:t>
            </w:r>
            <w:r w:rsidR="00D7463C" w:rsidRPr="00A47404">
              <w:rPr>
                <w:rFonts w:cs="Arial"/>
                <w:color w:val="auto"/>
                <w:sz w:val="22"/>
                <w:szCs w:val="22"/>
              </w:rPr>
              <w:t xml:space="preserve"> aligned </w:t>
            </w:r>
            <w:r w:rsidR="005051AB">
              <w:rPr>
                <w:rFonts w:cs="Arial"/>
                <w:color w:val="auto"/>
                <w:sz w:val="22"/>
                <w:szCs w:val="22"/>
              </w:rPr>
              <w:t xml:space="preserve">to </w:t>
            </w:r>
            <w:r w:rsidR="00D7463C" w:rsidRPr="00A47404">
              <w:rPr>
                <w:rFonts w:cs="Arial"/>
                <w:color w:val="auto"/>
                <w:sz w:val="22"/>
                <w:szCs w:val="22"/>
              </w:rPr>
              <w:t xml:space="preserve">economic development </w:t>
            </w:r>
            <w:r w:rsidR="005051AB">
              <w:rPr>
                <w:rFonts w:cs="Arial"/>
                <w:color w:val="auto"/>
                <w:sz w:val="22"/>
                <w:szCs w:val="22"/>
              </w:rPr>
              <w:t>proposals</w:t>
            </w:r>
          </w:p>
        </w:tc>
        <w:tc>
          <w:tcPr>
            <w:tcW w:w="1379" w:type="dxa"/>
            <w:gridSpan w:val="2"/>
          </w:tcPr>
          <w:p w14:paraId="59D3BEE0" w14:textId="77777777" w:rsidR="00024358" w:rsidRPr="00A47404" w:rsidRDefault="00024358" w:rsidP="00024358">
            <w:pPr>
              <w:spacing w:before="30" w:after="30"/>
              <w:rPr>
                <w:rFonts w:cs="Arial"/>
                <w:color w:val="auto"/>
                <w:sz w:val="22"/>
                <w:szCs w:val="22"/>
              </w:rPr>
            </w:pPr>
          </w:p>
        </w:tc>
        <w:tc>
          <w:tcPr>
            <w:tcW w:w="1660" w:type="dxa"/>
            <w:gridSpan w:val="2"/>
          </w:tcPr>
          <w:p w14:paraId="2B4E8020" w14:textId="77777777" w:rsidR="00024358" w:rsidRPr="00560372" w:rsidRDefault="00024358" w:rsidP="00024358">
            <w:pPr>
              <w:spacing w:before="30" w:after="30"/>
              <w:rPr>
                <w:rFonts w:cs="Arial"/>
                <w:color w:val="auto"/>
                <w:sz w:val="22"/>
                <w:szCs w:val="22"/>
              </w:rPr>
            </w:pPr>
          </w:p>
        </w:tc>
      </w:tr>
      <w:tr w:rsidR="009C4434" w:rsidRPr="00560372" w14:paraId="4440343B" w14:textId="77777777" w:rsidTr="00C81433">
        <w:tc>
          <w:tcPr>
            <w:tcW w:w="1072" w:type="dxa"/>
            <w:gridSpan w:val="2"/>
          </w:tcPr>
          <w:p w14:paraId="03C65C4E" w14:textId="77777777" w:rsidR="00024358" w:rsidRPr="00560372" w:rsidRDefault="00024358" w:rsidP="00024358">
            <w:pPr>
              <w:spacing w:before="30" w:after="30"/>
              <w:rPr>
                <w:rFonts w:cs="Arial"/>
                <w:color w:val="auto"/>
                <w:sz w:val="22"/>
                <w:szCs w:val="22"/>
              </w:rPr>
            </w:pPr>
            <w:r w:rsidRPr="00560372">
              <w:rPr>
                <w:rFonts w:cs="Arial"/>
                <w:color w:val="auto"/>
                <w:sz w:val="22"/>
                <w:szCs w:val="22"/>
              </w:rPr>
              <w:t>1.3</w:t>
            </w:r>
          </w:p>
        </w:tc>
        <w:tc>
          <w:tcPr>
            <w:tcW w:w="2434" w:type="dxa"/>
            <w:gridSpan w:val="2"/>
            <w:shd w:val="clear" w:color="auto" w:fill="auto"/>
          </w:tcPr>
          <w:p w14:paraId="6BCFC206" w14:textId="0A4C6202" w:rsidR="00024358" w:rsidRPr="00024358" w:rsidRDefault="00024358" w:rsidP="00024358">
            <w:pPr>
              <w:spacing w:before="30" w:after="30"/>
              <w:rPr>
                <w:rFonts w:cs="Arial"/>
                <w:color w:val="auto"/>
                <w:sz w:val="22"/>
                <w:szCs w:val="28"/>
              </w:rPr>
            </w:pPr>
            <w:r w:rsidRPr="00024358">
              <w:rPr>
                <w:color w:val="auto"/>
                <w:sz w:val="22"/>
                <w:szCs w:val="28"/>
              </w:rPr>
              <w:t xml:space="preserve">Work with RSLs on asset management and regeneration proposals including the sale of land assets which could attract private investment and support repopulation </w:t>
            </w:r>
          </w:p>
        </w:tc>
        <w:tc>
          <w:tcPr>
            <w:tcW w:w="1881" w:type="dxa"/>
            <w:gridSpan w:val="2"/>
          </w:tcPr>
          <w:p w14:paraId="078F114F" w14:textId="77777777" w:rsidR="00024358" w:rsidRDefault="00BD4CB6" w:rsidP="00024358">
            <w:pPr>
              <w:spacing w:before="30" w:after="30"/>
              <w:rPr>
                <w:rFonts w:cs="Arial"/>
                <w:color w:val="auto"/>
                <w:sz w:val="22"/>
                <w:szCs w:val="22"/>
              </w:rPr>
            </w:pPr>
            <w:r>
              <w:rPr>
                <w:rFonts w:cs="Arial"/>
                <w:color w:val="auto"/>
                <w:sz w:val="22"/>
                <w:szCs w:val="22"/>
              </w:rPr>
              <w:t>Status of stock transfer agreement outcomes</w:t>
            </w:r>
          </w:p>
          <w:p w14:paraId="41FF2B74" w14:textId="512B1784" w:rsidR="005051AB" w:rsidRPr="00560372" w:rsidRDefault="00354617" w:rsidP="00024358">
            <w:pPr>
              <w:spacing w:before="30" w:after="30"/>
              <w:rPr>
                <w:rFonts w:cs="Arial"/>
                <w:color w:val="auto"/>
                <w:sz w:val="22"/>
                <w:szCs w:val="22"/>
              </w:rPr>
            </w:pPr>
            <w:r>
              <w:rPr>
                <w:rFonts w:cs="Arial"/>
                <w:color w:val="auto"/>
                <w:sz w:val="22"/>
                <w:szCs w:val="22"/>
              </w:rPr>
              <w:t>RSL led housing regeneration proposals</w:t>
            </w:r>
          </w:p>
        </w:tc>
        <w:tc>
          <w:tcPr>
            <w:tcW w:w="1753" w:type="dxa"/>
          </w:tcPr>
          <w:p w14:paraId="1221631F" w14:textId="77777777" w:rsidR="00024358" w:rsidRDefault="009F60DB" w:rsidP="00354617">
            <w:pPr>
              <w:spacing w:before="30" w:after="60"/>
              <w:rPr>
                <w:rFonts w:cs="Arial"/>
                <w:color w:val="auto"/>
                <w:sz w:val="22"/>
                <w:szCs w:val="22"/>
              </w:rPr>
            </w:pPr>
            <w:r>
              <w:rPr>
                <w:rFonts w:cs="Arial"/>
                <w:color w:val="auto"/>
                <w:sz w:val="22"/>
                <w:szCs w:val="22"/>
              </w:rPr>
              <w:t xml:space="preserve">Number of </w:t>
            </w:r>
            <w:r w:rsidR="00354617">
              <w:rPr>
                <w:rFonts w:cs="Arial"/>
                <w:color w:val="auto"/>
                <w:sz w:val="22"/>
                <w:szCs w:val="22"/>
              </w:rPr>
              <w:t>RSL</w:t>
            </w:r>
            <w:r>
              <w:rPr>
                <w:rFonts w:cs="Arial"/>
                <w:color w:val="auto"/>
                <w:sz w:val="22"/>
                <w:szCs w:val="22"/>
              </w:rPr>
              <w:t xml:space="preserve"> </w:t>
            </w:r>
            <w:r w:rsidR="00354617">
              <w:rPr>
                <w:rFonts w:cs="Arial"/>
                <w:color w:val="auto"/>
                <w:sz w:val="22"/>
                <w:szCs w:val="22"/>
              </w:rPr>
              <w:t>led</w:t>
            </w:r>
            <w:r>
              <w:rPr>
                <w:rFonts w:cs="Arial"/>
                <w:color w:val="auto"/>
                <w:sz w:val="22"/>
                <w:szCs w:val="22"/>
              </w:rPr>
              <w:t xml:space="preserve"> regeneration proposals approved</w:t>
            </w:r>
            <w:r w:rsidR="00BD4CB6">
              <w:rPr>
                <w:rFonts w:cs="Arial"/>
                <w:color w:val="auto"/>
                <w:sz w:val="22"/>
                <w:szCs w:val="22"/>
              </w:rPr>
              <w:t xml:space="preserve"> for delivery</w:t>
            </w:r>
          </w:p>
          <w:p w14:paraId="55D4A243" w14:textId="05AA6BF3" w:rsidR="00354617" w:rsidRPr="00560372" w:rsidRDefault="00354617" w:rsidP="00354617">
            <w:pPr>
              <w:spacing w:before="30" w:after="60"/>
              <w:rPr>
                <w:rFonts w:cs="Arial"/>
                <w:color w:val="auto"/>
                <w:sz w:val="22"/>
                <w:szCs w:val="22"/>
              </w:rPr>
            </w:pPr>
            <w:r>
              <w:rPr>
                <w:rFonts w:cs="Arial"/>
                <w:color w:val="auto"/>
                <w:sz w:val="22"/>
                <w:szCs w:val="22"/>
              </w:rPr>
              <w:t>Increase in mixed development funding to support housing investment</w:t>
            </w:r>
          </w:p>
        </w:tc>
        <w:tc>
          <w:tcPr>
            <w:tcW w:w="3532" w:type="dxa"/>
            <w:gridSpan w:val="2"/>
          </w:tcPr>
          <w:p w14:paraId="1FCD7B1B" w14:textId="77777777" w:rsidR="00024358" w:rsidRDefault="00B678DC"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Review </w:t>
            </w:r>
            <w:r w:rsidR="00BB0D7A">
              <w:rPr>
                <w:rFonts w:cs="Arial"/>
                <w:color w:val="auto"/>
                <w:sz w:val="22"/>
                <w:szCs w:val="22"/>
              </w:rPr>
              <w:t>Inverclyde Stock Transfer Agreement</w:t>
            </w:r>
          </w:p>
          <w:p w14:paraId="1C85DBC7" w14:textId="16A2CB43" w:rsidR="00BB0D7A" w:rsidRDefault="00BB0D7A"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D</w:t>
            </w:r>
            <w:r w:rsidR="00BD02D5">
              <w:rPr>
                <w:rFonts w:cs="Arial"/>
                <w:color w:val="auto"/>
                <w:sz w:val="22"/>
                <w:szCs w:val="22"/>
              </w:rPr>
              <w:t xml:space="preserve">raft </w:t>
            </w:r>
            <w:r>
              <w:rPr>
                <w:rFonts w:cs="Arial"/>
                <w:color w:val="auto"/>
                <w:sz w:val="22"/>
                <w:szCs w:val="22"/>
              </w:rPr>
              <w:t xml:space="preserve">protocol on development </w:t>
            </w:r>
            <w:r w:rsidR="00373EDF">
              <w:rPr>
                <w:rFonts w:cs="Arial"/>
                <w:color w:val="auto"/>
                <w:sz w:val="22"/>
                <w:szCs w:val="22"/>
              </w:rPr>
              <w:t>of</w:t>
            </w:r>
            <w:r w:rsidR="006657F0">
              <w:rPr>
                <w:rFonts w:cs="Arial"/>
                <w:color w:val="auto"/>
                <w:sz w:val="22"/>
                <w:szCs w:val="22"/>
              </w:rPr>
              <w:t xml:space="preserve"> </w:t>
            </w:r>
            <w:r w:rsidR="007F3497">
              <w:rPr>
                <w:rFonts w:cs="Arial"/>
                <w:color w:val="auto"/>
                <w:sz w:val="22"/>
                <w:szCs w:val="22"/>
              </w:rPr>
              <w:t>RSL led</w:t>
            </w:r>
            <w:r w:rsidR="006657F0">
              <w:rPr>
                <w:rFonts w:cs="Arial"/>
                <w:color w:val="auto"/>
                <w:sz w:val="22"/>
                <w:szCs w:val="22"/>
              </w:rPr>
              <w:t xml:space="preserve"> </w:t>
            </w:r>
            <w:r w:rsidR="00373EDF">
              <w:rPr>
                <w:rFonts w:cs="Arial"/>
                <w:color w:val="auto"/>
                <w:sz w:val="22"/>
                <w:szCs w:val="22"/>
              </w:rPr>
              <w:t>regeneration proposals for approval by Inverclyde Council</w:t>
            </w:r>
          </w:p>
          <w:p w14:paraId="7F4F8686" w14:textId="683B7D92" w:rsidR="00BD02D5" w:rsidRDefault="00BD02D5"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Develop </w:t>
            </w:r>
            <w:r w:rsidR="00FF71BE">
              <w:rPr>
                <w:rFonts w:cs="Arial"/>
                <w:color w:val="auto"/>
                <w:sz w:val="22"/>
                <w:szCs w:val="22"/>
              </w:rPr>
              <w:t xml:space="preserve">governance arrangements to approve regeneration proposals </w:t>
            </w:r>
          </w:p>
          <w:p w14:paraId="26AF86FB" w14:textId="6BC225AB" w:rsidR="00BD02D5" w:rsidRPr="00560372" w:rsidRDefault="00FF71BE"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Design</w:t>
            </w:r>
            <w:r w:rsidR="00DF2952">
              <w:rPr>
                <w:rFonts w:cs="Arial"/>
                <w:color w:val="auto"/>
                <w:sz w:val="22"/>
                <w:szCs w:val="22"/>
              </w:rPr>
              <w:t xml:space="preserve"> costed mixed development regeneration proposals aligned to PPA masterplans</w:t>
            </w:r>
          </w:p>
        </w:tc>
        <w:tc>
          <w:tcPr>
            <w:tcW w:w="1379" w:type="dxa"/>
            <w:gridSpan w:val="2"/>
          </w:tcPr>
          <w:p w14:paraId="36DA0C99" w14:textId="77777777" w:rsidR="00024358" w:rsidRPr="00560372" w:rsidRDefault="00024358" w:rsidP="00024358">
            <w:pPr>
              <w:spacing w:before="30" w:after="30"/>
              <w:rPr>
                <w:rFonts w:cs="Arial"/>
                <w:color w:val="auto"/>
                <w:sz w:val="22"/>
                <w:szCs w:val="22"/>
              </w:rPr>
            </w:pPr>
          </w:p>
        </w:tc>
        <w:tc>
          <w:tcPr>
            <w:tcW w:w="1660" w:type="dxa"/>
            <w:gridSpan w:val="2"/>
          </w:tcPr>
          <w:p w14:paraId="66221302" w14:textId="77777777" w:rsidR="00024358" w:rsidRPr="00560372" w:rsidRDefault="00024358" w:rsidP="00024358">
            <w:pPr>
              <w:spacing w:before="30" w:after="30"/>
              <w:rPr>
                <w:rFonts w:cs="Arial"/>
                <w:color w:val="auto"/>
                <w:sz w:val="22"/>
                <w:szCs w:val="22"/>
              </w:rPr>
            </w:pPr>
          </w:p>
        </w:tc>
      </w:tr>
      <w:tr w:rsidR="009C4434" w:rsidRPr="00560372" w14:paraId="65FAECC5" w14:textId="77777777" w:rsidTr="00C81433">
        <w:tc>
          <w:tcPr>
            <w:tcW w:w="1072" w:type="dxa"/>
            <w:gridSpan w:val="2"/>
          </w:tcPr>
          <w:p w14:paraId="6E20829D" w14:textId="77777777" w:rsidR="00024358" w:rsidRPr="00560372" w:rsidRDefault="00024358" w:rsidP="00024358">
            <w:pPr>
              <w:spacing w:before="30" w:after="30"/>
              <w:rPr>
                <w:rFonts w:cs="Arial"/>
                <w:color w:val="auto"/>
                <w:sz w:val="22"/>
                <w:szCs w:val="22"/>
              </w:rPr>
            </w:pPr>
            <w:r w:rsidRPr="00560372">
              <w:rPr>
                <w:rFonts w:cs="Arial"/>
                <w:color w:val="auto"/>
                <w:sz w:val="22"/>
                <w:szCs w:val="22"/>
              </w:rPr>
              <w:lastRenderedPageBreak/>
              <w:t>1.4</w:t>
            </w:r>
          </w:p>
        </w:tc>
        <w:tc>
          <w:tcPr>
            <w:tcW w:w="2434" w:type="dxa"/>
            <w:gridSpan w:val="2"/>
            <w:shd w:val="clear" w:color="auto" w:fill="auto"/>
          </w:tcPr>
          <w:p w14:paraId="703FB04D" w14:textId="2F58A19F" w:rsidR="00024358" w:rsidRPr="00024358" w:rsidRDefault="00024358" w:rsidP="00024358">
            <w:pPr>
              <w:spacing w:before="30" w:after="30"/>
              <w:rPr>
                <w:rFonts w:cs="Arial"/>
                <w:color w:val="auto"/>
                <w:sz w:val="22"/>
                <w:szCs w:val="28"/>
              </w:rPr>
            </w:pPr>
            <w:r w:rsidRPr="00024358">
              <w:rPr>
                <w:color w:val="auto"/>
                <w:sz w:val="22"/>
                <w:szCs w:val="28"/>
              </w:rPr>
              <w:t>Engage with private developers on the obstacles to commercial household building in Inverclyde and coproduce solutions to encourage commercial development</w:t>
            </w:r>
          </w:p>
        </w:tc>
        <w:tc>
          <w:tcPr>
            <w:tcW w:w="1881" w:type="dxa"/>
            <w:gridSpan w:val="2"/>
          </w:tcPr>
          <w:p w14:paraId="76292D86" w14:textId="77777777" w:rsidR="00024358" w:rsidRPr="00354617" w:rsidRDefault="00820A8F" w:rsidP="00354617">
            <w:pPr>
              <w:spacing w:before="30" w:after="60"/>
              <w:rPr>
                <w:rFonts w:cs="Arial"/>
                <w:color w:val="auto"/>
                <w:sz w:val="22"/>
                <w:szCs w:val="22"/>
              </w:rPr>
            </w:pPr>
            <w:r w:rsidRPr="00354617">
              <w:rPr>
                <w:rFonts w:cs="Arial"/>
                <w:color w:val="auto"/>
                <w:sz w:val="22"/>
                <w:szCs w:val="22"/>
              </w:rPr>
              <w:t>Number of private sector completions</w:t>
            </w:r>
          </w:p>
          <w:p w14:paraId="2CB84251" w14:textId="77777777" w:rsidR="00911344" w:rsidRDefault="00911344" w:rsidP="00354617">
            <w:pPr>
              <w:spacing w:before="30" w:after="60"/>
              <w:rPr>
                <w:rFonts w:cs="Arial"/>
                <w:color w:val="auto"/>
                <w:sz w:val="22"/>
                <w:szCs w:val="22"/>
              </w:rPr>
            </w:pPr>
            <w:r>
              <w:rPr>
                <w:rFonts w:cs="Arial"/>
                <w:color w:val="auto"/>
                <w:sz w:val="22"/>
                <w:szCs w:val="22"/>
              </w:rPr>
              <w:t>Private sector planning applications</w:t>
            </w:r>
          </w:p>
          <w:p w14:paraId="565B7022" w14:textId="0BED94E3" w:rsidR="00354617" w:rsidRPr="00560372" w:rsidRDefault="001A2A96" w:rsidP="00354617">
            <w:pPr>
              <w:spacing w:before="30" w:after="60"/>
              <w:rPr>
                <w:rFonts w:cs="Arial"/>
                <w:color w:val="auto"/>
                <w:sz w:val="22"/>
                <w:szCs w:val="22"/>
              </w:rPr>
            </w:pPr>
            <w:r w:rsidRPr="00354617">
              <w:rPr>
                <w:rFonts w:cs="Arial"/>
                <w:color w:val="auto"/>
                <w:sz w:val="22"/>
                <w:szCs w:val="22"/>
              </w:rPr>
              <w:t xml:space="preserve">Effective </w:t>
            </w:r>
            <w:r w:rsidR="000D7B57">
              <w:rPr>
                <w:rFonts w:cs="Arial"/>
                <w:color w:val="auto"/>
                <w:sz w:val="22"/>
                <w:szCs w:val="22"/>
              </w:rPr>
              <w:t>l</w:t>
            </w:r>
            <w:r w:rsidRPr="00354617">
              <w:rPr>
                <w:rFonts w:cs="Arial"/>
                <w:color w:val="auto"/>
                <w:sz w:val="22"/>
                <w:szCs w:val="22"/>
              </w:rPr>
              <w:t xml:space="preserve">and </w:t>
            </w:r>
            <w:r w:rsidR="000D7B57">
              <w:rPr>
                <w:rFonts w:cs="Arial"/>
                <w:color w:val="auto"/>
                <w:sz w:val="22"/>
                <w:szCs w:val="22"/>
              </w:rPr>
              <w:t>s</w:t>
            </w:r>
            <w:r w:rsidRPr="00354617">
              <w:rPr>
                <w:rFonts w:cs="Arial"/>
                <w:color w:val="auto"/>
                <w:sz w:val="22"/>
                <w:szCs w:val="22"/>
              </w:rPr>
              <w:t>upply</w:t>
            </w:r>
            <w:r w:rsidR="000D7B57">
              <w:rPr>
                <w:rFonts w:cs="Arial"/>
                <w:color w:val="auto"/>
                <w:sz w:val="22"/>
                <w:szCs w:val="22"/>
              </w:rPr>
              <w:t xml:space="preserve"> for private development</w:t>
            </w:r>
          </w:p>
        </w:tc>
        <w:tc>
          <w:tcPr>
            <w:tcW w:w="1753" w:type="dxa"/>
          </w:tcPr>
          <w:p w14:paraId="33213563" w14:textId="77777777" w:rsidR="00024358" w:rsidRDefault="00820A8F" w:rsidP="00961D81">
            <w:pPr>
              <w:spacing w:before="30" w:after="60"/>
              <w:rPr>
                <w:rFonts w:cs="Arial"/>
                <w:color w:val="auto"/>
                <w:sz w:val="22"/>
                <w:szCs w:val="22"/>
              </w:rPr>
            </w:pPr>
            <w:r>
              <w:rPr>
                <w:rFonts w:cs="Arial"/>
                <w:color w:val="auto"/>
                <w:sz w:val="22"/>
                <w:szCs w:val="22"/>
              </w:rPr>
              <w:t>PD engagement outcomes</w:t>
            </w:r>
          </w:p>
          <w:p w14:paraId="2C966D6B" w14:textId="77777777" w:rsidR="00820A8F" w:rsidRDefault="00820A8F" w:rsidP="00961D81">
            <w:pPr>
              <w:spacing w:before="30" w:after="60"/>
              <w:rPr>
                <w:rFonts w:cs="Arial"/>
                <w:color w:val="auto"/>
                <w:sz w:val="22"/>
                <w:szCs w:val="22"/>
              </w:rPr>
            </w:pPr>
            <w:r>
              <w:rPr>
                <w:rFonts w:cs="Arial"/>
                <w:color w:val="auto"/>
                <w:sz w:val="22"/>
                <w:szCs w:val="22"/>
              </w:rPr>
              <w:t>LDP planning policy framework</w:t>
            </w:r>
          </w:p>
          <w:p w14:paraId="7C9525B9" w14:textId="008F7038" w:rsidR="00820A8F" w:rsidRPr="00560372" w:rsidRDefault="00211F37" w:rsidP="00961D81">
            <w:pPr>
              <w:spacing w:before="30" w:after="60"/>
              <w:rPr>
                <w:rFonts w:cs="Arial"/>
                <w:color w:val="auto"/>
                <w:sz w:val="22"/>
                <w:szCs w:val="22"/>
              </w:rPr>
            </w:pPr>
            <w:r>
              <w:rPr>
                <w:rFonts w:cs="Arial"/>
                <w:color w:val="auto"/>
                <w:sz w:val="22"/>
                <w:szCs w:val="22"/>
              </w:rPr>
              <w:t>Incentive framework</w:t>
            </w:r>
            <w:r w:rsidR="00961D81">
              <w:rPr>
                <w:rFonts w:cs="Arial"/>
                <w:color w:val="auto"/>
                <w:sz w:val="22"/>
                <w:szCs w:val="22"/>
              </w:rPr>
              <w:t xml:space="preserve"> and </w:t>
            </w:r>
            <w:r w:rsidR="00911344">
              <w:rPr>
                <w:rFonts w:cs="Arial"/>
                <w:color w:val="auto"/>
                <w:sz w:val="22"/>
                <w:szCs w:val="22"/>
              </w:rPr>
              <w:t xml:space="preserve">land assembly </w:t>
            </w:r>
            <w:r w:rsidR="00961D81">
              <w:rPr>
                <w:rFonts w:cs="Arial"/>
                <w:color w:val="auto"/>
                <w:sz w:val="22"/>
                <w:szCs w:val="22"/>
              </w:rPr>
              <w:t>proposals</w:t>
            </w:r>
            <w:r>
              <w:rPr>
                <w:rFonts w:cs="Arial"/>
                <w:color w:val="auto"/>
                <w:sz w:val="22"/>
                <w:szCs w:val="22"/>
              </w:rPr>
              <w:t xml:space="preserve"> developed</w:t>
            </w:r>
          </w:p>
        </w:tc>
        <w:tc>
          <w:tcPr>
            <w:tcW w:w="3532" w:type="dxa"/>
            <w:gridSpan w:val="2"/>
          </w:tcPr>
          <w:p w14:paraId="41463E39" w14:textId="77777777" w:rsidR="00024358" w:rsidRDefault="00EE53AE"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Design private developer engagement programme in partnership with Homes for Scotland</w:t>
            </w:r>
          </w:p>
          <w:p w14:paraId="0F2DD413" w14:textId="271734BD" w:rsidR="00BB3D52" w:rsidRDefault="00BB3D52"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Review research and engagement feedback on main barriers</w:t>
            </w:r>
          </w:p>
          <w:p w14:paraId="5F4D09C9" w14:textId="77777777" w:rsidR="00C7292C" w:rsidRDefault="00BB3D52"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Scope and test the feasibility of development </w:t>
            </w:r>
            <w:r w:rsidR="00C7292C">
              <w:rPr>
                <w:rFonts w:cs="Arial"/>
                <w:color w:val="auto"/>
                <w:sz w:val="22"/>
                <w:szCs w:val="22"/>
              </w:rPr>
              <w:t>incentives in partnership with private developers</w:t>
            </w:r>
          </w:p>
          <w:p w14:paraId="3FEC3E5C" w14:textId="6EA21A3D" w:rsidR="00820A8F" w:rsidRDefault="00820A8F"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Develop appropriate local development planning policies</w:t>
            </w:r>
          </w:p>
          <w:p w14:paraId="0D37AA3F" w14:textId="704D1B78" w:rsidR="00C7292C" w:rsidRPr="00C7292C" w:rsidRDefault="00C7292C"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Launch </w:t>
            </w:r>
            <w:r w:rsidR="00820A8F">
              <w:rPr>
                <w:rFonts w:cs="Arial"/>
                <w:color w:val="auto"/>
                <w:sz w:val="22"/>
                <w:szCs w:val="22"/>
              </w:rPr>
              <w:t>development</w:t>
            </w:r>
            <w:r>
              <w:rPr>
                <w:rFonts w:cs="Arial"/>
                <w:color w:val="auto"/>
                <w:sz w:val="22"/>
                <w:szCs w:val="22"/>
              </w:rPr>
              <w:t xml:space="preserve"> </w:t>
            </w:r>
            <w:r w:rsidR="00820A8F">
              <w:rPr>
                <w:rFonts w:cs="Arial"/>
                <w:color w:val="auto"/>
                <w:sz w:val="22"/>
                <w:szCs w:val="22"/>
              </w:rPr>
              <w:t>incentive package to stimulate commercial housebuilding</w:t>
            </w:r>
          </w:p>
        </w:tc>
        <w:tc>
          <w:tcPr>
            <w:tcW w:w="1379" w:type="dxa"/>
            <w:gridSpan w:val="2"/>
          </w:tcPr>
          <w:p w14:paraId="2B8ADEE9" w14:textId="77777777" w:rsidR="00024358" w:rsidRPr="00560372" w:rsidRDefault="00024358" w:rsidP="00024358">
            <w:pPr>
              <w:spacing w:before="30" w:after="30"/>
              <w:rPr>
                <w:rFonts w:cs="Arial"/>
                <w:color w:val="auto"/>
                <w:sz w:val="22"/>
                <w:szCs w:val="22"/>
              </w:rPr>
            </w:pPr>
          </w:p>
        </w:tc>
        <w:tc>
          <w:tcPr>
            <w:tcW w:w="1660" w:type="dxa"/>
            <w:gridSpan w:val="2"/>
          </w:tcPr>
          <w:p w14:paraId="09964C54" w14:textId="77777777" w:rsidR="00024358" w:rsidRPr="00560372" w:rsidRDefault="00024358" w:rsidP="00024358">
            <w:pPr>
              <w:spacing w:before="30" w:after="30"/>
              <w:rPr>
                <w:rFonts w:cs="Arial"/>
                <w:color w:val="auto"/>
                <w:sz w:val="22"/>
                <w:szCs w:val="22"/>
              </w:rPr>
            </w:pPr>
          </w:p>
        </w:tc>
      </w:tr>
      <w:tr w:rsidR="009C4434" w:rsidRPr="00560372" w14:paraId="35769309" w14:textId="77777777" w:rsidTr="00C81433">
        <w:tc>
          <w:tcPr>
            <w:tcW w:w="1072" w:type="dxa"/>
            <w:gridSpan w:val="2"/>
          </w:tcPr>
          <w:p w14:paraId="665A373D" w14:textId="77777777" w:rsidR="007F3497" w:rsidRPr="00560372" w:rsidRDefault="007F3497" w:rsidP="007F3497">
            <w:pPr>
              <w:spacing w:before="30" w:after="30"/>
              <w:rPr>
                <w:rFonts w:cs="Arial"/>
                <w:color w:val="auto"/>
                <w:sz w:val="22"/>
                <w:szCs w:val="22"/>
              </w:rPr>
            </w:pPr>
            <w:r w:rsidRPr="00560372">
              <w:rPr>
                <w:rFonts w:cs="Arial"/>
                <w:color w:val="auto"/>
                <w:sz w:val="22"/>
                <w:szCs w:val="22"/>
              </w:rPr>
              <w:t>1.5</w:t>
            </w:r>
          </w:p>
        </w:tc>
        <w:tc>
          <w:tcPr>
            <w:tcW w:w="2434" w:type="dxa"/>
            <w:gridSpan w:val="2"/>
            <w:shd w:val="clear" w:color="auto" w:fill="auto"/>
          </w:tcPr>
          <w:p w14:paraId="2E061673" w14:textId="763D21C2" w:rsidR="007F3497" w:rsidRPr="00024358" w:rsidRDefault="007F3497" w:rsidP="007F3497">
            <w:pPr>
              <w:spacing w:before="30" w:after="30"/>
              <w:rPr>
                <w:rFonts w:cs="Arial"/>
                <w:color w:val="auto"/>
                <w:sz w:val="22"/>
                <w:szCs w:val="28"/>
              </w:rPr>
            </w:pPr>
            <w:r w:rsidRPr="00024358">
              <w:rPr>
                <w:color w:val="auto"/>
                <w:sz w:val="22"/>
                <w:szCs w:val="28"/>
              </w:rPr>
              <w:t>Facilitate the regeneration of Clune Park, Port Glasgow</w:t>
            </w:r>
          </w:p>
        </w:tc>
        <w:tc>
          <w:tcPr>
            <w:tcW w:w="1881" w:type="dxa"/>
            <w:gridSpan w:val="2"/>
          </w:tcPr>
          <w:p w14:paraId="674E37C9" w14:textId="0BEB0DB8" w:rsidR="007F3497" w:rsidRPr="00560372" w:rsidRDefault="007F3497" w:rsidP="007F3497">
            <w:pPr>
              <w:spacing w:before="30" w:after="30"/>
              <w:rPr>
                <w:rFonts w:cs="Arial"/>
                <w:color w:val="auto"/>
                <w:sz w:val="22"/>
                <w:szCs w:val="22"/>
              </w:rPr>
            </w:pPr>
            <w:r>
              <w:rPr>
                <w:rFonts w:cs="Arial"/>
                <w:color w:val="auto"/>
                <w:sz w:val="22"/>
                <w:szCs w:val="22"/>
              </w:rPr>
              <w:t>Approved Eastern Gateway Masterplan in place with costed and funded delivery programme</w:t>
            </w:r>
          </w:p>
        </w:tc>
        <w:tc>
          <w:tcPr>
            <w:tcW w:w="1753" w:type="dxa"/>
          </w:tcPr>
          <w:p w14:paraId="3EBF101B" w14:textId="19B922E2" w:rsidR="007F3497" w:rsidRPr="00560372" w:rsidRDefault="007F3497" w:rsidP="007F3497">
            <w:pPr>
              <w:spacing w:before="30" w:after="30"/>
              <w:rPr>
                <w:rFonts w:cs="Arial"/>
                <w:color w:val="auto"/>
                <w:sz w:val="22"/>
                <w:szCs w:val="22"/>
              </w:rPr>
            </w:pPr>
            <w:r>
              <w:rPr>
                <w:rFonts w:cs="Arial"/>
                <w:color w:val="auto"/>
                <w:sz w:val="22"/>
                <w:szCs w:val="22"/>
              </w:rPr>
              <w:t xml:space="preserve">Regeneration outcome measures within </w:t>
            </w:r>
            <w:r w:rsidR="00C94B1E">
              <w:rPr>
                <w:rFonts w:cs="Arial"/>
                <w:color w:val="auto"/>
                <w:sz w:val="22"/>
                <w:szCs w:val="22"/>
              </w:rPr>
              <w:t xml:space="preserve">Eastern Gateway </w:t>
            </w:r>
            <w:r w:rsidR="000D7B57">
              <w:rPr>
                <w:rFonts w:cs="Arial"/>
                <w:color w:val="auto"/>
                <w:sz w:val="22"/>
                <w:szCs w:val="22"/>
              </w:rPr>
              <w:t>M</w:t>
            </w:r>
            <w:r w:rsidR="00C94B1E">
              <w:rPr>
                <w:rFonts w:cs="Arial"/>
                <w:color w:val="auto"/>
                <w:sz w:val="22"/>
                <w:szCs w:val="22"/>
              </w:rPr>
              <w:t>asterplan</w:t>
            </w:r>
          </w:p>
        </w:tc>
        <w:tc>
          <w:tcPr>
            <w:tcW w:w="3532" w:type="dxa"/>
            <w:gridSpan w:val="2"/>
          </w:tcPr>
          <w:p w14:paraId="476DB8FD" w14:textId="575E947B" w:rsidR="007F3497" w:rsidRDefault="007F3497"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Review the Eastern Gateway Regeneration Masterplan</w:t>
            </w:r>
          </w:p>
          <w:p w14:paraId="675D3A31" w14:textId="6931E931" w:rsidR="007F3497" w:rsidRDefault="007F3497"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Deliver acquisition programme for remaining homes</w:t>
            </w:r>
            <w:r w:rsidR="000D7B57">
              <w:rPr>
                <w:rFonts w:cs="Arial"/>
                <w:color w:val="auto"/>
                <w:sz w:val="22"/>
                <w:szCs w:val="22"/>
              </w:rPr>
              <w:t xml:space="preserve"> in private ownership</w:t>
            </w:r>
          </w:p>
          <w:p w14:paraId="151DCF64" w14:textId="77777777" w:rsidR="007F3497" w:rsidRDefault="007F3497"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Project management and governance arrangements approved across partners</w:t>
            </w:r>
          </w:p>
          <w:p w14:paraId="6821FB56" w14:textId="7E5C73F8" w:rsidR="007F3497" w:rsidRPr="00560372" w:rsidRDefault="007F3497"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Funding proposal assembled across Inverclyde Council, UK, Scottish Government and Glasgow City Region partners aligned to Inverclyde Task Force strategy</w:t>
            </w:r>
          </w:p>
        </w:tc>
        <w:tc>
          <w:tcPr>
            <w:tcW w:w="1379" w:type="dxa"/>
            <w:gridSpan w:val="2"/>
          </w:tcPr>
          <w:p w14:paraId="7AB4136A" w14:textId="77777777" w:rsidR="007F3497" w:rsidRPr="00560372" w:rsidRDefault="007F3497" w:rsidP="007F3497">
            <w:pPr>
              <w:spacing w:before="30" w:after="30"/>
              <w:rPr>
                <w:rFonts w:cs="Arial"/>
                <w:color w:val="auto"/>
                <w:sz w:val="22"/>
                <w:szCs w:val="22"/>
              </w:rPr>
            </w:pPr>
          </w:p>
        </w:tc>
        <w:tc>
          <w:tcPr>
            <w:tcW w:w="1660" w:type="dxa"/>
            <w:gridSpan w:val="2"/>
          </w:tcPr>
          <w:p w14:paraId="6959CF67" w14:textId="77777777" w:rsidR="007F3497" w:rsidRPr="00560372" w:rsidRDefault="007F3497" w:rsidP="007F3497">
            <w:pPr>
              <w:spacing w:before="30" w:after="30"/>
              <w:rPr>
                <w:rFonts w:cs="Arial"/>
                <w:color w:val="auto"/>
                <w:sz w:val="22"/>
                <w:szCs w:val="22"/>
              </w:rPr>
            </w:pPr>
          </w:p>
        </w:tc>
      </w:tr>
      <w:tr w:rsidR="009C4434" w:rsidRPr="00560372" w14:paraId="1345A7C6" w14:textId="77777777" w:rsidTr="00C81433">
        <w:tc>
          <w:tcPr>
            <w:tcW w:w="1072" w:type="dxa"/>
            <w:gridSpan w:val="2"/>
          </w:tcPr>
          <w:p w14:paraId="20F39A56" w14:textId="77777777" w:rsidR="00024358" w:rsidRPr="00560372" w:rsidRDefault="00024358" w:rsidP="00024358">
            <w:pPr>
              <w:spacing w:before="30" w:after="30"/>
              <w:rPr>
                <w:rFonts w:cs="Arial"/>
                <w:color w:val="auto"/>
                <w:sz w:val="22"/>
                <w:szCs w:val="22"/>
              </w:rPr>
            </w:pPr>
            <w:r w:rsidRPr="00560372">
              <w:rPr>
                <w:rFonts w:cs="Arial"/>
                <w:color w:val="auto"/>
                <w:sz w:val="22"/>
                <w:szCs w:val="22"/>
              </w:rPr>
              <w:lastRenderedPageBreak/>
              <w:t>1.6</w:t>
            </w:r>
          </w:p>
        </w:tc>
        <w:tc>
          <w:tcPr>
            <w:tcW w:w="2434" w:type="dxa"/>
            <w:gridSpan w:val="2"/>
            <w:shd w:val="clear" w:color="auto" w:fill="auto"/>
          </w:tcPr>
          <w:p w14:paraId="3C749575" w14:textId="2244F6E1" w:rsidR="00024358" w:rsidRPr="00024358" w:rsidRDefault="00024358" w:rsidP="00024358">
            <w:pPr>
              <w:spacing w:before="30" w:after="30"/>
              <w:rPr>
                <w:rFonts w:cs="Arial"/>
                <w:color w:val="auto"/>
                <w:sz w:val="22"/>
                <w:szCs w:val="28"/>
              </w:rPr>
            </w:pPr>
            <w:r w:rsidRPr="00024358">
              <w:rPr>
                <w:color w:val="auto"/>
                <w:sz w:val="22"/>
                <w:szCs w:val="28"/>
              </w:rPr>
              <w:t>Engage the Scottish Government in a review of the SHIP aligned to RSL regeneration priorities and proposals, with a view to increasing funding for investment in existing stock which is no longer fit for purpose</w:t>
            </w:r>
          </w:p>
        </w:tc>
        <w:tc>
          <w:tcPr>
            <w:tcW w:w="1881" w:type="dxa"/>
            <w:gridSpan w:val="2"/>
          </w:tcPr>
          <w:p w14:paraId="5F967687" w14:textId="7D9713DA" w:rsidR="00024358" w:rsidRPr="00560372" w:rsidRDefault="00606C9C" w:rsidP="00024358">
            <w:pPr>
              <w:spacing w:before="30" w:after="30"/>
              <w:rPr>
                <w:rFonts w:cs="Arial"/>
                <w:color w:val="auto"/>
                <w:sz w:val="22"/>
                <w:szCs w:val="22"/>
              </w:rPr>
            </w:pPr>
            <w:r>
              <w:rPr>
                <w:rFonts w:cs="Arial"/>
                <w:color w:val="auto"/>
                <w:sz w:val="22"/>
                <w:szCs w:val="22"/>
              </w:rPr>
              <w:t>2022-27 SHIP delivery framework</w:t>
            </w:r>
          </w:p>
        </w:tc>
        <w:tc>
          <w:tcPr>
            <w:tcW w:w="1753" w:type="dxa"/>
          </w:tcPr>
          <w:p w14:paraId="0F98E9AB" w14:textId="0045CC9B" w:rsidR="00024358" w:rsidRPr="00560372" w:rsidRDefault="00E82D2A" w:rsidP="00024358">
            <w:pPr>
              <w:spacing w:before="30" w:after="30"/>
              <w:rPr>
                <w:rFonts w:cs="Arial"/>
                <w:color w:val="auto"/>
                <w:sz w:val="22"/>
                <w:szCs w:val="22"/>
              </w:rPr>
            </w:pPr>
            <w:r>
              <w:rPr>
                <w:rFonts w:cs="Arial"/>
                <w:color w:val="auto"/>
                <w:sz w:val="22"/>
                <w:szCs w:val="22"/>
              </w:rPr>
              <w:t xml:space="preserve">AHSP funding directed </w:t>
            </w:r>
            <w:r w:rsidR="0073411B">
              <w:rPr>
                <w:rFonts w:cs="Arial"/>
                <w:color w:val="auto"/>
                <w:sz w:val="22"/>
                <w:szCs w:val="22"/>
              </w:rPr>
              <w:t>towards</w:t>
            </w:r>
            <w:r>
              <w:rPr>
                <w:rFonts w:cs="Arial"/>
                <w:color w:val="auto"/>
                <w:sz w:val="22"/>
                <w:szCs w:val="22"/>
              </w:rPr>
              <w:t xml:space="preserve"> demolition and housing renewal activity</w:t>
            </w:r>
          </w:p>
        </w:tc>
        <w:tc>
          <w:tcPr>
            <w:tcW w:w="3532" w:type="dxa"/>
            <w:gridSpan w:val="2"/>
          </w:tcPr>
          <w:p w14:paraId="5B732833" w14:textId="1B93F3B3" w:rsidR="003F6A79" w:rsidRPr="003F6A79" w:rsidRDefault="003F6A79" w:rsidP="00BE63FC">
            <w:pPr>
              <w:pStyle w:val="ListParagraph"/>
              <w:numPr>
                <w:ilvl w:val="0"/>
                <w:numId w:val="16"/>
              </w:numPr>
              <w:spacing w:before="30" w:after="30"/>
              <w:contextualSpacing w:val="0"/>
              <w:rPr>
                <w:rFonts w:cs="Arial"/>
                <w:color w:val="auto"/>
                <w:sz w:val="22"/>
                <w:szCs w:val="22"/>
              </w:rPr>
            </w:pPr>
            <w:r w:rsidRPr="003F6A79">
              <w:rPr>
                <w:rFonts w:cs="Arial"/>
                <w:color w:val="auto"/>
                <w:sz w:val="22"/>
                <w:szCs w:val="22"/>
              </w:rPr>
              <w:t xml:space="preserve">Annual SHIP </w:t>
            </w:r>
            <w:r>
              <w:rPr>
                <w:rFonts w:cs="Arial"/>
                <w:color w:val="auto"/>
                <w:sz w:val="22"/>
                <w:szCs w:val="22"/>
              </w:rPr>
              <w:t xml:space="preserve">delivery plan </w:t>
            </w:r>
            <w:r w:rsidR="000D7B57">
              <w:rPr>
                <w:rFonts w:cs="Arial"/>
                <w:color w:val="auto"/>
                <w:sz w:val="22"/>
                <w:szCs w:val="22"/>
              </w:rPr>
              <w:t>reviewed</w:t>
            </w:r>
          </w:p>
          <w:p w14:paraId="6BDA2157" w14:textId="5E8BF85F" w:rsidR="003F6A79" w:rsidRPr="003F6A79" w:rsidRDefault="003F6A79" w:rsidP="00BE63FC">
            <w:pPr>
              <w:pStyle w:val="ListParagraph"/>
              <w:numPr>
                <w:ilvl w:val="0"/>
                <w:numId w:val="16"/>
              </w:numPr>
              <w:spacing w:before="30" w:after="30"/>
              <w:contextualSpacing w:val="0"/>
              <w:rPr>
                <w:rFonts w:cs="Arial"/>
                <w:color w:val="auto"/>
                <w:sz w:val="22"/>
                <w:szCs w:val="22"/>
              </w:rPr>
            </w:pPr>
            <w:r w:rsidRPr="003F6A79">
              <w:rPr>
                <w:rFonts w:cs="Arial"/>
                <w:color w:val="auto"/>
                <w:sz w:val="22"/>
                <w:szCs w:val="22"/>
              </w:rPr>
              <w:t>More Homes Division Liaison Meetings</w:t>
            </w:r>
            <w:r w:rsidR="00606C9C">
              <w:rPr>
                <w:rFonts w:cs="Arial"/>
                <w:color w:val="auto"/>
                <w:sz w:val="22"/>
                <w:szCs w:val="22"/>
              </w:rPr>
              <w:t xml:space="preserve"> </w:t>
            </w:r>
            <w:r w:rsidR="00ED7A4C">
              <w:rPr>
                <w:rFonts w:cs="Arial"/>
                <w:color w:val="auto"/>
                <w:sz w:val="22"/>
                <w:szCs w:val="22"/>
              </w:rPr>
              <w:t>on AHSP funding criteria</w:t>
            </w:r>
          </w:p>
          <w:p w14:paraId="23DDDB78" w14:textId="000608F0" w:rsidR="003F6A79" w:rsidRPr="00666015" w:rsidRDefault="003F6A79" w:rsidP="00BE63FC">
            <w:pPr>
              <w:pStyle w:val="ListParagraph"/>
              <w:numPr>
                <w:ilvl w:val="0"/>
                <w:numId w:val="16"/>
              </w:numPr>
              <w:spacing w:before="30" w:after="30"/>
              <w:contextualSpacing w:val="0"/>
              <w:rPr>
                <w:rFonts w:cs="Arial"/>
                <w:color w:val="auto"/>
                <w:sz w:val="22"/>
                <w:szCs w:val="22"/>
              </w:rPr>
            </w:pPr>
            <w:r w:rsidRPr="00666015">
              <w:rPr>
                <w:rFonts w:cs="Arial"/>
                <w:color w:val="auto"/>
                <w:sz w:val="22"/>
                <w:szCs w:val="22"/>
              </w:rPr>
              <w:t xml:space="preserve">Regular RSL </w:t>
            </w:r>
            <w:r w:rsidR="00666015" w:rsidRPr="00666015">
              <w:rPr>
                <w:rFonts w:cs="Arial"/>
                <w:color w:val="auto"/>
                <w:sz w:val="22"/>
                <w:szCs w:val="22"/>
              </w:rPr>
              <w:t>m</w:t>
            </w:r>
            <w:r w:rsidRPr="00666015">
              <w:rPr>
                <w:rFonts w:cs="Arial"/>
                <w:color w:val="auto"/>
                <w:sz w:val="22"/>
                <w:szCs w:val="22"/>
              </w:rPr>
              <w:t>eetings</w:t>
            </w:r>
            <w:r w:rsidR="00666015" w:rsidRPr="00666015">
              <w:rPr>
                <w:rFonts w:cs="Arial"/>
                <w:color w:val="auto"/>
                <w:sz w:val="22"/>
                <w:szCs w:val="22"/>
              </w:rPr>
              <w:t xml:space="preserve"> to develop</w:t>
            </w:r>
            <w:r w:rsidRPr="00666015">
              <w:rPr>
                <w:rFonts w:cs="Arial"/>
                <w:color w:val="auto"/>
                <w:sz w:val="22"/>
                <w:szCs w:val="22"/>
              </w:rPr>
              <w:t xml:space="preserve"> housing led regeneration proposals</w:t>
            </w:r>
          </w:p>
          <w:p w14:paraId="673B6A4C" w14:textId="66630220" w:rsidR="00541645" w:rsidRDefault="00666015"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Define</w:t>
            </w:r>
            <w:r w:rsidR="00541645" w:rsidRPr="00197563">
              <w:rPr>
                <w:rFonts w:cs="Arial"/>
                <w:color w:val="auto"/>
                <w:sz w:val="22"/>
                <w:szCs w:val="22"/>
              </w:rPr>
              <w:t xml:space="preserve"> solutions to </w:t>
            </w:r>
            <w:r w:rsidR="00541645">
              <w:rPr>
                <w:rFonts w:cs="Arial"/>
                <w:color w:val="auto"/>
                <w:sz w:val="22"/>
                <w:szCs w:val="22"/>
              </w:rPr>
              <w:t>address low demand housing stock aligned SHIP funded housing renewal strategy</w:t>
            </w:r>
            <w:r w:rsidR="00541645" w:rsidRPr="003F6A79">
              <w:rPr>
                <w:rFonts w:cs="Arial"/>
                <w:color w:val="auto"/>
                <w:sz w:val="22"/>
                <w:szCs w:val="22"/>
              </w:rPr>
              <w:t xml:space="preserve"> </w:t>
            </w:r>
          </w:p>
          <w:p w14:paraId="445899C6" w14:textId="3CC0DD48" w:rsidR="00024358" w:rsidRPr="00560372" w:rsidRDefault="003F6A79" w:rsidP="00BE63FC">
            <w:pPr>
              <w:pStyle w:val="ListParagraph"/>
              <w:numPr>
                <w:ilvl w:val="0"/>
                <w:numId w:val="16"/>
              </w:numPr>
              <w:spacing w:before="30" w:after="30"/>
              <w:contextualSpacing w:val="0"/>
              <w:rPr>
                <w:rFonts w:cs="Arial"/>
                <w:color w:val="auto"/>
                <w:sz w:val="22"/>
                <w:szCs w:val="22"/>
              </w:rPr>
            </w:pPr>
            <w:r w:rsidRPr="003F6A79">
              <w:rPr>
                <w:rFonts w:cs="Arial"/>
                <w:color w:val="auto"/>
                <w:sz w:val="22"/>
                <w:szCs w:val="22"/>
              </w:rPr>
              <w:t xml:space="preserve">Maximise partnership opportunities to access housing </w:t>
            </w:r>
            <w:r w:rsidR="00541645">
              <w:rPr>
                <w:rFonts w:cs="Arial"/>
                <w:color w:val="auto"/>
                <w:sz w:val="22"/>
                <w:szCs w:val="22"/>
              </w:rPr>
              <w:t xml:space="preserve">regeneration </w:t>
            </w:r>
            <w:r w:rsidRPr="003F6A79">
              <w:rPr>
                <w:rFonts w:cs="Arial"/>
                <w:color w:val="auto"/>
                <w:sz w:val="22"/>
                <w:szCs w:val="22"/>
              </w:rPr>
              <w:t>funding streams</w:t>
            </w:r>
          </w:p>
        </w:tc>
        <w:tc>
          <w:tcPr>
            <w:tcW w:w="1379" w:type="dxa"/>
            <w:gridSpan w:val="2"/>
          </w:tcPr>
          <w:p w14:paraId="16101F6B" w14:textId="77777777" w:rsidR="00024358" w:rsidRPr="00560372" w:rsidRDefault="00024358" w:rsidP="00024358">
            <w:pPr>
              <w:spacing w:before="30" w:after="30"/>
              <w:rPr>
                <w:rFonts w:cs="Arial"/>
                <w:color w:val="auto"/>
                <w:sz w:val="22"/>
                <w:szCs w:val="22"/>
              </w:rPr>
            </w:pPr>
          </w:p>
        </w:tc>
        <w:tc>
          <w:tcPr>
            <w:tcW w:w="1660" w:type="dxa"/>
            <w:gridSpan w:val="2"/>
          </w:tcPr>
          <w:p w14:paraId="03920139" w14:textId="77777777" w:rsidR="00024358" w:rsidRPr="00560372" w:rsidRDefault="00024358" w:rsidP="00024358">
            <w:pPr>
              <w:spacing w:before="30" w:after="30"/>
              <w:rPr>
                <w:rFonts w:cs="Arial"/>
                <w:color w:val="auto"/>
                <w:sz w:val="22"/>
                <w:szCs w:val="22"/>
              </w:rPr>
            </w:pPr>
          </w:p>
        </w:tc>
      </w:tr>
      <w:tr w:rsidR="009C4434" w:rsidRPr="00560372" w14:paraId="6BD53AD4" w14:textId="77777777" w:rsidTr="00C81433">
        <w:tc>
          <w:tcPr>
            <w:tcW w:w="1072" w:type="dxa"/>
            <w:gridSpan w:val="2"/>
          </w:tcPr>
          <w:p w14:paraId="72421604" w14:textId="77777777" w:rsidR="005A3EE8" w:rsidRPr="00560372" w:rsidRDefault="005A3EE8" w:rsidP="005A3EE8">
            <w:pPr>
              <w:spacing w:before="30" w:after="30"/>
              <w:rPr>
                <w:rFonts w:cs="Arial"/>
                <w:color w:val="auto"/>
                <w:sz w:val="22"/>
                <w:szCs w:val="22"/>
              </w:rPr>
            </w:pPr>
            <w:r w:rsidRPr="00560372">
              <w:rPr>
                <w:rFonts w:cs="Arial"/>
                <w:color w:val="auto"/>
                <w:sz w:val="22"/>
                <w:szCs w:val="22"/>
              </w:rPr>
              <w:t>1.7</w:t>
            </w:r>
          </w:p>
        </w:tc>
        <w:tc>
          <w:tcPr>
            <w:tcW w:w="2434" w:type="dxa"/>
            <w:gridSpan w:val="2"/>
            <w:shd w:val="clear" w:color="auto" w:fill="auto"/>
          </w:tcPr>
          <w:p w14:paraId="6C539568" w14:textId="4ABFE2B0" w:rsidR="005A3EE8" w:rsidRPr="00024358" w:rsidRDefault="005A3EE8" w:rsidP="005A3EE8">
            <w:pPr>
              <w:spacing w:before="30" w:after="30"/>
              <w:rPr>
                <w:rFonts w:cs="Arial"/>
                <w:color w:val="auto"/>
                <w:sz w:val="22"/>
                <w:szCs w:val="28"/>
              </w:rPr>
            </w:pPr>
            <w:r w:rsidRPr="00024358">
              <w:rPr>
                <w:color w:val="auto"/>
                <w:sz w:val="22"/>
                <w:szCs w:val="28"/>
              </w:rPr>
              <w:t>Proactively pursue placemaking approaches where communities codesign housing and place solutions in partnership with landowners, developers, funders and businesses</w:t>
            </w:r>
          </w:p>
        </w:tc>
        <w:tc>
          <w:tcPr>
            <w:tcW w:w="1881" w:type="dxa"/>
            <w:gridSpan w:val="2"/>
          </w:tcPr>
          <w:p w14:paraId="4A4A11A6" w14:textId="77777777" w:rsidR="005A3EE8" w:rsidRPr="005A3EE8" w:rsidRDefault="005A3EE8" w:rsidP="005A3EE8">
            <w:pPr>
              <w:spacing w:after="60"/>
              <w:rPr>
                <w:rFonts w:cs="Arial"/>
                <w:color w:val="auto"/>
                <w:sz w:val="22"/>
                <w:szCs w:val="28"/>
              </w:rPr>
            </w:pPr>
            <w:r w:rsidRPr="005A3EE8">
              <w:rPr>
                <w:rFonts w:cs="Arial"/>
                <w:color w:val="auto"/>
                <w:sz w:val="22"/>
                <w:szCs w:val="28"/>
              </w:rPr>
              <w:t>Existing community planning structures</w:t>
            </w:r>
          </w:p>
          <w:p w14:paraId="5D979DA8" w14:textId="6D137582" w:rsidR="005A3EE8" w:rsidRPr="005A3EE8" w:rsidRDefault="005A3EE8" w:rsidP="005A3EE8">
            <w:pPr>
              <w:spacing w:after="60"/>
              <w:rPr>
                <w:rFonts w:cs="Arial"/>
                <w:color w:val="auto"/>
                <w:sz w:val="22"/>
                <w:szCs w:val="28"/>
              </w:rPr>
            </w:pPr>
            <w:r w:rsidRPr="005A3EE8">
              <w:rPr>
                <w:rFonts w:cs="Arial"/>
                <w:color w:val="auto"/>
                <w:sz w:val="22"/>
                <w:szCs w:val="28"/>
              </w:rPr>
              <w:t xml:space="preserve">Current </w:t>
            </w:r>
            <w:r w:rsidR="007148E0">
              <w:rPr>
                <w:rFonts w:cs="Arial"/>
                <w:color w:val="auto"/>
                <w:sz w:val="22"/>
                <w:szCs w:val="28"/>
              </w:rPr>
              <w:t xml:space="preserve">community development </w:t>
            </w:r>
            <w:r w:rsidRPr="005A3EE8">
              <w:rPr>
                <w:rFonts w:cs="Arial"/>
                <w:color w:val="auto"/>
                <w:sz w:val="22"/>
                <w:szCs w:val="28"/>
              </w:rPr>
              <w:t>partnership projects</w:t>
            </w:r>
          </w:p>
        </w:tc>
        <w:tc>
          <w:tcPr>
            <w:tcW w:w="1753" w:type="dxa"/>
          </w:tcPr>
          <w:p w14:paraId="128A690A" w14:textId="49C46C22" w:rsidR="005A3EE8" w:rsidRPr="005A3EE8" w:rsidRDefault="005A3EE8" w:rsidP="005A3EE8">
            <w:pPr>
              <w:rPr>
                <w:rFonts w:cs="Arial"/>
                <w:color w:val="auto"/>
                <w:sz w:val="22"/>
                <w:szCs w:val="28"/>
              </w:rPr>
            </w:pPr>
            <w:r w:rsidRPr="005A3EE8">
              <w:rPr>
                <w:rFonts w:cs="Arial"/>
                <w:color w:val="auto"/>
                <w:sz w:val="22"/>
                <w:szCs w:val="28"/>
              </w:rPr>
              <w:t xml:space="preserve">Collaborative approaches to </w:t>
            </w:r>
            <w:r w:rsidR="00666015">
              <w:rPr>
                <w:rFonts w:cs="Arial"/>
                <w:color w:val="auto"/>
                <w:sz w:val="22"/>
                <w:szCs w:val="28"/>
              </w:rPr>
              <w:t xml:space="preserve">placemaking and </w:t>
            </w:r>
            <w:r w:rsidR="009C4434">
              <w:rPr>
                <w:rFonts w:cs="Arial"/>
                <w:color w:val="auto"/>
                <w:sz w:val="22"/>
                <w:szCs w:val="28"/>
              </w:rPr>
              <w:t xml:space="preserve">neighbourhood </w:t>
            </w:r>
            <w:r w:rsidRPr="005A3EE8">
              <w:rPr>
                <w:rFonts w:cs="Arial"/>
                <w:color w:val="auto"/>
                <w:sz w:val="22"/>
                <w:szCs w:val="28"/>
              </w:rPr>
              <w:t>investment developed</w:t>
            </w:r>
          </w:p>
          <w:p w14:paraId="1C881F02" w14:textId="11C64FC6" w:rsidR="00841B03" w:rsidRPr="005A3EE8" w:rsidRDefault="005A3EE8" w:rsidP="005A3EE8">
            <w:pPr>
              <w:spacing w:before="30" w:after="30"/>
              <w:rPr>
                <w:rFonts w:cs="Arial"/>
                <w:color w:val="auto"/>
                <w:sz w:val="22"/>
                <w:szCs w:val="28"/>
              </w:rPr>
            </w:pPr>
            <w:r w:rsidRPr="005A3EE8">
              <w:rPr>
                <w:rFonts w:cs="Arial"/>
                <w:color w:val="auto"/>
                <w:sz w:val="22"/>
                <w:szCs w:val="28"/>
              </w:rPr>
              <w:t>Joint projects identified and progressed</w:t>
            </w:r>
          </w:p>
        </w:tc>
        <w:tc>
          <w:tcPr>
            <w:tcW w:w="3532" w:type="dxa"/>
            <w:gridSpan w:val="2"/>
          </w:tcPr>
          <w:p w14:paraId="6866F496" w14:textId="5B55B9AF" w:rsidR="005A3EE8" w:rsidRPr="006D12FB" w:rsidRDefault="005A3EE8" w:rsidP="00BE63FC">
            <w:pPr>
              <w:pStyle w:val="ListParagraph"/>
              <w:numPr>
                <w:ilvl w:val="0"/>
                <w:numId w:val="23"/>
              </w:numPr>
              <w:rPr>
                <w:rFonts w:cs="Arial"/>
                <w:color w:val="auto"/>
                <w:sz w:val="22"/>
                <w:szCs w:val="28"/>
              </w:rPr>
            </w:pPr>
            <w:r w:rsidRPr="006D12FB">
              <w:rPr>
                <w:rFonts w:cs="Arial"/>
                <w:color w:val="auto"/>
                <w:sz w:val="22"/>
                <w:szCs w:val="28"/>
              </w:rPr>
              <w:t xml:space="preserve">Develop and implement </w:t>
            </w:r>
            <w:r w:rsidR="009C4434">
              <w:rPr>
                <w:rFonts w:cs="Arial"/>
                <w:color w:val="auto"/>
                <w:sz w:val="22"/>
                <w:szCs w:val="28"/>
              </w:rPr>
              <w:t xml:space="preserve">community </w:t>
            </w:r>
            <w:r w:rsidRPr="006D12FB">
              <w:rPr>
                <w:rFonts w:cs="Arial"/>
                <w:color w:val="auto"/>
                <w:sz w:val="22"/>
                <w:szCs w:val="28"/>
              </w:rPr>
              <w:t>capacity building opportunities to support master planning, delegated decision making and budget management</w:t>
            </w:r>
          </w:p>
          <w:p w14:paraId="50C21C99" w14:textId="50040C9B" w:rsidR="005A3EE8" w:rsidRPr="006D12FB" w:rsidRDefault="005A3EE8" w:rsidP="00BE63FC">
            <w:pPr>
              <w:pStyle w:val="ListParagraph"/>
              <w:numPr>
                <w:ilvl w:val="0"/>
                <w:numId w:val="23"/>
              </w:numPr>
              <w:rPr>
                <w:rFonts w:cs="Arial"/>
                <w:color w:val="auto"/>
                <w:sz w:val="22"/>
                <w:szCs w:val="28"/>
              </w:rPr>
            </w:pPr>
            <w:r w:rsidRPr="006D12FB">
              <w:rPr>
                <w:rFonts w:cs="Arial"/>
                <w:color w:val="auto"/>
                <w:sz w:val="22"/>
                <w:szCs w:val="28"/>
              </w:rPr>
              <w:t xml:space="preserve">Develop clear definitions for lifetime 20-minute neighbourhoods that enable partners, stakeholders and investors to </w:t>
            </w:r>
            <w:r w:rsidR="009C4434">
              <w:rPr>
                <w:rFonts w:cs="Arial"/>
                <w:color w:val="auto"/>
                <w:sz w:val="22"/>
                <w:szCs w:val="28"/>
              </w:rPr>
              <w:t>target</w:t>
            </w:r>
            <w:r w:rsidRPr="006D12FB">
              <w:rPr>
                <w:rFonts w:cs="Arial"/>
                <w:color w:val="auto"/>
                <w:sz w:val="22"/>
                <w:szCs w:val="28"/>
              </w:rPr>
              <w:t xml:space="preserve"> investment in physical, social and digital infrastructure</w:t>
            </w:r>
          </w:p>
          <w:p w14:paraId="3C3D358E" w14:textId="2FE852D0" w:rsidR="005A3EE8" w:rsidRPr="007148E0" w:rsidRDefault="005A3EE8" w:rsidP="00BE63FC">
            <w:pPr>
              <w:pStyle w:val="ListParagraph"/>
              <w:numPr>
                <w:ilvl w:val="0"/>
                <w:numId w:val="23"/>
              </w:numPr>
              <w:rPr>
                <w:rFonts w:cs="Arial"/>
                <w:color w:val="auto"/>
                <w:sz w:val="22"/>
                <w:szCs w:val="28"/>
              </w:rPr>
            </w:pPr>
            <w:r w:rsidRPr="006D12FB">
              <w:rPr>
                <w:rFonts w:cs="Arial"/>
                <w:color w:val="auto"/>
                <w:sz w:val="22"/>
                <w:szCs w:val="28"/>
              </w:rPr>
              <w:t xml:space="preserve">Pursue a </w:t>
            </w:r>
            <w:r w:rsidR="002F0440">
              <w:rPr>
                <w:rFonts w:cs="Arial"/>
                <w:color w:val="auto"/>
                <w:sz w:val="22"/>
                <w:szCs w:val="28"/>
              </w:rPr>
              <w:t xml:space="preserve">community led </w:t>
            </w:r>
            <w:r w:rsidRPr="006D12FB">
              <w:rPr>
                <w:rFonts w:cs="Arial"/>
                <w:color w:val="auto"/>
                <w:sz w:val="22"/>
                <w:szCs w:val="28"/>
              </w:rPr>
              <w:t xml:space="preserve">master planning and land assembly </w:t>
            </w:r>
            <w:r w:rsidR="002F0440" w:rsidRPr="006D12FB">
              <w:rPr>
                <w:rFonts w:cs="Arial"/>
                <w:color w:val="auto"/>
                <w:sz w:val="22"/>
                <w:szCs w:val="28"/>
              </w:rPr>
              <w:t xml:space="preserve">approach </w:t>
            </w:r>
            <w:r w:rsidRPr="006D12FB">
              <w:rPr>
                <w:rFonts w:cs="Arial"/>
                <w:color w:val="auto"/>
                <w:sz w:val="22"/>
                <w:szCs w:val="28"/>
              </w:rPr>
              <w:t>engag</w:t>
            </w:r>
            <w:r w:rsidR="009C4434">
              <w:rPr>
                <w:rFonts w:cs="Arial"/>
                <w:color w:val="auto"/>
                <w:sz w:val="22"/>
                <w:szCs w:val="28"/>
              </w:rPr>
              <w:t>ing</w:t>
            </w:r>
            <w:r w:rsidRPr="006D12FB">
              <w:rPr>
                <w:rFonts w:cs="Arial"/>
                <w:color w:val="auto"/>
                <w:sz w:val="22"/>
                <w:szCs w:val="28"/>
              </w:rPr>
              <w:t xml:space="preserve"> </w:t>
            </w:r>
            <w:r w:rsidRPr="006D12FB">
              <w:rPr>
                <w:rFonts w:cs="Arial"/>
                <w:color w:val="auto"/>
                <w:sz w:val="22"/>
                <w:szCs w:val="28"/>
              </w:rPr>
              <w:lastRenderedPageBreak/>
              <w:t>landowners, developers, infrastructure providers, funders, planning and communities</w:t>
            </w:r>
          </w:p>
        </w:tc>
        <w:tc>
          <w:tcPr>
            <w:tcW w:w="1379" w:type="dxa"/>
            <w:gridSpan w:val="2"/>
          </w:tcPr>
          <w:p w14:paraId="133C643A" w14:textId="77777777" w:rsidR="005A3EE8" w:rsidRPr="00560372" w:rsidRDefault="005A3EE8" w:rsidP="005A3EE8">
            <w:pPr>
              <w:spacing w:before="30" w:after="30"/>
              <w:rPr>
                <w:rFonts w:cs="Arial"/>
                <w:color w:val="auto"/>
                <w:sz w:val="22"/>
                <w:szCs w:val="22"/>
              </w:rPr>
            </w:pPr>
          </w:p>
        </w:tc>
        <w:tc>
          <w:tcPr>
            <w:tcW w:w="1660" w:type="dxa"/>
            <w:gridSpan w:val="2"/>
          </w:tcPr>
          <w:p w14:paraId="0EDDBE2B" w14:textId="77777777" w:rsidR="005A3EE8" w:rsidRPr="00560372" w:rsidRDefault="005A3EE8" w:rsidP="005A3EE8">
            <w:pPr>
              <w:spacing w:before="30" w:after="30"/>
              <w:rPr>
                <w:rFonts w:cs="Arial"/>
                <w:color w:val="auto"/>
                <w:sz w:val="22"/>
                <w:szCs w:val="22"/>
              </w:rPr>
            </w:pPr>
          </w:p>
        </w:tc>
      </w:tr>
      <w:tr w:rsidR="009C4434" w:rsidRPr="00560372" w14:paraId="135B2050" w14:textId="77777777" w:rsidTr="00C81433">
        <w:tc>
          <w:tcPr>
            <w:tcW w:w="1072" w:type="dxa"/>
            <w:gridSpan w:val="2"/>
          </w:tcPr>
          <w:p w14:paraId="6E3ED498" w14:textId="77777777" w:rsidR="00024358" w:rsidRPr="00560372" w:rsidRDefault="00024358" w:rsidP="00024358">
            <w:pPr>
              <w:spacing w:before="30" w:after="30"/>
              <w:rPr>
                <w:rFonts w:cs="Arial"/>
                <w:color w:val="auto"/>
                <w:sz w:val="22"/>
                <w:szCs w:val="22"/>
              </w:rPr>
            </w:pPr>
            <w:r w:rsidRPr="00560372">
              <w:rPr>
                <w:rFonts w:cs="Arial"/>
                <w:color w:val="auto"/>
                <w:sz w:val="22"/>
                <w:szCs w:val="22"/>
              </w:rPr>
              <w:t>1.8</w:t>
            </w:r>
          </w:p>
        </w:tc>
        <w:tc>
          <w:tcPr>
            <w:tcW w:w="2434" w:type="dxa"/>
            <w:gridSpan w:val="2"/>
            <w:shd w:val="clear" w:color="auto" w:fill="auto"/>
          </w:tcPr>
          <w:p w14:paraId="7B6EB58A" w14:textId="3E6868AF" w:rsidR="00024358" w:rsidRPr="00024358" w:rsidRDefault="00024358" w:rsidP="00024358">
            <w:pPr>
              <w:spacing w:before="30" w:after="30"/>
              <w:rPr>
                <w:rFonts w:cs="Arial"/>
                <w:color w:val="auto"/>
                <w:sz w:val="22"/>
                <w:szCs w:val="28"/>
              </w:rPr>
            </w:pPr>
            <w:r w:rsidRPr="00024358">
              <w:rPr>
                <w:color w:val="auto"/>
                <w:sz w:val="22"/>
                <w:szCs w:val="28"/>
              </w:rPr>
              <w:t>Consider and address the sustainability of low demand housing stock as part of a targeted housing-led regeneration programme</w:t>
            </w:r>
          </w:p>
        </w:tc>
        <w:tc>
          <w:tcPr>
            <w:tcW w:w="1881" w:type="dxa"/>
            <w:gridSpan w:val="2"/>
          </w:tcPr>
          <w:p w14:paraId="613765BE" w14:textId="2F53768C" w:rsidR="00024358" w:rsidRPr="00560372" w:rsidRDefault="00E63834" w:rsidP="00024358">
            <w:pPr>
              <w:spacing w:before="30" w:after="30"/>
              <w:rPr>
                <w:rFonts w:cs="Arial"/>
                <w:color w:val="auto"/>
                <w:sz w:val="22"/>
                <w:szCs w:val="22"/>
              </w:rPr>
            </w:pPr>
            <w:r>
              <w:rPr>
                <w:rFonts w:cs="Arial"/>
                <w:color w:val="auto"/>
                <w:sz w:val="22"/>
                <w:szCs w:val="22"/>
              </w:rPr>
              <w:t xml:space="preserve">Number of </w:t>
            </w:r>
            <w:r w:rsidR="002F0440">
              <w:rPr>
                <w:rFonts w:cs="Arial"/>
                <w:color w:val="auto"/>
                <w:sz w:val="22"/>
                <w:szCs w:val="22"/>
              </w:rPr>
              <w:t xml:space="preserve">RSL </w:t>
            </w:r>
            <w:r>
              <w:rPr>
                <w:rFonts w:cs="Arial"/>
                <w:color w:val="auto"/>
                <w:sz w:val="22"/>
                <w:szCs w:val="22"/>
              </w:rPr>
              <w:t>units classified as ‘low demand’ in ARC</w:t>
            </w:r>
          </w:p>
        </w:tc>
        <w:tc>
          <w:tcPr>
            <w:tcW w:w="1753" w:type="dxa"/>
          </w:tcPr>
          <w:p w14:paraId="2547188B" w14:textId="72ECBE12" w:rsidR="00024358" w:rsidRPr="00560372" w:rsidRDefault="00E63834" w:rsidP="00024358">
            <w:pPr>
              <w:spacing w:before="30" w:after="30"/>
              <w:rPr>
                <w:rFonts w:cs="Arial"/>
                <w:color w:val="auto"/>
                <w:sz w:val="22"/>
                <w:szCs w:val="22"/>
              </w:rPr>
            </w:pPr>
            <w:r>
              <w:rPr>
                <w:rFonts w:cs="Arial"/>
                <w:color w:val="auto"/>
                <w:sz w:val="22"/>
                <w:szCs w:val="22"/>
              </w:rPr>
              <w:t>Reduction in number of low demand housing assets</w:t>
            </w:r>
          </w:p>
        </w:tc>
        <w:tc>
          <w:tcPr>
            <w:tcW w:w="3532" w:type="dxa"/>
            <w:gridSpan w:val="2"/>
          </w:tcPr>
          <w:p w14:paraId="75F80A66" w14:textId="4F6B73E7" w:rsidR="00024358" w:rsidRPr="007148E0" w:rsidRDefault="007C0DE3" w:rsidP="00BE63FC">
            <w:pPr>
              <w:pStyle w:val="ListParagraph"/>
              <w:numPr>
                <w:ilvl w:val="0"/>
                <w:numId w:val="23"/>
              </w:numPr>
              <w:rPr>
                <w:rFonts w:cs="Arial"/>
                <w:color w:val="auto"/>
                <w:sz w:val="22"/>
                <w:szCs w:val="28"/>
              </w:rPr>
            </w:pPr>
            <w:r w:rsidRPr="007148E0">
              <w:rPr>
                <w:rFonts w:cs="Arial"/>
                <w:color w:val="auto"/>
                <w:sz w:val="22"/>
                <w:szCs w:val="28"/>
              </w:rPr>
              <w:t>Define</w:t>
            </w:r>
            <w:r w:rsidR="00670A20">
              <w:rPr>
                <w:rFonts w:cs="Arial"/>
                <w:color w:val="auto"/>
                <w:sz w:val="22"/>
                <w:szCs w:val="28"/>
              </w:rPr>
              <w:t>/map</w:t>
            </w:r>
            <w:r w:rsidRPr="007148E0">
              <w:rPr>
                <w:rFonts w:cs="Arial"/>
                <w:color w:val="auto"/>
                <w:sz w:val="22"/>
                <w:szCs w:val="28"/>
              </w:rPr>
              <w:t xml:space="preserve"> extent and nature of</w:t>
            </w:r>
            <w:r w:rsidR="00A25090" w:rsidRPr="007148E0">
              <w:rPr>
                <w:rFonts w:cs="Arial"/>
                <w:color w:val="auto"/>
                <w:sz w:val="22"/>
                <w:szCs w:val="28"/>
              </w:rPr>
              <w:t xml:space="preserve"> low </w:t>
            </w:r>
            <w:r w:rsidRPr="007148E0">
              <w:rPr>
                <w:rFonts w:cs="Arial"/>
                <w:color w:val="auto"/>
                <w:sz w:val="22"/>
                <w:szCs w:val="28"/>
              </w:rPr>
              <w:t>demand housing assets in partnership across RSLs</w:t>
            </w:r>
          </w:p>
          <w:p w14:paraId="4D33DE6C" w14:textId="77777777" w:rsidR="007C0DE3" w:rsidRPr="007148E0" w:rsidRDefault="0073530C" w:rsidP="00BE63FC">
            <w:pPr>
              <w:pStyle w:val="ListParagraph"/>
              <w:numPr>
                <w:ilvl w:val="0"/>
                <w:numId w:val="23"/>
              </w:numPr>
              <w:rPr>
                <w:rFonts w:cs="Arial"/>
                <w:color w:val="auto"/>
                <w:sz w:val="22"/>
                <w:szCs w:val="28"/>
              </w:rPr>
            </w:pPr>
            <w:r w:rsidRPr="007148E0">
              <w:rPr>
                <w:rFonts w:cs="Arial"/>
                <w:color w:val="auto"/>
                <w:sz w:val="22"/>
                <w:szCs w:val="28"/>
              </w:rPr>
              <w:t xml:space="preserve">Assess low demand asset performance and prioritise </w:t>
            </w:r>
            <w:r w:rsidR="00DE022E" w:rsidRPr="007148E0">
              <w:rPr>
                <w:rFonts w:cs="Arial"/>
                <w:color w:val="auto"/>
                <w:sz w:val="22"/>
                <w:szCs w:val="28"/>
              </w:rPr>
              <w:t>‘</w:t>
            </w:r>
            <w:r w:rsidRPr="007148E0">
              <w:rPr>
                <w:rFonts w:cs="Arial"/>
                <w:color w:val="auto"/>
                <w:sz w:val="22"/>
                <w:szCs w:val="28"/>
              </w:rPr>
              <w:t>at risk</w:t>
            </w:r>
            <w:r w:rsidR="00DE022E" w:rsidRPr="007148E0">
              <w:rPr>
                <w:rFonts w:cs="Arial"/>
                <w:color w:val="auto"/>
                <w:sz w:val="22"/>
                <w:szCs w:val="28"/>
              </w:rPr>
              <w:t>’</w:t>
            </w:r>
            <w:r w:rsidRPr="007148E0">
              <w:rPr>
                <w:rFonts w:cs="Arial"/>
                <w:color w:val="auto"/>
                <w:sz w:val="22"/>
                <w:szCs w:val="28"/>
              </w:rPr>
              <w:t xml:space="preserve"> assets for </w:t>
            </w:r>
            <w:r w:rsidR="00DE022E" w:rsidRPr="007148E0">
              <w:rPr>
                <w:rFonts w:cs="Arial"/>
                <w:color w:val="auto"/>
                <w:sz w:val="22"/>
                <w:szCs w:val="28"/>
              </w:rPr>
              <w:t>inclusion with Priority Place Area masterplans</w:t>
            </w:r>
          </w:p>
          <w:p w14:paraId="59E8C314" w14:textId="77777777" w:rsidR="00DE022E" w:rsidRPr="007148E0" w:rsidRDefault="00DE022E" w:rsidP="00BE63FC">
            <w:pPr>
              <w:pStyle w:val="ListParagraph"/>
              <w:numPr>
                <w:ilvl w:val="0"/>
                <w:numId w:val="23"/>
              </w:numPr>
              <w:rPr>
                <w:rFonts w:cs="Arial"/>
                <w:color w:val="auto"/>
                <w:sz w:val="22"/>
                <w:szCs w:val="28"/>
              </w:rPr>
            </w:pPr>
            <w:r w:rsidRPr="007148E0">
              <w:rPr>
                <w:rFonts w:cs="Arial"/>
                <w:color w:val="auto"/>
                <w:sz w:val="22"/>
                <w:szCs w:val="28"/>
              </w:rPr>
              <w:t xml:space="preserve">Identify solutions to address low demand housing stock aligned SHIP funded housing renewal strategy </w:t>
            </w:r>
          </w:p>
          <w:p w14:paraId="696492F7" w14:textId="5190BB0B" w:rsidR="00DE022E" w:rsidRPr="007148E0" w:rsidRDefault="00DE022E" w:rsidP="00BE63FC">
            <w:pPr>
              <w:pStyle w:val="ListParagraph"/>
              <w:numPr>
                <w:ilvl w:val="0"/>
                <w:numId w:val="23"/>
              </w:numPr>
              <w:rPr>
                <w:rFonts w:cs="Arial"/>
                <w:color w:val="auto"/>
                <w:sz w:val="22"/>
                <w:szCs w:val="28"/>
              </w:rPr>
            </w:pPr>
            <w:r w:rsidRPr="007148E0">
              <w:rPr>
                <w:rFonts w:cs="Arial"/>
                <w:color w:val="auto"/>
                <w:sz w:val="22"/>
                <w:szCs w:val="28"/>
              </w:rPr>
              <w:t>Maximise partnership opportunities to access housing regeneration funding streams</w:t>
            </w:r>
          </w:p>
        </w:tc>
        <w:tc>
          <w:tcPr>
            <w:tcW w:w="1379" w:type="dxa"/>
            <w:gridSpan w:val="2"/>
          </w:tcPr>
          <w:p w14:paraId="5266F6C7" w14:textId="77777777" w:rsidR="00024358" w:rsidRPr="00560372" w:rsidRDefault="00024358" w:rsidP="00024358">
            <w:pPr>
              <w:spacing w:before="30" w:after="30"/>
              <w:rPr>
                <w:rFonts w:cs="Arial"/>
                <w:color w:val="auto"/>
                <w:sz w:val="22"/>
                <w:szCs w:val="22"/>
              </w:rPr>
            </w:pPr>
          </w:p>
        </w:tc>
        <w:tc>
          <w:tcPr>
            <w:tcW w:w="1660" w:type="dxa"/>
            <w:gridSpan w:val="2"/>
          </w:tcPr>
          <w:p w14:paraId="53162375" w14:textId="77777777" w:rsidR="00024358" w:rsidRPr="00560372" w:rsidRDefault="00024358" w:rsidP="00024358">
            <w:pPr>
              <w:spacing w:before="30" w:after="30"/>
              <w:rPr>
                <w:rFonts w:cs="Arial"/>
                <w:color w:val="auto"/>
                <w:sz w:val="22"/>
                <w:szCs w:val="22"/>
              </w:rPr>
            </w:pPr>
          </w:p>
        </w:tc>
      </w:tr>
      <w:tr w:rsidR="009C4434" w:rsidRPr="00560372" w14:paraId="3B1985A7" w14:textId="77777777" w:rsidTr="00C81433">
        <w:tc>
          <w:tcPr>
            <w:tcW w:w="1072" w:type="dxa"/>
            <w:gridSpan w:val="2"/>
          </w:tcPr>
          <w:p w14:paraId="29F36A9D" w14:textId="77777777" w:rsidR="00A65FF8" w:rsidRPr="00560372" w:rsidRDefault="00A65FF8" w:rsidP="00A65FF8">
            <w:pPr>
              <w:spacing w:before="30" w:after="30"/>
              <w:rPr>
                <w:rFonts w:cs="Arial"/>
                <w:color w:val="auto"/>
                <w:sz w:val="22"/>
                <w:szCs w:val="22"/>
              </w:rPr>
            </w:pPr>
            <w:r w:rsidRPr="00560372">
              <w:rPr>
                <w:rFonts w:cs="Arial"/>
                <w:color w:val="auto"/>
                <w:sz w:val="22"/>
                <w:szCs w:val="22"/>
              </w:rPr>
              <w:t>1.9</w:t>
            </w:r>
          </w:p>
        </w:tc>
        <w:tc>
          <w:tcPr>
            <w:tcW w:w="2434" w:type="dxa"/>
            <w:gridSpan w:val="2"/>
            <w:shd w:val="clear" w:color="auto" w:fill="auto"/>
          </w:tcPr>
          <w:p w14:paraId="7A4DE2CC" w14:textId="4684C6E2" w:rsidR="00A65FF8" w:rsidRPr="00024358" w:rsidRDefault="00A65FF8" w:rsidP="00A65FF8">
            <w:pPr>
              <w:spacing w:before="30" w:after="30"/>
              <w:rPr>
                <w:rFonts w:cs="Arial"/>
                <w:color w:val="auto"/>
                <w:sz w:val="22"/>
                <w:szCs w:val="28"/>
              </w:rPr>
            </w:pPr>
            <w:r w:rsidRPr="00024358">
              <w:rPr>
                <w:color w:val="auto"/>
                <w:sz w:val="22"/>
                <w:szCs w:val="28"/>
              </w:rPr>
              <w:t>Work with national government and public bodies to explore funding mechanisms to support mixed tenure regeneration and investment projects in Inverclyde</w:t>
            </w:r>
          </w:p>
        </w:tc>
        <w:tc>
          <w:tcPr>
            <w:tcW w:w="1881" w:type="dxa"/>
            <w:gridSpan w:val="2"/>
          </w:tcPr>
          <w:p w14:paraId="7C8883F1" w14:textId="77777777" w:rsidR="00A65FF8" w:rsidRPr="00A65FF8" w:rsidRDefault="00A65FF8" w:rsidP="00A65FF8">
            <w:pPr>
              <w:spacing w:after="120"/>
              <w:rPr>
                <w:rFonts w:cs="Arial"/>
                <w:color w:val="auto"/>
                <w:sz w:val="22"/>
                <w:szCs w:val="28"/>
              </w:rPr>
            </w:pPr>
            <w:r w:rsidRPr="00A65FF8">
              <w:rPr>
                <w:rFonts w:cs="Arial"/>
                <w:color w:val="auto"/>
                <w:sz w:val="22"/>
                <w:szCs w:val="28"/>
              </w:rPr>
              <w:t>Current housing completions by tenure</w:t>
            </w:r>
          </w:p>
          <w:p w14:paraId="19029D2E" w14:textId="2CFA138E" w:rsidR="00A65FF8" w:rsidRPr="00A65FF8" w:rsidRDefault="00A65FF8" w:rsidP="00A65FF8">
            <w:pPr>
              <w:spacing w:after="120"/>
              <w:rPr>
                <w:rFonts w:cs="Arial"/>
                <w:color w:val="auto"/>
                <w:sz w:val="22"/>
                <w:szCs w:val="28"/>
              </w:rPr>
            </w:pPr>
            <w:r w:rsidRPr="00A65FF8">
              <w:rPr>
                <w:rFonts w:cs="Arial"/>
                <w:color w:val="auto"/>
                <w:sz w:val="22"/>
                <w:szCs w:val="28"/>
              </w:rPr>
              <w:t>Effective Land Supply</w:t>
            </w:r>
          </w:p>
        </w:tc>
        <w:tc>
          <w:tcPr>
            <w:tcW w:w="1753" w:type="dxa"/>
          </w:tcPr>
          <w:p w14:paraId="1454A4F0" w14:textId="01652087" w:rsidR="00A65FF8" w:rsidRPr="00A65FF8" w:rsidRDefault="00A65FF8" w:rsidP="00A65FF8">
            <w:pPr>
              <w:spacing w:before="30" w:after="30"/>
              <w:rPr>
                <w:rFonts w:cs="Arial"/>
                <w:color w:val="auto"/>
                <w:sz w:val="22"/>
                <w:szCs w:val="28"/>
              </w:rPr>
            </w:pPr>
            <w:r w:rsidRPr="00A65FF8">
              <w:rPr>
                <w:rFonts w:cs="Arial"/>
                <w:color w:val="auto"/>
                <w:sz w:val="22"/>
                <w:szCs w:val="28"/>
              </w:rPr>
              <w:t xml:space="preserve">Annual </w:t>
            </w:r>
            <w:r w:rsidR="00670A20">
              <w:rPr>
                <w:rFonts w:cs="Arial"/>
                <w:color w:val="auto"/>
                <w:sz w:val="22"/>
                <w:szCs w:val="28"/>
              </w:rPr>
              <w:t>n</w:t>
            </w:r>
            <w:r w:rsidRPr="00A65FF8">
              <w:rPr>
                <w:rFonts w:cs="Arial"/>
                <w:color w:val="auto"/>
                <w:sz w:val="22"/>
                <w:szCs w:val="28"/>
              </w:rPr>
              <w:t>umber of housing completions by tenure</w:t>
            </w:r>
          </w:p>
        </w:tc>
        <w:tc>
          <w:tcPr>
            <w:tcW w:w="3532" w:type="dxa"/>
            <w:gridSpan w:val="2"/>
          </w:tcPr>
          <w:p w14:paraId="639292F8" w14:textId="32769F7B" w:rsidR="00285C60" w:rsidRPr="00285C60" w:rsidRDefault="00285C60" w:rsidP="00BE63FC">
            <w:pPr>
              <w:pStyle w:val="ListParagraph"/>
              <w:numPr>
                <w:ilvl w:val="0"/>
                <w:numId w:val="16"/>
              </w:numPr>
              <w:spacing w:before="30" w:after="30"/>
              <w:contextualSpacing w:val="0"/>
              <w:rPr>
                <w:rFonts w:cs="Arial"/>
                <w:color w:val="auto"/>
                <w:sz w:val="22"/>
                <w:szCs w:val="22"/>
              </w:rPr>
            </w:pPr>
            <w:r w:rsidRPr="00285C60">
              <w:rPr>
                <w:rFonts w:cs="Arial"/>
                <w:color w:val="auto"/>
                <w:sz w:val="22"/>
                <w:szCs w:val="22"/>
              </w:rPr>
              <w:t>Research procurement</w:t>
            </w:r>
            <w:r>
              <w:rPr>
                <w:rFonts w:cs="Arial"/>
                <w:color w:val="auto"/>
                <w:sz w:val="22"/>
                <w:szCs w:val="22"/>
              </w:rPr>
              <w:t>, funding</w:t>
            </w:r>
            <w:r w:rsidR="00593B51">
              <w:rPr>
                <w:rFonts w:cs="Arial"/>
                <w:color w:val="auto"/>
                <w:sz w:val="22"/>
                <w:szCs w:val="22"/>
              </w:rPr>
              <w:t xml:space="preserve"> and</w:t>
            </w:r>
            <w:r w:rsidRPr="00285C60">
              <w:rPr>
                <w:rFonts w:cs="Arial"/>
                <w:color w:val="auto"/>
                <w:sz w:val="22"/>
                <w:szCs w:val="22"/>
              </w:rPr>
              <w:t xml:space="preserve"> partnership models</w:t>
            </w:r>
          </w:p>
          <w:p w14:paraId="61E4A2C3" w14:textId="77777777" w:rsidR="00392B75" w:rsidRPr="00285C60" w:rsidRDefault="00392B75" w:rsidP="00BE63FC">
            <w:pPr>
              <w:pStyle w:val="ListParagraph"/>
              <w:numPr>
                <w:ilvl w:val="0"/>
                <w:numId w:val="16"/>
              </w:numPr>
              <w:spacing w:before="30" w:after="30"/>
              <w:contextualSpacing w:val="0"/>
              <w:rPr>
                <w:rFonts w:cs="Arial"/>
                <w:color w:val="auto"/>
                <w:sz w:val="22"/>
                <w:szCs w:val="22"/>
              </w:rPr>
            </w:pPr>
            <w:r w:rsidRPr="00285C60">
              <w:rPr>
                <w:rFonts w:cs="Arial"/>
                <w:color w:val="auto"/>
                <w:sz w:val="22"/>
                <w:szCs w:val="22"/>
              </w:rPr>
              <w:t>Carry out feasibility study to determine viability of wider range of affordable housing options</w:t>
            </w:r>
          </w:p>
          <w:p w14:paraId="395DE599" w14:textId="0BD10D79" w:rsidR="00392B75" w:rsidRPr="00285C60" w:rsidRDefault="00392B75"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Proactive community e</w:t>
            </w:r>
            <w:r w:rsidRPr="00285C60">
              <w:rPr>
                <w:rFonts w:cs="Arial"/>
                <w:color w:val="auto"/>
                <w:sz w:val="22"/>
                <w:szCs w:val="22"/>
              </w:rPr>
              <w:t xml:space="preserve">ngagement </w:t>
            </w:r>
            <w:r>
              <w:rPr>
                <w:rFonts w:cs="Arial"/>
                <w:color w:val="auto"/>
                <w:sz w:val="22"/>
                <w:szCs w:val="22"/>
              </w:rPr>
              <w:t xml:space="preserve">to test affordability of and demand </w:t>
            </w:r>
            <w:r>
              <w:rPr>
                <w:rFonts w:cs="Arial"/>
                <w:color w:val="auto"/>
                <w:sz w:val="22"/>
                <w:szCs w:val="22"/>
              </w:rPr>
              <w:lastRenderedPageBreak/>
              <w:t>for intermediate housing options</w:t>
            </w:r>
          </w:p>
          <w:p w14:paraId="32005C97" w14:textId="77777777" w:rsidR="00392B75" w:rsidRPr="00285C60" w:rsidRDefault="00392B75" w:rsidP="00BE63FC">
            <w:pPr>
              <w:pStyle w:val="ListParagraph"/>
              <w:numPr>
                <w:ilvl w:val="0"/>
                <w:numId w:val="16"/>
              </w:numPr>
              <w:spacing w:before="30" w:after="30"/>
              <w:contextualSpacing w:val="0"/>
              <w:rPr>
                <w:rFonts w:cs="Arial"/>
                <w:color w:val="auto"/>
                <w:sz w:val="22"/>
                <w:szCs w:val="22"/>
              </w:rPr>
            </w:pPr>
            <w:r w:rsidRPr="00285C60">
              <w:rPr>
                <w:rFonts w:cs="Arial"/>
                <w:color w:val="auto"/>
                <w:sz w:val="22"/>
                <w:szCs w:val="22"/>
              </w:rPr>
              <w:t>Explore AH</w:t>
            </w:r>
            <w:r>
              <w:rPr>
                <w:rFonts w:cs="Arial"/>
                <w:color w:val="auto"/>
                <w:sz w:val="22"/>
                <w:szCs w:val="22"/>
              </w:rPr>
              <w:t>S</w:t>
            </w:r>
            <w:r w:rsidRPr="00285C60">
              <w:rPr>
                <w:rFonts w:cs="Arial"/>
                <w:color w:val="auto"/>
                <w:sz w:val="22"/>
                <w:szCs w:val="22"/>
              </w:rPr>
              <w:t xml:space="preserve">P as delivery mechanism for </w:t>
            </w:r>
            <w:r>
              <w:rPr>
                <w:rFonts w:cs="Arial"/>
                <w:color w:val="auto"/>
                <w:sz w:val="22"/>
                <w:szCs w:val="22"/>
              </w:rPr>
              <w:t>mixed tenure funding proposals</w:t>
            </w:r>
          </w:p>
          <w:p w14:paraId="38AD7FC4" w14:textId="6F334B8A" w:rsidR="00A65FF8" w:rsidRPr="00392B75" w:rsidRDefault="00285C60" w:rsidP="00BE63FC">
            <w:pPr>
              <w:pStyle w:val="ListParagraph"/>
              <w:numPr>
                <w:ilvl w:val="0"/>
                <w:numId w:val="16"/>
              </w:numPr>
              <w:spacing w:before="30" w:after="30"/>
              <w:contextualSpacing w:val="0"/>
              <w:rPr>
                <w:rFonts w:cs="Arial"/>
                <w:color w:val="auto"/>
                <w:sz w:val="22"/>
                <w:szCs w:val="22"/>
              </w:rPr>
            </w:pPr>
            <w:r w:rsidRPr="00285C60">
              <w:rPr>
                <w:rFonts w:cs="Arial"/>
                <w:color w:val="auto"/>
                <w:sz w:val="22"/>
                <w:szCs w:val="22"/>
              </w:rPr>
              <w:t xml:space="preserve">Develop and </w:t>
            </w:r>
            <w:r w:rsidR="00593B51">
              <w:rPr>
                <w:rFonts w:cs="Arial"/>
                <w:color w:val="auto"/>
                <w:sz w:val="22"/>
                <w:szCs w:val="22"/>
              </w:rPr>
              <w:t>support funding</w:t>
            </w:r>
            <w:r w:rsidRPr="00285C60">
              <w:rPr>
                <w:rFonts w:cs="Arial"/>
                <w:color w:val="auto"/>
                <w:sz w:val="22"/>
                <w:szCs w:val="22"/>
              </w:rPr>
              <w:t xml:space="preserve"> </w:t>
            </w:r>
            <w:r w:rsidR="00593B51">
              <w:rPr>
                <w:rFonts w:cs="Arial"/>
                <w:color w:val="auto"/>
                <w:sz w:val="22"/>
                <w:szCs w:val="22"/>
              </w:rPr>
              <w:t>models</w:t>
            </w:r>
            <w:r w:rsidRPr="00285C60">
              <w:rPr>
                <w:rFonts w:cs="Arial"/>
                <w:color w:val="auto"/>
                <w:sz w:val="22"/>
                <w:szCs w:val="22"/>
              </w:rPr>
              <w:t xml:space="preserve"> that enhance opportunities and innovation</w:t>
            </w:r>
          </w:p>
        </w:tc>
        <w:tc>
          <w:tcPr>
            <w:tcW w:w="1379" w:type="dxa"/>
            <w:gridSpan w:val="2"/>
          </w:tcPr>
          <w:p w14:paraId="730B4DA7" w14:textId="77777777" w:rsidR="00A65FF8" w:rsidRPr="00560372" w:rsidRDefault="00A65FF8" w:rsidP="00A65FF8">
            <w:pPr>
              <w:spacing w:before="30" w:after="30"/>
              <w:rPr>
                <w:rFonts w:cs="Arial"/>
                <w:color w:val="auto"/>
                <w:sz w:val="22"/>
                <w:szCs w:val="22"/>
              </w:rPr>
            </w:pPr>
          </w:p>
        </w:tc>
        <w:tc>
          <w:tcPr>
            <w:tcW w:w="1660" w:type="dxa"/>
            <w:gridSpan w:val="2"/>
          </w:tcPr>
          <w:p w14:paraId="13AEFC80" w14:textId="77777777" w:rsidR="00A65FF8" w:rsidRPr="00560372" w:rsidRDefault="00A65FF8" w:rsidP="00A65FF8">
            <w:pPr>
              <w:spacing w:before="30" w:after="30"/>
              <w:rPr>
                <w:rFonts w:cs="Arial"/>
                <w:color w:val="auto"/>
                <w:sz w:val="22"/>
                <w:szCs w:val="22"/>
              </w:rPr>
            </w:pPr>
          </w:p>
        </w:tc>
      </w:tr>
      <w:tr w:rsidR="009C4434" w:rsidRPr="00560372" w14:paraId="16C9EE98" w14:textId="77777777" w:rsidTr="00C81433">
        <w:tc>
          <w:tcPr>
            <w:tcW w:w="1072" w:type="dxa"/>
            <w:gridSpan w:val="2"/>
          </w:tcPr>
          <w:p w14:paraId="5D2938A0" w14:textId="77777777" w:rsidR="00024358" w:rsidRPr="00560372" w:rsidRDefault="00024358" w:rsidP="00024358">
            <w:pPr>
              <w:spacing w:before="30" w:after="30"/>
              <w:rPr>
                <w:rFonts w:cs="Arial"/>
                <w:color w:val="auto"/>
                <w:sz w:val="22"/>
                <w:szCs w:val="22"/>
              </w:rPr>
            </w:pPr>
            <w:r w:rsidRPr="00560372">
              <w:rPr>
                <w:rFonts w:cs="Arial"/>
                <w:color w:val="auto"/>
                <w:sz w:val="22"/>
                <w:szCs w:val="22"/>
              </w:rPr>
              <w:t>1.10</w:t>
            </w:r>
          </w:p>
        </w:tc>
        <w:tc>
          <w:tcPr>
            <w:tcW w:w="2434" w:type="dxa"/>
            <w:gridSpan w:val="2"/>
            <w:shd w:val="clear" w:color="auto" w:fill="auto"/>
          </w:tcPr>
          <w:p w14:paraId="116E2D9E" w14:textId="6ECEA69D" w:rsidR="00024358" w:rsidRPr="00024358" w:rsidRDefault="00024358" w:rsidP="00024358">
            <w:pPr>
              <w:spacing w:before="30" w:after="30"/>
              <w:rPr>
                <w:rFonts w:cs="Arial"/>
                <w:color w:val="auto"/>
                <w:sz w:val="22"/>
                <w:szCs w:val="28"/>
              </w:rPr>
            </w:pPr>
            <w:r w:rsidRPr="00024358">
              <w:rPr>
                <w:color w:val="auto"/>
                <w:sz w:val="22"/>
                <w:szCs w:val="28"/>
              </w:rPr>
              <w:t>Work with the Inverclyde Alliance to promote and market Inverclyde as a great place to live aligned to economic development and community planning strategies</w:t>
            </w:r>
          </w:p>
        </w:tc>
        <w:tc>
          <w:tcPr>
            <w:tcW w:w="1881" w:type="dxa"/>
            <w:gridSpan w:val="2"/>
          </w:tcPr>
          <w:p w14:paraId="76208666" w14:textId="77819E7A" w:rsidR="00024358" w:rsidRPr="00560372" w:rsidRDefault="00405167" w:rsidP="00024358">
            <w:pPr>
              <w:spacing w:before="30" w:after="30"/>
              <w:rPr>
                <w:rFonts w:cs="Arial"/>
                <w:color w:val="auto"/>
                <w:sz w:val="22"/>
                <w:szCs w:val="22"/>
              </w:rPr>
            </w:pPr>
            <w:r>
              <w:rPr>
                <w:rFonts w:cs="Arial"/>
                <w:color w:val="auto"/>
                <w:sz w:val="22"/>
                <w:szCs w:val="22"/>
              </w:rPr>
              <w:t>Net outward migration from Inverclyde</w:t>
            </w:r>
          </w:p>
        </w:tc>
        <w:tc>
          <w:tcPr>
            <w:tcW w:w="1753" w:type="dxa"/>
          </w:tcPr>
          <w:p w14:paraId="58D0F3E2" w14:textId="662906DC" w:rsidR="00405167" w:rsidRPr="00560372" w:rsidRDefault="00405167" w:rsidP="00A831C1">
            <w:pPr>
              <w:spacing w:before="30" w:after="30"/>
              <w:rPr>
                <w:rFonts w:cs="Arial"/>
                <w:color w:val="auto"/>
                <w:sz w:val="22"/>
                <w:szCs w:val="22"/>
              </w:rPr>
            </w:pPr>
            <w:r>
              <w:rPr>
                <w:rFonts w:cs="Arial"/>
                <w:color w:val="auto"/>
                <w:sz w:val="22"/>
                <w:szCs w:val="22"/>
              </w:rPr>
              <w:t>Number of households moving</w:t>
            </w:r>
            <w:r w:rsidR="0054719C">
              <w:rPr>
                <w:rFonts w:cs="Arial"/>
                <w:color w:val="auto"/>
                <w:sz w:val="22"/>
                <w:szCs w:val="22"/>
              </w:rPr>
              <w:t xml:space="preserve"> in</w:t>
            </w:r>
            <w:r>
              <w:rPr>
                <w:rFonts w:cs="Arial"/>
                <w:color w:val="auto"/>
                <w:sz w:val="22"/>
                <w:szCs w:val="22"/>
              </w:rPr>
              <w:t>to Inverclyde from out with the area</w:t>
            </w:r>
          </w:p>
        </w:tc>
        <w:tc>
          <w:tcPr>
            <w:tcW w:w="3532" w:type="dxa"/>
            <w:gridSpan w:val="2"/>
          </w:tcPr>
          <w:p w14:paraId="5A167FBF" w14:textId="44ECE4D7" w:rsidR="00024358" w:rsidRDefault="00B8636C"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Engage </w:t>
            </w:r>
            <w:r w:rsidR="00271B1D">
              <w:rPr>
                <w:rFonts w:cs="Arial"/>
                <w:color w:val="auto"/>
                <w:sz w:val="22"/>
                <w:szCs w:val="22"/>
              </w:rPr>
              <w:t xml:space="preserve">community planning and economic development partners in </w:t>
            </w:r>
            <w:r w:rsidR="003954B5">
              <w:rPr>
                <w:rFonts w:cs="Arial"/>
                <w:color w:val="auto"/>
                <w:sz w:val="22"/>
                <w:szCs w:val="22"/>
              </w:rPr>
              <w:t xml:space="preserve">producing a </w:t>
            </w:r>
            <w:r w:rsidR="00A31E71">
              <w:rPr>
                <w:rFonts w:cs="Arial"/>
                <w:color w:val="auto"/>
                <w:sz w:val="22"/>
                <w:szCs w:val="22"/>
              </w:rPr>
              <w:t>housing led marketing strategy</w:t>
            </w:r>
          </w:p>
          <w:p w14:paraId="4A92A7B7" w14:textId="4869E91B" w:rsidR="00A31E71" w:rsidRDefault="00A831C1"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 xml:space="preserve">Housing </w:t>
            </w:r>
            <w:r w:rsidR="00432193">
              <w:rPr>
                <w:rFonts w:cs="Arial"/>
                <w:color w:val="auto"/>
                <w:sz w:val="22"/>
                <w:szCs w:val="22"/>
              </w:rPr>
              <w:t>led marketing strategy developed</w:t>
            </w:r>
          </w:p>
          <w:p w14:paraId="4BFC7E62" w14:textId="38270817" w:rsidR="00432193" w:rsidRPr="00560372" w:rsidRDefault="00432193" w:rsidP="00BE63FC">
            <w:pPr>
              <w:pStyle w:val="ListParagraph"/>
              <w:numPr>
                <w:ilvl w:val="0"/>
                <w:numId w:val="16"/>
              </w:numPr>
              <w:spacing w:before="30" w:after="30"/>
              <w:contextualSpacing w:val="0"/>
              <w:rPr>
                <w:rFonts w:cs="Arial"/>
                <w:color w:val="auto"/>
                <w:sz w:val="22"/>
                <w:szCs w:val="22"/>
              </w:rPr>
            </w:pPr>
            <w:r>
              <w:rPr>
                <w:rFonts w:cs="Arial"/>
                <w:color w:val="auto"/>
                <w:sz w:val="22"/>
                <w:szCs w:val="22"/>
              </w:rPr>
              <w:t>Housing led marketing strategy launched</w:t>
            </w:r>
          </w:p>
        </w:tc>
        <w:tc>
          <w:tcPr>
            <w:tcW w:w="1379" w:type="dxa"/>
            <w:gridSpan w:val="2"/>
          </w:tcPr>
          <w:p w14:paraId="3089410E" w14:textId="77777777" w:rsidR="00024358" w:rsidRPr="00560372" w:rsidRDefault="00024358" w:rsidP="00024358">
            <w:pPr>
              <w:spacing w:before="30" w:after="30"/>
              <w:rPr>
                <w:rFonts w:cs="Arial"/>
                <w:color w:val="auto"/>
                <w:sz w:val="22"/>
                <w:szCs w:val="22"/>
              </w:rPr>
            </w:pPr>
          </w:p>
        </w:tc>
        <w:tc>
          <w:tcPr>
            <w:tcW w:w="1660" w:type="dxa"/>
            <w:gridSpan w:val="2"/>
          </w:tcPr>
          <w:p w14:paraId="1C918C8E" w14:textId="77777777" w:rsidR="00024358" w:rsidRPr="00560372" w:rsidRDefault="00024358" w:rsidP="00024358">
            <w:pPr>
              <w:spacing w:before="30" w:after="30"/>
              <w:rPr>
                <w:rFonts w:cs="Arial"/>
                <w:color w:val="auto"/>
                <w:sz w:val="22"/>
                <w:szCs w:val="22"/>
              </w:rPr>
            </w:pPr>
          </w:p>
        </w:tc>
      </w:tr>
      <w:tr w:rsidR="009C4434" w:rsidRPr="00560372" w14:paraId="5A8D1122" w14:textId="77777777" w:rsidTr="00C81433">
        <w:tc>
          <w:tcPr>
            <w:tcW w:w="1072" w:type="dxa"/>
            <w:gridSpan w:val="2"/>
          </w:tcPr>
          <w:p w14:paraId="3B78EB33" w14:textId="05B1E5CA" w:rsidR="003A234A" w:rsidRPr="00560372" w:rsidRDefault="003A234A" w:rsidP="003A234A">
            <w:pPr>
              <w:spacing w:before="30" w:after="30"/>
              <w:rPr>
                <w:rFonts w:cs="Arial"/>
                <w:color w:val="auto"/>
                <w:sz w:val="22"/>
                <w:szCs w:val="22"/>
              </w:rPr>
            </w:pPr>
            <w:r>
              <w:rPr>
                <w:rFonts w:cs="Arial"/>
                <w:color w:val="auto"/>
                <w:sz w:val="22"/>
                <w:szCs w:val="22"/>
              </w:rPr>
              <w:t>1.11</w:t>
            </w:r>
          </w:p>
        </w:tc>
        <w:tc>
          <w:tcPr>
            <w:tcW w:w="2434" w:type="dxa"/>
            <w:gridSpan w:val="2"/>
            <w:shd w:val="clear" w:color="auto" w:fill="auto"/>
          </w:tcPr>
          <w:p w14:paraId="28E3E2B0" w14:textId="08DABF10" w:rsidR="003A234A" w:rsidRPr="00024358" w:rsidRDefault="003A234A" w:rsidP="003A234A">
            <w:pPr>
              <w:spacing w:before="30" w:after="30"/>
              <w:rPr>
                <w:rFonts w:cs="Arial"/>
                <w:color w:val="auto"/>
                <w:sz w:val="22"/>
                <w:szCs w:val="28"/>
              </w:rPr>
            </w:pPr>
            <w:r w:rsidRPr="00024358">
              <w:rPr>
                <w:color w:val="auto"/>
                <w:sz w:val="22"/>
                <w:szCs w:val="28"/>
              </w:rPr>
              <w:t xml:space="preserve">Work with partners to identify procurement and partnership mechanisms which enhance access to development finance and pursue innovative land and delivery models </w:t>
            </w:r>
          </w:p>
        </w:tc>
        <w:tc>
          <w:tcPr>
            <w:tcW w:w="1881" w:type="dxa"/>
            <w:gridSpan w:val="2"/>
          </w:tcPr>
          <w:p w14:paraId="497C47A3" w14:textId="6B3272B1" w:rsidR="003A234A" w:rsidRPr="003A234A" w:rsidRDefault="003A234A" w:rsidP="003A234A">
            <w:pPr>
              <w:spacing w:before="30" w:after="30"/>
              <w:rPr>
                <w:rFonts w:cs="Arial"/>
                <w:color w:val="auto"/>
                <w:sz w:val="22"/>
                <w:szCs w:val="28"/>
              </w:rPr>
            </w:pPr>
            <w:r w:rsidRPr="003A234A">
              <w:rPr>
                <w:rFonts w:cs="Arial"/>
                <w:color w:val="auto"/>
                <w:sz w:val="22"/>
                <w:szCs w:val="28"/>
              </w:rPr>
              <w:t>Existing procurement arrangements</w:t>
            </w:r>
          </w:p>
        </w:tc>
        <w:tc>
          <w:tcPr>
            <w:tcW w:w="1753" w:type="dxa"/>
          </w:tcPr>
          <w:p w14:paraId="0966E4F8" w14:textId="7639F947" w:rsidR="003A234A" w:rsidRPr="003A234A" w:rsidRDefault="003A234A" w:rsidP="00F15548">
            <w:pPr>
              <w:spacing w:after="60"/>
              <w:rPr>
                <w:rFonts w:cs="Arial"/>
                <w:color w:val="auto"/>
                <w:sz w:val="22"/>
                <w:szCs w:val="28"/>
              </w:rPr>
            </w:pPr>
            <w:r w:rsidRPr="003A234A">
              <w:rPr>
                <w:rFonts w:cs="Arial"/>
                <w:color w:val="auto"/>
                <w:sz w:val="22"/>
                <w:szCs w:val="28"/>
              </w:rPr>
              <w:t xml:space="preserve">Improved access to </w:t>
            </w:r>
            <w:r>
              <w:rPr>
                <w:rFonts w:cs="Arial"/>
                <w:color w:val="auto"/>
                <w:sz w:val="22"/>
                <w:szCs w:val="28"/>
              </w:rPr>
              <w:t>d</w:t>
            </w:r>
            <w:r w:rsidRPr="003A234A">
              <w:rPr>
                <w:rFonts w:cs="Arial"/>
                <w:color w:val="auto"/>
                <w:sz w:val="22"/>
                <w:szCs w:val="28"/>
              </w:rPr>
              <w:t xml:space="preserve">evelopment </w:t>
            </w:r>
            <w:r>
              <w:rPr>
                <w:rFonts w:cs="Arial"/>
                <w:color w:val="auto"/>
                <w:sz w:val="22"/>
                <w:szCs w:val="28"/>
              </w:rPr>
              <w:t>f</w:t>
            </w:r>
            <w:r w:rsidRPr="003A234A">
              <w:rPr>
                <w:rFonts w:cs="Arial"/>
                <w:color w:val="auto"/>
                <w:sz w:val="22"/>
                <w:szCs w:val="28"/>
              </w:rPr>
              <w:t>inance</w:t>
            </w:r>
          </w:p>
          <w:p w14:paraId="4B6AAA87" w14:textId="77777777" w:rsidR="003A234A" w:rsidRPr="003A234A" w:rsidRDefault="003A234A" w:rsidP="00F15548">
            <w:pPr>
              <w:spacing w:after="60"/>
              <w:rPr>
                <w:rFonts w:cs="Arial"/>
                <w:color w:val="auto"/>
                <w:sz w:val="22"/>
                <w:szCs w:val="28"/>
              </w:rPr>
            </w:pPr>
            <w:r w:rsidRPr="003A234A">
              <w:rPr>
                <w:rFonts w:cs="Arial"/>
                <w:color w:val="auto"/>
                <w:sz w:val="22"/>
                <w:szCs w:val="28"/>
              </w:rPr>
              <w:t>Participation in innovative housing construction projects</w:t>
            </w:r>
          </w:p>
          <w:p w14:paraId="3FD51FEA" w14:textId="561CCBDE" w:rsidR="003A234A" w:rsidRPr="003A234A" w:rsidRDefault="003A234A" w:rsidP="003A234A">
            <w:pPr>
              <w:spacing w:before="30" w:after="30"/>
              <w:rPr>
                <w:rFonts w:cs="Arial"/>
                <w:color w:val="auto"/>
                <w:sz w:val="22"/>
                <w:szCs w:val="28"/>
              </w:rPr>
            </w:pPr>
            <w:r w:rsidRPr="003A234A">
              <w:rPr>
                <w:rFonts w:cs="Arial"/>
                <w:color w:val="auto"/>
                <w:sz w:val="22"/>
                <w:szCs w:val="28"/>
              </w:rPr>
              <w:t>Number of procurement partnerships developed and implemented</w:t>
            </w:r>
          </w:p>
        </w:tc>
        <w:tc>
          <w:tcPr>
            <w:tcW w:w="3532" w:type="dxa"/>
            <w:gridSpan w:val="2"/>
          </w:tcPr>
          <w:p w14:paraId="29C5E0C9" w14:textId="77777777" w:rsidR="003A234A" w:rsidRPr="003A234A" w:rsidRDefault="003A234A" w:rsidP="00BE63FC">
            <w:pPr>
              <w:pStyle w:val="ListParagraph"/>
              <w:numPr>
                <w:ilvl w:val="0"/>
                <w:numId w:val="19"/>
              </w:numPr>
              <w:ind w:left="275" w:hanging="275"/>
              <w:rPr>
                <w:rFonts w:cs="Arial"/>
                <w:color w:val="auto"/>
                <w:sz w:val="22"/>
                <w:szCs w:val="28"/>
              </w:rPr>
            </w:pPr>
            <w:r w:rsidRPr="003A234A">
              <w:rPr>
                <w:rFonts w:cs="Arial"/>
                <w:color w:val="auto"/>
                <w:sz w:val="22"/>
                <w:szCs w:val="28"/>
              </w:rPr>
              <w:t>Research procurement partnership models and carry out feasibility study on options available</w:t>
            </w:r>
          </w:p>
          <w:p w14:paraId="274D5065" w14:textId="069E0B06" w:rsidR="003A234A" w:rsidRPr="003A234A" w:rsidRDefault="003A234A" w:rsidP="00BE63FC">
            <w:pPr>
              <w:pStyle w:val="ListParagraph"/>
              <w:numPr>
                <w:ilvl w:val="0"/>
                <w:numId w:val="19"/>
              </w:numPr>
              <w:ind w:left="275" w:hanging="275"/>
              <w:rPr>
                <w:rFonts w:cs="Arial"/>
                <w:color w:val="auto"/>
                <w:sz w:val="22"/>
                <w:szCs w:val="28"/>
              </w:rPr>
            </w:pPr>
            <w:r w:rsidRPr="003A234A">
              <w:rPr>
                <w:rFonts w:cs="Arial"/>
                <w:color w:val="auto"/>
                <w:sz w:val="22"/>
                <w:szCs w:val="28"/>
              </w:rPr>
              <w:t xml:space="preserve">Develop and implement procurement </w:t>
            </w:r>
            <w:r w:rsidR="006C7306">
              <w:rPr>
                <w:rFonts w:cs="Arial"/>
                <w:color w:val="auto"/>
                <w:sz w:val="22"/>
                <w:szCs w:val="28"/>
              </w:rPr>
              <w:t>models</w:t>
            </w:r>
            <w:r w:rsidRPr="003A234A">
              <w:rPr>
                <w:rFonts w:cs="Arial"/>
                <w:color w:val="auto"/>
                <w:sz w:val="22"/>
                <w:szCs w:val="28"/>
              </w:rPr>
              <w:t xml:space="preserve"> that enhance opportunities and innovation</w:t>
            </w:r>
          </w:p>
          <w:p w14:paraId="6E363CD4" w14:textId="5C11F035" w:rsidR="003A234A" w:rsidRPr="003A234A" w:rsidRDefault="003A234A" w:rsidP="00BE63FC">
            <w:pPr>
              <w:pStyle w:val="ListParagraph"/>
              <w:numPr>
                <w:ilvl w:val="0"/>
                <w:numId w:val="19"/>
              </w:numPr>
              <w:ind w:left="275" w:hanging="275"/>
              <w:rPr>
                <w:rFonts w:cs="Arial"/>
                <w:color w:val="auto"/>
                <w:sz w:val="22"/>
                <w:szCs w:val="28"/>
              </w:rPr>
            </w:pPr>
            <w:r w:rsidRPr="003A234A">
              <w:rPr>
                <w:rFonts w:cs="Arial"/>
                <w:color w:val="auto"/>
                <w:sz w:val="22"/>
                <w:szCs w:val="28"/>
              </w:rPr>
              <w:t>Consider feasibility of local procurement frameworks</w:t>
            </w:r>
          </w:p>
        </w:tc>
        <w:tc>
          <w:tcPr>
            <w:tcW w:w="1379" w:type="dxa"/>
            <w:gridSpan w:val="2"/>
          </w:tcPr>
          <w:p w14:paraId="31C895A4" w14:textId="77777777" w:rsidR="003A234A" w:rsidRPr="00560372" w:rsidRDefault="003A234A" w:rsidP="003A234A">
            <w:pPr>
              <w:spacing w:before="30" w:after="30"/>
              <w:rPr>
                <w:rFonts w:cs="Arial"/>
                <w:color w:val="auto"/>
                <w:sz w:val="22"/>
                <w:szCs w:val="22"/>
              </w:rPr>
            </w:pPr>
          </w:p>
        </w:tc>
        <w:tc>
          <w:tcPr>
            <w:tcW w:w="1660" w:type="dxa"/>
            <w:gridSpan w:val="2"/>
          </w:tcPr>
          <w:p w14:paraId="77217B88" w14:textId="77777777" w:rsidR="003A234A" w:rsidRPr="00560372" w:rsidRDefault="003A234A" w:rsidP="003A234A">
            <w:pPr>
              <w:spacing w:before="30" w:after="30"/>
              <w:rPr>
                <w:rFonts w:cs="Arial"/>
                <w:color w:val="auto"/>
                <w:sz w:val="22"/>
                <w:szCs w:val="22"/>
              </w:rPr>
            </w:pPr>
          </w:p>
        </w:tc>
      </w:tr>
      <w:tr w:rsidR="00D94A9F" w:rsidRPr="00493E6F" w14:paraId="4539C720" w14:textId="77777777" w:rsidTr="00D94A9F">
        <w:tc>
          <w:tcPr>
            <w:tcW w:w="13711" w:type="dxa"/>
            <w:gridSpan w:val="13"/>
            <w:shd w:val="clear" w:color="auto" w:fill="1C5B88" w:themeFill="text1" w:themeFillShade="80"/>
          </w:tcPr>
          <w:p w14:paraId="2E2E6732" w14:textId="27EF5DB3" w:rsidR="00D94A9F" w:rsidRPr="00D94A9F" w:rsidRDefault="00D94A9F" w:rsidP="00D26D55">
            <w:pPr>
              <w:spacing w:before="30" w:after="30"/>
              <w:rPr>
                <w:rFonts w:cs="Arial"/>
                <w:color w:val="auto"/>
                <w:sz w:val="22"/>
                <w:szCs w:val="22"/>
              </w:rPr>
            </w:pPr>
            <w:r w:rsidRPr="00D94A9F">
              <w:rPr>
                <w:rFonts w:cs="Arial"/>
                <w:color w:val="FFFFFF" w:themeColor="background1"/>
                <w:sz w:val="22"/>
                <w:szCs w:val="22"/>
              </w:rPr>
              <w:lastRenderedPageBreak/>
              <w:t>LHS Outcome 2</w:t>
            </w:r>
            <w:r w:rsidRPr="00D94A9F">
              <w:rPr>
                <w:rFonts w:cs="Arial"/>
                <w:color w:val="FFFFFF" w:themeColor="background1"/>
                <w:sz w:val="22"/>
                <w:szCs w:val="22"/>
              </w:rPr>
              <w:t>:</w:t>
            </w:r>
            <w:r w:rsidRPr="00D94A9F">
              <w:rPr>
                <w:rFonts w:cs="Arial"/>
                <w:color w:val="FFFFFF" w:themeColor="background1"/>
                <w:sz w:val="22"/>
                <w:szCs w:val="22"/>
              </w:rPr>
              <w:t xml:space="preserve"> People in Inverclyde find it easier to access and sustain a home.</w:t>
            </w:r>
          </w:p>
        </w:tc>
      </w:tr>
      <w:tr w:rsidR="004730CD" w:rsidRPr="00493E6F" w14:paraId="2BB5645E" w14:textId="77777777" w:rsidTr="007F54BD">
        <w:tc>
          <w:tcPr>
            <w:tcW w:w="13711" w:type="dxa"/>
            <w:gridSpan w:val="13"/>
            <w:shd w:val="clear" w:color="auto" w:fill="E1EEF8" w:themeFill="text1" w:themeFillTint="33"/>
          </w:tcPr>
          <w:p w14:paraId="0788F1EA" w14:textId="1912D4D3" w:rsidR="004730CD" w:rsidRPr="00493E6F" w:rsidRDefault="004730CD" w:rsidP="00D26D55">
            <w:pPr>
              <w:spacing w:before="30" w:after="30"/>
              <w:rPr>
                <w:rFonts w:cs="Arial"/>
                <w:b/>
                <w:bCs/>
                <w:color w:val="auto"/>
                <w:sz w:val="22"/>
                <w:szCs w:val="22"/>
              </w:rPr>
            </w:pPr>
            <w:r w:rsidRPr="00493E6F">
              <w:rPr>
                <w:rFonts w:cs="Arial"/>
                <w:b/>
                <w:bCs/>
                <w:color w:val="auto"/>
                <w:sz w:val="22"/>
                <w:szCs w:val="22"/>
              </w:rPr>
              <w:t>Supporting National Priorities, Plans and Targets and links to Local Improvement Plan/Locality Plans and Local Authority Plan Outcome:</w:t>
            </w:r>
            <w:r w:rsidRPr="00493E6F">
              <w:rPr>
                <w:rFonts w:cs="Arial"/>
                <w:color w:val="auto"/>
                <w:sz w:val="22"/>
                <w:szCs w:val="22"/>
              </w:rPr>
              <w:t xml:space="preserve"> Ending Homelessness Together Action Plan, Equally Safe -Scotland’s Strategy for Preventing and Eradicating Violence Against Women and Girls &amp; the Equally Safe Delivery Plan, </w:t>
            </w:r>
            <w:r w:rsidR="0061435A">
              <w:rPr>
                <w:rFonts w:cs="Arial"/>
                <w:color w:val="auto"/>
                <w:sz w:val="22"/>
                <w:szCs w:val="22"/>
              </w:rPr>
              <w:t>Inverclyde</w:t>
            </w:r>
            <w:r w:rsidRPr="00493E6F">
              <w:rPr>
                <w:rFonts w:cs="Arial"/>
                <w:color w:val="auto"/>
                <w:sz w:val="22"/>
                <w:szCs w:val="22"/>
              </w:rPr>
              <w:t xml:space="preserve"> Council Rapid Rehousing Transition Plan (202</w:t>
            </w:r>
            <w:r w:rsidR="0061435A">
              <w:rPr>
                <w:rFonts w:cs="Arial"/>
                <w:color w:val="auto"/>
                <w:sz w:val="22"/>
                <w:szCs w:val="22"/>
              </w:rPr>
              <w:t>1</w:t>
            </w:r>
            <w:r w:rsidRPr="00493E6F">
              <w:rPr>
                <w:rFonts w:cs="Arial"/>
                <w:color w:val="auto"/>
                <w:sz w:val="22"/>
                <w:szCs w:val="22"/>
              </w:rPr>
              <w:t>), Scottish Social Housing Charter</w:t>
            </w:r>
          </w:p>
        </w:tc>
      </w:tr>
      <w:tr w:rsidR="006A0C54" w:rsidRPr="00493E6F" w14:paraId="3B61D876" w14:textId="77777777" w:rsidTr="00C81433">
        <w:tc>
          <w:tcPr>
            <w:tcW w:w="844" w:type="dxa"/>
            <w:shd w:val="clear" w:color="auto" w:fill="A5CEEC" w:themeFill="text1" w:themeFillTint="99"/>
            <w:vAlign w:val="center"/>
          </w:tcPr>
          <w:p w14:paraId="68D83320" w14:textId="77777777" w:rsidR="004730CD" w:rsidRPr="00493E6F" w:rsidRDefault="004730CD" w:rsidP="00D26D55">
            <w:pPr>
              <w:spacing w:before="30" w:after="30"/>
              <w:rPr>
                <w:rFonts w:cs="Arial"/>
                <w:color w:val="auto"/>
                <w:sz w:val="22"/>
                <w:szCs w:val="22"/>
              </w:rPr>
            </w:pPr>
            <w:r w:rsidRPr="00493E6F">
              <w:rPr>
                <w:rFonts w:cs="Arial"/>
                <w:color w:val="auto"/>
                <w:sz w:val="22"/>
                <w:szCs w:val="22"/>
              </w:rPr>
              <w:t>Action No.</w:t>
            </w:r>
          </w:p>
        </w:tc>
        <w:tc>
          <w:tcPr>
            <w:tcW w:w="2141" w:type="dxa"/>
            <w:gridSpan w:val="2"/>
            <w:shd w:val="clear" w:color="auto" w:fill="A5CEEC" w:themeFill="text1" w:themeFillTint="99"/>
            <w:vAlign w:val="center"/>
          </w:tcPr>
          <w:p w14:paraId="492E4FAE" w14:textId="77777777" w:rsidR="004730CD" w:rsidRPr="00493E6F" w:rsidRDefault="004730CD" w:rsidP="00D26D55">
            <w:pPr>
              <w:spacing w:before="30" w:after="30"/>
              <w:rPr>
                <w:rFonts w:cs="Arial"/>
                <w:color w:val="auto"/>
                <w:sz w:val="22"/>
                <w:szCs w:val="22"/>
              </w:rPr>
            </w:pPr>
            <w:r w:rsidRPr="00493E6F">
              <w:rPr>
                <w:rFonts w:cs="Arial"/>
                <w:color w:val="auto"/>
                <w:sz w:val="22"/>
                <w:szCs w:val="22"/>
              </w:rPr>
              <w:t>Action(s) and Commitments for Outcome Delivery</w:t>
            </w:r>
          </w:p>
        </w:tc>
        <w:tc>
          <w:tcPr>
            <w:tcW w:w="1873" w:type="dxa"/>
            <w:gridSpan w:val="2"/>
            <w:shd w:val="clear" w:color="auto" w:fill="A5CEEC" w:themeFill="text1" w:themeFillTint="99"/>
            <w:vAlign w:val="center"/>
          </w:tcPr>
          <w:p w14:paraId="10B3A61F" w14:textId="77777777" w:rsidR="004730CD" w:rsidRPr="00493E6F" w:rsidRDefault="004730CD" w:rsidP="00D26D55">
            <w:pPr>
              <w:spacing w:before="30" w:after="30"/>
              <w:rPr>
                <w:rFonts w:cs="Arial"/>
                <w:color w:val="auto"/>
                <w:sz w:val="22"/>
                <w:szCs w:val="22"/>
              </w:rPr>
            </w:pPr>
            <w:r w:rsidRPr="00493E6F">
              <w:rPr>
                <w:rFonts w:cs="Arial"/>
                <w:color w:val="auto"/>
                <w:sz w:val="22"/>
                <w:szCs w:val="22"/>
              </w:rPr>
              <w:t>Baseline</w:t>
            </w:r>
          </w:p>
        </w:tc>
        <w:tc>
          <w:tcPr>
            <w:tcW w:w="2321" w:type="dxa"/>
            <w:gridSpan w:val="3"/>
            <w:shd w:val="clear" w:color="auto" w:fill="A5CEEC" w:themeFill="text1" w:themeFillTint="99"/>
            <w:vAlign w:val="center"/>
          </w:tcPr>
          <w:p w14:paraId="56F8B9EB" w14:textId="77777777" w:rsidR="004730CD" w:rsidRPr="00493E6F" w:rsidRDefault="004730CD" w:rsidP="00D26D55">
            <w:pPr>
              <w:spacing w:before="30" w:after="30"/>
              <w:rPr>
                <w:rFonts w:cs="Arial"/>
                <w:color w:val="auto"/>
                <w:sz w:val="22"/>
                <w:szCs w:val="22"/>
              </w:rPr>
            </w:pPr>
            <w:r w:rsidRPr="00493E6F">
              <w:rPr>
                <w:rFonts w:cs="Arial"/>
                <w:color w:val="auto"/>
                <w:sz w:val="22"/>
                <w:szCs w:val="22"/>
              </w:rPr>
              <w:t>Indicator or Measure</w:t>
            </w:r>
          </w:p>
        </w:tc>
        <w:tc>
          <w:tcPr>
            <w:tcW w:w="3916" w:type="dxa"/>
            <w:gridSpan w:val="2"/>
            <w:shd w:val="clear" w:color="auto" w:fill="A5CEEC" w:themeFill="text1" w:themeFillTint="99"/>
            <w:vAlign w:val="center"/>
          </w:tcPr>
          <w:p w14:paraId="1F01513A" w14:textId="77777777" w:rsidR="004730CD" w:rsidRPr="00493E6F" w:rsidRDefault="004730CD" w:rsidP="00D26D55">
            <w:pPr>
              <w:spacing w:before="30" w:after="30"/>
              <w:rPr>
                <w:rFonts w:cs="Arial"/>
                <w:color w:val="auto"/>
                <w:sz w:val="22"/>
                <w:szCs w:val="22"/>
              </w:rPr>
            </w:pPr>
            <w:r w:rsidRPr="00493E6F">
              <w:rPr>
                <w:rFonts w:cs="Arial"/>
                <w:color w:val="auto"/>
                <w:sz w:val="22"/>
                <w:szCs w:val="22"/>
              </w:rPr>
              <w:t>Milestone</w:t>
            </w:r>
          </w:p>
        </w:tc>
        <w:tc>
          <w:tcPr>
            <w:tcW w:w="1321" w:type="dxa"/>
            <w:gridSpan w:val="2"/>
            <w:shd w:val="clear" w:color="auto" w:fill="A5CEEC" w:themeFill="text1" w:themeFillTint="99"/>
          </w:tcPr>
          <w:p w14:paraId="1095E448" w14:textId="77777777" w:rsidR="004730CD" w:rsidRPr="00493E6F" w:rsidRDefault="004730CD" w:rsidP="00D26D55">
            <w:pPr>
              <w:spacing w:before="30" w:after="30"/>
              <w:rPr>
                <w:rFonts w:cs="Arial"/>
                <w:color w:val="auto"/>
                <w:sz w:val="22"/>
                <w:szCs w:val="22"/>
              </w:rPr>
            </w:pPr>
            <w:r w:rsidRPr="00493E6F">
              <w:rPr>
                <w:rFonts w:cs="Arial"/>
                <w:color w:val="auto"/>
                <w:sz w:val="22"/>
                <w:szCs w:val="22"/>
              </w:rPr>
              <w:t>Target/End Point</w:t>
            </w:r>
          </w:p>
        </w:tc>
        <w:tc>
          <w:tcPr>
            <w:tcW w:w="1295" w:type="dxa"/>
            <w:shd w:val="clear" w:color="auto" w:fill="A5CEEC" w:themeFill="text1" w:themeFillTint="99"/>
          </w:tcPr>
          <w:p w14:paraId="61635933" w14:textId="77777777" w:rsidR="004730CD" w:rsidRPr="00493E6F" w:rsidRDefault="004730CD" w:rsidP="00D26D55">
            <w:pPr>
              <w:spacing w:before="30" w:after="30"/>
              <w:rPr>
                <w:rFonts w:cs="Arial"/>
                <w:color w:val="auto"/>
                <w:sz w:val="22"/>
                <w:szCs w:val="22"/>
              </w:rPr>
            </w:pPr>
            <w:r w:rsidRPr="00493E6F">
              <w:rPr>
                <w:rFonts w:cs="Arial"/>
                <w:color w:val="auto"/>
                <w:sz w:val="22"/>
                <w:szCs w:val="22"/>
              </w:rPr>
              <w:t>Action Lead/Co-ordinator</w:t>
            </w:r>
          </w:p>
        </w:tc>
      </w:tr>
      <w:tr w:rsidR="00E1707D" w:rsidRPr="00493E6F" w14:paraId="7C2187CC" w14:textId="77777777" w:rsidTr="00C81433">
        <w:tc>
          <w:tcPr>
            <w:tcW w:w="844" w:type="dxa"/>
          </w:tcPr>
          <w:p w14:paraId="33BA0607" w14:textId="704CBE98" w:rsidR="00E1707D" w:rsidRPr="00493E6F" w:rsidRDefault="00E1707D" w:rsidP="00E1707D">
            <w:pPr>
              <w:spacing w:before="30" w:after="30"/>
              <w:rPr>
                <w:rFonts w:cs="Arial"/>
                <w:color w:val="auto"/>
                <w:sz w:val="22"/>
                <w:szCs w:val="22"/>
              </w:rPr>
            </w:pPr>
            <w:r>
              <w:rPr>
                <w:rFonts w:cs="Arial"/>
                <w:color w:val="auto"/>
                <w:sz w:val="22"/>
                <w:szCs w:val="22"/>
              </w:rPr>
              <w:t>2.1</w:t>
            </w:r>
          </w:p>
        </w:tc>
        <w:tc>
          <w:tcPr>
            <w:tcW w:w="2141" w:type="dxa"/>
            <w:gridSpan w:val="2"/>
          </w:tcPr>
          <w:p w14:paraId="0286083F" w14:textId="699E51F1" w:rsidR="00E1707D" w:rsidRPr="00C90387" w:rsidRDefault="00E1707D" w:rsidP="00E1707D">
            <w:pPr>
              <w:spacing w:before="30" w:after="30"/>
              <w:rPr>
                <w:rFonts w:cs="Arial"/>
                <w:color w:val="auto"/>
                <w:sz w:val="22"/>
                <w:szCs w:val="28"/>
              </w:rPr>
            </w:pPr>
            <w:r w:rsidRPr="00C90387">
              <w:rPr>
                <w:color w:val="auto"/>
                <w:sz w:val="22"/>
                <w:szCs w:val="28"/>
              </w:rPr>
              <w:t>Continue to engage with private landlords to enforce compliance and support investment in repair, energy efficiency and health &amp; safety improvements</w:t>
            </w:r>
          </w:p>
        </w:tc>
        <w:tc>
          <w:tcPr>
            <w:tcW w:w="1873" w:type="dxa"/>
            <w:gridSpan w:val="2"/>
          </w:tcPr>
          <w:p w14:paraId="11A3B7E5" w14:textId="32CCAE72" w:rsidR="00E1707D" w:rsidRPr="00072FDD" w:rsidRDefault="00E1707D" w:rsidP="00E1707D">
            <w:pPr>
              <w:spacing w:after="120"/>
              <w:rPr>
                <w:rFonts w:cs="Arial"/>
                <w:color w:val="auto"/>
                <w:sz w:val="22"/>
                <w:szCs w:val="28"/>
              </w:rPr>
            </w:pPr>
            <w:r w:rsidRPr="00072FDD">
              <w:rPr>
                <w:rFonts w:cs="Arial"/>
                <w:color w:val="auto"/>
                <w:sz w:val="22"/>
                <w:szCs w:val="28"/>
              </w:rPr>
              <w:t>Number of enforcement action</w:t>
            </w:r>
            <w:r>
              <w:rPr>
                <w:rFonts w:cs="Arial"/>
                <w:color w:val="auto"/>
                <w:sz w:val="22"/>
                <w:szCs w:val="28"/>
              </w:rPr>
              <w:t>s</w:t>
            </w:r>
            <w:r w:rsidRPr="00072FDD">
              <w:rPr>
                <w:rFonts w:cs="Arial"/>
                <w:color w:val="auto"/>
                <w:sz w:val="22"/>
                <w:szCs w:val="28"/>
              </w:rPr>
              <w:t xml:space="preserve"> per annum</w:t>
            </w:r>
          </w:p>
          <w:p w14:paraId="713387AB" w14:textId="603B26A8" w:rsidR="00E1707D" w:rsidRPr="00493E6F" w:rsidRDefault="00E1707D" w:rsidP="00E1707D">
            <w:pPr>
              <w:spacing w:after="120"/>
              <w:rPr>
                <w:rFonts w:cs="Arial"/>
                <w:color w:val="auto"/>
                <w:sz w:val="22"/>
                <w:szCs w:val="22"/>
              </w:rPr>
            </w:pPr>
            <w:r w:rsidRPr="00072FDD">
              <w:rPr>
                <w:rFonts w:cs="Arial"/>
                <w:color w:val="auto"/>
                <w:sz w:val="22"/>
                <w:szCs w:val="28"/>
              </w:rPr>
              <w:t>Number of PRS landlords engaging with Scheme of Assistance services</w:t>
            </w:r>
          </w:p>
        </w:tc>
        <w:tc>
          <w:tcPr>
            <w:tcW w:w="2321" w:type="dxa"/>
            <w:gridSpan w:val="3"/>
          </w:tcPr>
          <w:p w14:paraId="0145EACA" w14:textId="77777777" w:rsidR="00E1707D" w:rsidRPr="00053930" w:rsidRDefault="00E1707D" w:rsidP="00E1707D">
            <w:pPr>
              <w:spacing w:after="60"/>
              <w:rPr>
                <w:rFonts w:cs="Arial"/>
                <w:color w:val="auto"/>
                <w:sz w:val="22"/>
                <w:szCs w:val="28"/>
              </w:rPr>
            </w:pPr>
            <w:r w:rsidRPr="00053930">
              <w:rPr>
                <w:rFonts w:cs="Arial"/>
                <w:color w:val="auto"/>
                <w:sz w:val="22"/>
                <w:szCs w:val="28"/>
              </w:rPr>
              <w:t>Number of engagement opportunities provided</w:t>
            </w:r>
          </w:p>
          <w:p w14:paraId="724CF7A2" w14:textId="77777777" w:rsidR="00E1707D" w:rsidRPr="00053930" w:rsidRDefault="00E1707D" w:rsidP="00E1707D">
            <w:pPr>
              <w:spacing w:after="60"/>
              <w:rPr>
                <w:rFonts w:cs="Arial"/>
                <w:color w:val="auto"/>
                <w:sz w:val="22"/>
                <w:szCs w:val="28"/>
              </w:rPr>
            </w:pPr>
            <w:r w:rsidRPr="00053930">
              <w:rPr>
                <w:rFonts w:cs="Arial"/>
                <w:color w:val="auto"/>
                <w:sz w:val="22"/>
                <w:szCs w:val="28"/>
              </w:rPr>
              <w:t>Number of landlords supported</w:t>
            </w:r>
          </w:p>
          <w:p w14:paraId="1BC73B0C" w14:textId="186D8096" w:rsidR="00E1707D" w:rsidRPr="00493E6F" w:rsidRDefault="00E1707D" w:rsidP="00E1707D">
            <w:pPr>
              <w:spacing w:after="60"/>
              <w:rPr>
                <w:rFonts w:cs="Arial"/>
                <w:color w:val="auto"/>
                <w:sz w:val="22"/>
                <w:szCs w:val="22"/>
              </w:rPr>
            </w:pPr>
            <w:r w:rsidRPr="00053930">
              <w:rPr>
                <w:rFonts w:cs="Arial"/>
                <w:color w:val="auto"/>
                <w:sz w:val="22"/>
                <w:szCs w:val="28"/>
              </w:rPr>
              <w:t>Information</w:t>
            </w:r>
            <w:r>
              <w:rPr>
                <w:rFonts w:cs="Arial"/>
                <w:color w:val="auto"/>
                <w:sz w:val="22"/>
                <w:szCs w:val="28"/>
              </w:rPr>
              <w:t xml:space="preserve"> and advice materials </w:t>
            </w:r>
            <w:r w:rsidRPr="00053930">
              <w:rPr>
                <w:rFonts w:cs="Arial"/>
                <w:color w:val="auto"/>
                <w:sz w:val="22"/>
                <w:szCs w:val="28"/>
              </w:rPr>
              <w:t>developed</w:t>
            </w:r>
          </w:p>
        </w:tc>
        <w:tc>
          <w:tcPr>
            <w:tcW w:w="3916" w:type="dxa"/>
            <w:gridSpan w:val="2"/>
          </w:tcPr>
          <w:p w14:paraId="3AA5C10C" w14:textId="63E6459F" w:rsidR="00E1707D" w:rsidRDefault="00E1707D" w:rsidP="00BE63FC">
            <w:pPr>
              <w:pStyle w:val="ListParagraph"/>
              <w:numPr>
                <w:ilvl w:val="0"/>
                <w:numId w:val="17"/>
              </w:numPr>
              <w:rPr>
                <w:rFonts w:cs="Arial"/>
                <w:color w:val="auto"/>
                <w:sz w:val="22"/>
                <w:szCs w:val="28"/>
              </w:rPr>
            </w:pPr>
            <w:r>
              <w:rPr>
                <w:rFonts w:cs="Arial"/>
                <w:color w:val="auto"/>
                <w:sz w:val="22"/>
                <w:szCs w:val="28"/>
              </w:rPr>
              <w:t xml:space="preserve">Engage and consult </w:t>
            </w:r>
            <w:r w:rsidRPr="00D2075A">
              <w:rPr>
                <w:rFonts w:cs="Arial"/>
                <w:color w:val="auto"/>
                <w:sz w:val="22"/>
                <w:szCs w:val="28"/>
              </w:rPr>
              <w:t xml:space="preserve">with private landlords and stakeholders to establish what </w:t>
            </w:r>
            <w:r>
              <w:rPr>
                <w:rFonts w:cs="Arial"/>
                <w:color w:val="auto"/>
                <w:sz w:val="22"/>
                <w:szCs w:val="28"/>
              </w:rPr>
              <w:t>support is required to enhance compliance</w:t>
            </w:r>
          </w:p>
          <w:p w14:paraId="3883D5CF" w14:textId="006902D9" w:rsidR="00E1707D" w:rsidRPr="00D2075A" w:rsidRDefault="00E1707D" w:rsidP="00BE63FC">
            <w:pPr>
              <w:pStyle w:val="ListParagraph"/>
              <w:numPr>
                <w:ilvl w:val="0"/>
                <w:numId w:val="17"/>
              </w:numPr>
              <w:rPr>
                <w:rFonts w:cs="Arial"/>
                <w:color w:val="auto"/>
                <w:sz w:val="22"/>
                <w:szCs w:val="28"/>
              </w:rPr>
            </w:pPr>
            <w:r>
              <w:rPr>
                <w:rFonts w:cs="Arial"/>
                <w:color w:val="auto"/>
                <w:sz w:val="22"/>
                <w:szCs w:val="28"/>
              </w:rPr>
              <w:t xml:space="preserve">Review outcomes of private sector stock condition survey to target assistance on </w:t>
            </w:r>
            <w:r w:rsidR="00C17FE8">
              <w:rPr>
                <w:rFonts w:cs="Arial"/>
                <w:color w:val="auto"/>
                <w:sz w:val="22"/>
                <w:szCs w:val="28"/>
              </w:rPr>
              <w:t xml:space="preserve">improving </w:t>
            </w:r>
            <w:r>
              <w:rPr>
                <w:rFonts w:cs="Arial"/>
                <w:color w:val="auto"/>
                <w:sz w:val="22"/>
                <w:szCs w:val="28"/>
              </w:rPr>
              <w:t>housing quality</w:t>
            </w:r>
          </w:p>
          <w:p w14:paraId="60CD4A57" w14:textId="77777777" w:rsidR="00E1707D" w:rsidRDefault="00E1707D" w:rsidP="00BE63FC">
            <w:pPr>
              <w:pStyle w:val="ListParagraph"/>
              <w:numPr>
                <w:ilvl w:val="0"/>
                <w:numId w:val="17"/>
              </w:numPr>
              <w:rPr>
                <w:rFonts w:cs="Arial"/>
                <w:color w:val="auto"/>
                <w:sz w:val="22"/>
                <w:szCs w:val="28"/>
              </w:rPr>
            </w:pPr>
            <w:r>
              <w:rPr>
                <w:rFonts w:cs="Arial"/>
                <w:color w:val="auto"/>
                <w:sz w:val="22"/>
                <w:szCs w:val="28"/>
              </w:rPr>
              <w:t xml:space="preserve">Update and further develop </w:t>
            </w:r>
            <w:r w:rsidRPr="00D2075A">
              <w:rPr>
                <w:rFonts w:cs="Arial"/>
                <w:color w:val="auto"/>
                <w:sz w:val="22"/>
                <w:szCs w:val="28"/>
              </w:rPr>
              <w:t>suite of information, advice, and support</w:t>
            </w:r>
            <w:r>
              <w:rPr>
                <w:rFonts w:cs="Arial"/>
                <w:color w:val="auto"/>
                <w:sz w:val="22"/>
                <w:szCs w:val="28"/>
              </w:rPr>
              <w:t xml:space="preserve"> tools</w:t>
            </w:r>
            <w:r w:rsidRPr="00D2075A">
              <w:rPr>
                <w:rFonts w:cs="Arial"/>
                <w:color w:val="auto"/>
                <w:sz w:val="22"/>
                <w:szCs w:val="28"/>
              </w:rPr>
              <w:t xml:space="preserve"> for private landlords (including </w:t>
            </w:r>
            <w:r>
              <w:rPr>
                <w:rFonts w:cs="Arial"/>
                <w:color w:val="auto"/>
                <w:sz w:val="22"/>
                <w:szCs w:val="28"/>
              </w:rPr>
              <w:t xml:space="preserve">advice on </w:t>
            </w:r>
            <w:r w:rsidRPr="00D2075A">
              <w:rPr>
                <w:rFonts w:cs="Arial"/>
                <w:color w:val="auto"/>
                <w:sz w:val="22"/>
                <w:szCs w:val="28"/>
              </w:rPr>
              <w:t>rights and responsibilities)</w:t>
            </w:r>
          </w:p>
          <w:p w14:paraId="4B186B3A" w14:textId="3B197BBD" w:rsidR="00E1707D" w:rsidRPr="00D438E4" w:rsidRDefault="00E1707D" w:rsidP="00BE63FC">
            <w:pPr>
              <w:pStyle w:val="ListParagraph"/>
              <w:numPr>
                <w:ilvl w:val="0"/>
                <w:numId w:val="17"/>
              </w:numPr>
              <w:rPr>
                <w:rFonts w:cs="Arial"/>
                <w:color w:val="auto"/>
                <w:sz w:val="22"/>
                <w:szCs w:val="28"/>
              </w:rPr>
            </w:pPr>
            <w:r>
              <w:rPr>
                <w:rFonts w:cs="Arial"/>
                <w:color w:val="auto"/>
                <w:sz w:val="22"/>
                <w:szCs w:val="28"/>
              </w:rPr>
              <w:t>Launch awareness campaign on available support across landlord population</w:t>
            </w:r>
          </w:p>
        </w:tc>
        <w:tc>
          <w:tcPr>
            <w:tcW w:w="1321" w:type="dxa"/>
            <w:gridSpan w:val="2"/>
          </w:tcPr>
          <w:p w14:paraId="02D66472" w14:textId="77777777" w:rsidR="00E1707D" w:rsidRPr="00493E6F" w:rsidRDefault="00E1707D" w:rsidP="00E1707D">
            <w:pPr>
              <w:spacing w:before="30" w:after="30"/>
              <w:rPr>
                <w:rFonts w:cs="Arial"/>
                <w:color w:val="auto"/>
                <w:sz w:val="22"/>
                <w:szCs w:val="22"/>
              </w:rPr>
            </w:pPr>
          </w:p>
        </w:tc>
        <w:tc>
          <w:tcPr>
            <w:tcW w:w="1295" w:type="dxa"/>
          </w:tcPr>
          <w:p w14:paraId="75D80AC1" w14:textId="77777777" w:rsidR="00E1707D" w:rsidRPr="00493E6F" w:rsidRDefault="00E1707D" w:rsidP="00E1707D">
            <w:pPr>
              <w:spacing w:before="30" w:after="30"/>
              <w:rPr>
                <w:rFonts w:cs="Arial"/>
                <w:color w:val="auto"/>
                <w:sz w:val="22"/>
                <w:szCs w:val="22"/>
              </w:rPr>
            </w:pPr>
          </w:p>
        </w:tc>
      </w:tr>
      <w:tr w:rsidR="00E1707D" w:rsidRPr="00493E6F" w14:paraId="055D9386" w14:textId="77777777" w:rsidTr="00C81433">
        <w:tc>
          <w:tcPr>
            <w:tcW w:w="844" w:type="dxa"/>
          </w:tcPr>
          <w:p w14:paraId="2D638D6E" w14:textId="2B4CFB33" w:rsidR="00E1707D" w:rsidRPr="00493E6F" w:rsidRDefault="00E1707D" w:rsidP="00E1707D">
            <w:pPr>
              <w:spacing w:before="30" w:after="30"/>
              <w:rPr>
                <w:rFonts w:cs="Arial"/>
                <w:color w:val="auto"/>
                <w:sz w:val="22"/>
                <w:szCs w:val="22"/>
              </w:rPr>
            </w:pPr>
            <w:r>
              <w:rPr>
                <w:rFonts w:cs="Arial"/>
                <w:color w:val="auto"/>
                <w:sz w:val="22"/>
                <w:szCs w:val="22"/>
              </w:rPr>
              <w:t>2.2</w:t>
            </w:r>
          </w:p>
        </w:tc>
        <w:tc>
          <w:tcPr>
            <w:tcW w:w="2141" w:type="dxa"/>
            <w:gridSpan w:val="2"/>
          </w:tcPr>
          <w:p w14:paraId="5F35733A" w14:textId="79BA67C2" w:rsidR="00E1707D" w:rsidRPr="00C90387" w:rsidRDefault="00E1707D" w:rsidP="00E1707D">
            <w:pPr>
              <w:spacing w:before="30" w:after="30"/>
              <w:rPr>
                <w:rFonts w:cs="Arial"/>
                <w:color w:val="auto"/>
                <w:sz w:val="22"/>
                <w:szCs w:val="28"/>
              </w:rPr>
            </w:pPr>
            <w:r w:rsidRPr="00C90387">
              <w:rPr>
                <w:color w:val="auto"/>
                <w:sz w:val="22"/>
                <w:szCs w:val="28"/>
              </w:rPr>
              <w:t>Prioritise targeted investment in the Inverclyde Empty Homes Service in areas where local housing pressure is evidenced</w:t>
            </w:r>
          </w:p>
        </w:tc>
        <w:tc>
          <w:tcPr>
            <w:tcW w:w="1873" w:type="dxa"/>
            <w:gridSpan w:val="2"/>
          </w:tcPr>
          <w:p w14:paraId="1EA7370C" w14:textId="77777777" w:rsidR="00E1707D" w:rsidRDefault="00E1707D" w:rsidP="00E1707D">
            <w:pPr>
              <w:spacing w:after="120"/>
              <w:rPr>
                <w:rFonts w:cs="Arial"/>
                <w:color w:val="auto"/>
                <w:sz w:val="22"/>
                <w:szCs w:val="28"/>
              </w:rPr>
            </w:pPr>
            <w:r>
              <w:rPr>
                <w:rFonts w:cs="Arial"/>
                <w:color w:val="auto"/>
                <w:sz w:val="22"/>
                <w:szCs w:val="28"/>
              </w:rPr>
              <w:t>Number of empty homes brought back into use per annum</w:t>
            </w:r>
          </w:p>
          <w:p w14:paraId="20924FBD" w14:textId="55EA8E20" w:rsidR="00E1707D" w:rsidRPr="00955CDF" w:rsidRDefault="00E1707D" w:rsidP="00E1707D">
            <w:pPr>
              <w:spacing w:after="120"/>
              <w:rPr>
                <w:rFonts w:cs="Arial"/>
                <w:color w:val="auto"/>
                <w:sz w:val="22"/>
                <w:szCs w:val="28"/>
              </w:rPr>
            </w:pPr>
            <w:r>
              <w:rPr>
                <w:rFonts w:cs="Arial"/>
                <w:color w:val="auto"/>
                <w:sz w:val="22"/>
                <w:szCs w:val="28"/>
              </w:rPr>
              <w:t xml:space="preserve">Number of empty homes </w:t>
            </w:r>
            <w:r>
              <w:rPr>
                <w:rFonts w:cs="Arial"/>
                <w:color w:val="auto"/>
                <w:sz w:val="22"/>
                <w:szCs w:val="28"/>
              </w:rPr>
              <w:lastRenderedPageBreak/>
              <w:t>brought back into use per annum in regeneration areas</w:t>
            </w:r>
          </w:p>
        </w:tc>
        <w:tc>
          <w:tcPr>
            <w:tcW w:w="2321" w:type="dxa"/>
            <w:gridSpan w:val="3"/>
          </w:tcPr>
          <w:p w14:paraId="6873EE53" w14:textId="0F201187" w:rsidR="00E1707D" w:rsidRPr="00955CDF" w:rsidRDefault="00E1707D" w:rsidP="00E1707D">
            <w:pPr>
              <w:spacing w:after="120"/>
              <w:rPr>
                <w:rFonts w:cs="Arial"/>
                <w:color w:val="auto"/>
                <w:sz w:val="22"/>
                <w:szCs w:val="28"/>
              </w:rPr>
            </w:pPr>
            <w:r w:rsidRPr="00955CDF">
              <w:rPr>
                <w:rFonts w:cs="Arial"/>
                <w:color w:val="auto"/>
                <w:sz w:val="22"/>
                <w:szCs w:val="28"/>
              </w:rPr>
              <w:lastRenderedPageBreak/>
              <w:t>Annual</w:t>
            </w:r>
            <w:r>
              <w:rPr>
                <w:rFonts w:cs="Arial"/>
                <w:color w:val="auto"/>
                <w:sz w:val="22"/>
                <w:szCs w:val="28"/>
              </w:rPr>
              <w:t xml:space="preserve"> target of </w:t>
            </w:r>
            <w:r w:rsidR="00A75BAB">
              <w:rPr>
                <w:rFonts w:cs="Arial"/>
                <w:color w:val="auto"/>
                <w:sz w:val="22"/>
                <w:szCs w:val="28"/>
              </w:rPr>
              <w:t>12</w:t>
            </w:r>
            <w:r w:rsidRPr="00955CDF">
              <w:rPr>
                <w:rFonts w:cs="Arial"/>
                <w:color w:val="auto"/>
                <w:sz w:val="22"/>
                <w:szCs w:val="28"/>
              </w:rPr>
              <w:t xml:space="preserve"> empty homes brought back into use</w:t>
            </w:r>
            <w:r w:rsidR="00D3200A">
              <w:rPr>
                <w:rFonts w:cs="Arial"/>
                <w:color w:val="auto"/>
                <w:sz w:val="22"/>
                <w:szCs w:val="28"/>
              </w:rPr>
              <w:t xml:space="preserve"> (60 units in Years 1-5)</w:t>
            </w:r>
          </w:p>
          <w:p w14:paraId="65F33FE2" w14:textId="5A2DB903" w:rsidR="00E1707D" w:rsidRPr="00955CDF" w:rsidRDefault="00E1707D" w:rsidP="00E1707D">
            <w:pPr>
              <w:spacing w:after="120"/>
              <w:rPr>
                <w:rFonts w:cs="Arial"/>
                <w:color w:val="auto"/>
                <w:sz w:val="22"/>
                <w:szCs w:val="28"/>
              </w:rPr>
            </w:pPr>
            <w:r w:rsidRPr="00955CDF">
              <w:rPr>
                <w:rFonts w:cs="Arial"/>
                <w:color w:val="auto"/>
                <w:sz w:val="22"/>
                <w:szCs w:val="28"/>
              </w:rPr>
              <w:lastRenderedPageBreak/>
              <w:t xml:space="preserve">Number of landlords provided with </w:t>
            </w:r>
            <w:r>
              <w:rPr>
                <w:rFonts w:cs="Arial"/>
                <w:color w:val="auto"/>
                <w:sz w:val="22"/>
                <w:szCs w:val="28"/>
              </w:rPr>
              <w:t xml:space="preserve">advice and </w:t>
            </w:r>
            <w:r w:rsidRPr="00955CDF">
              <w:rPr>
                <w:rFonts w:cs="Arial"/>
                <w:color w:val="auto"/>
                <w:sz w:val="22"/>
                <w:szCs w:val="28"/>
              </w:rPr>
              <w:t>support</w:t>
            </w:r>
          </w:p>
          <w:p w14:paraId="2809CD12" w14:textId="3FE6B2EB" w:rsidR="00E1707D" w:rsidRPr="00955CDF" w:rsidRDefault="00E1707D" w:rsidP="00E1707D">
            <w:pPr>
              <w:spacing w:after="120"/>
              <w:rPr>
                <w:rFonts w:cs="Arial"/>
                <w:color w:val="auto"/>
                <w:sz w:val="22"/>
                <w:szCs w:val="28"/>
              </w:rPr>
            </w:pPr>
            <w:r w:rsidRPr="00955CDF">
              <w:rPr>
                <w:rFonts w:cs="Arial"/>
                <w:color w:val="auto"/>
                <w:sz w:val="22"/>
                <w:szCs w:val="28"/>
              </w:rPr>
              <w:t>Number of landlords provided with incentives</w:t>
            </w:r>
          </w:p>
        </w:tc>
        <w:tc>
          <w:tcPr>
            <w:tcW w:w="3916" w:type="dxa"/>
            <w:gridSpan w:val="2"/>
          </w:tcPr>
          <w:p w14:paraId="4EBE0F79" w14:textId="19903C95" w:rsidR="00E1707D" w:rsidRDefault="00E1707D" w:rsidP="00BE63FC">
            <w:pPr>
              <w:pStyle w:val="ListParagraph"/>
              <w:numPr>
                <w:ilvl w:val="0"/>
                <w:numId w:val="19"/>
              </w:numPr>
              <w:ind w:left="275" w:hanging="275"/>
              <w:rPr>
                <w:rFonts w:cs="Arial"/>
                <w:color w:val="auto"/>
                <w:sz w:val="22"/>
                <w:szCs w:val="28"/>
              </w:rPr>
            </w:pPr>
            <w:r>
              <w:rPr>
                <w:rFonts w:cs="Arial"/>
                <w:color w:val="auto"/>
                <w:sz w:val="22"/>
                <w:szCs w:val="28"/>
              </w:rPr>
              <w:lastRenderedPageBreak/>
              <w:t>Mapping exercise of empty homes in regeneration areas completed</w:t>
            </w:r>
          </w:p>
          <w:p w14:paraId="06CB5D80" w14:textId="77777777" w:rsidR="00E1707D" w:rsidRDefault="00E1707D" w:rsidP="00BE63FC">
            <w:pPr>
              <w:pStyle w:val="ListParagraph"/>
              <w:numPr>
                <w:ilvl w:val="0"/>
                <w:numId w:val="19"/>
              </w:numPr>
              <w:ind w:left="275" w:hanging="275"/>
              <w:rPr>
                <w:rFonts w:cs="Arial"/>
                <w:color w:val="auto"/>
                <w:sz w:val="22"/>
                <w:szCs w:val="28"/>
              </w:rPr>
            </w:pPr>
            <w:r w:rsidRPr="004F37A1">
              <w:rPr>
                <w:rFonts w:cs="Arial"/>
                <w:color w:val="auto"/>
                <w:sz w:val="22"/>
                <w:szCs w:val="28"/>
              </w:rPr>
              <w:t>Empty Homes Strategy developed using new guidance template produced by Scottish Empty Homes Partnership</w:t>
            </w:r>
          </w:p>
          <w:p w14:paraId="586CC745" w14:textId="2738E00E" w:rsidR="00C17FE8" w:rsidRPr="00955CDF" w:rsidRDefault="00C17FE8" w:rsidP="00BE63FC">
            <w:pPr>
              <w:pStyle w:val="ListParagraph"/>
              <w:numPr>
                <w:ilvl w:val="0"/>
                <w:numId w:val="19"/>
              </w:numPr>
              <w:ind w:left="275" w:hanging="275"/>
              <w:rPr>
                <w:rFonts w:cs="Arial"/>
                <w:color w:val="auto"/>
                <w:sz w:val="22"/>
                <w:szCs w:val="28"/>
              </w:rPr>
            </w:pPr>
            <w:r>
              <w:rPr>
                <w:rFonts w:cs="Arial"/>
                <w:color w:val="auto"/>
                <w:sz w:val="22"/>
                <w:szCs w:val="28"/>
              </w:rPr>
              <w:t>Empty Home Strategy launch and delivery</w:t>
            </w:r>
          </w:p>
        </w:tc>
        <w:tc>
          <w:tcPr>
            <w:tcW w:w="1321" w:type="dxa"/>
            <w:gridSpan w:val="2"/>
          </w:tcPr>
          <w:p w14:paraId="60258738" w14:textId="77777777" w:rsidR="00E1707D" w:rsidRPr="00493E6F" w:rsidRDefault="00E1707D" w:rsidP="00E1707D">
            <w:pPr>
              <w:spacing w:before="30" w:after="30"/>
              <w:rPr>
                <w:rFonts w:cs="Arial"/>
                <w:color w:val="auto"/>
                <w:sz w:val="22"/>
                <w:szCs w:val="22"/>
              </w:rPr>
            </w:pPr>
          </w:p>
        </w:tc>
        <w:tc>
          <w:tcPr>
            <w:tcW w:w="1295" w:type="dxa"/>
          </w:tcPr>
          <w:p w14:paraId="1AC1516D" w14:textId="77777777" w:rsidR="00E1707D" w:rsidRPr="00493E6F" w:rsidRDefault="00E1707D" w:rsidP="00E1707D">
            <w:pPr>
              <w:spacing w:before="30" w:after="30"/>
              <w:rPr>
                <w:rFonts w:cs="Arial"/>
                <w:color w:val="auto"/>
                <w:sz w:val="22"/>
                <w:szCs w:val="22"/>
              </w:rPr>
            </w:pPr>
          </w:p>
        </w:tc>
      </w:tr>
      <w:tr w:rsidR="00E1707D" w:rsidRPr="00493E6F" w14:paraId="3B4D7EB5" w14:textId="77777777" w:rsidTr="00C81433">
        <w:tc>
          <w:tcPr>
            <w:tcW w:w="844" w:type="dxa"/>
          </w:tcPr>
          <w:p w14:paraId="71F135BF" w14:textId="069918A7" w:rsidR="00E1707D" w:rsidRPr="00493E6F" w:rsidRDefault="00E1707D" w:rsidP="00E1707D">
            <w:pPr>
              <w:spacing w:before="30" w:after="30"/>
              <w:rPr>
                <w:rFonts w:cs="Arial"/>
                <w:color w:val="auto"/>
                <w:sz w:val="22"/>
                <w:szCs w:val="22"/>
              </w:rPr>
            </w:pPr>
            <w:r>
              <w:rPr>
                <w:rFonts w:cs="Arial"/>
                <w:color w:val="auto"/>
                <w:sz w:val="22"/>
                <w:szCs w:val="22"/>
              </w:rPr>
              <w:t>2.3</w:t>
            </w:r>
          </w:p>
        </w:tc>
        <w:tc>
          <w:tcPr>
            <w:tcW w:w="2141" w:type="dxa"/>
            <w:gridSpan w:val="2"/>
          </w:tcPr>
          <w:p w14:paraId="4DA7D7D2" w14:textId="7F2B7C2D" w:rsidR="00E1707D" w:rsidRPr="00C90387" w:rsidRDefault="00E1707D" w:rsidP="00E1707D">
            <w:pPr>
              <w:spacing w:before="30" w:after="30"/>
              <w:rPr>
                <w:rFonts w:cs="Arial"/>
                <w:color w:val="auto"/>
                <w:sz w:val="22"/>
                <w:szCs w:val="28"/>
              </w:rPr>
            </w:pPr>
            <w:r w:rsidRPr="00C90387">
              <w:rPr>
                <w:color w:val="auto"/>
                <w:sz w:val="22"/>
                <w:szCs w:val="28"/>
              </w:rPr>
              <w:t>Extend the RSL Acquisition Scheme by enhancing the budget and reshaping the criteria</w:t>
            </w:r>
          </w:p>
        </w:tc>
        <w:tc>
          <w:tcPr>
            <w:tcW w:w="1873" w:type="dxa"/>
            <w:gridSpan w:val="2"/>
          </w:tcPr>
          <w:p w14:paraId="3B0F81CF" w14:textId="7FCD06D9" w:rsidR="00E1707D" w:rsidRPr="00493E6F" w:rsidRDefault="00E1707D" w:rsidP="00E1707D">
            <w:pPr>
              <w:spacing w:before="30" w:after="30"/>
              <w:rPr>
                <w:rFonts w:cs="Arial"/>
                <w:color w:val="auto"/>
                <w:sz w:val="22"/>
                <w:szCs w:val="22"/>
              </w:rPr>
            </w:pPr>
            <w:r>
              <w:rPr>
                <w:rFonts w:cs="Arial"/>
                <w:color w:val="auto"/>
                <w:sz w:val="22"/>
                <w:szCs w:val="22"/>
              </w:rPr>
              <w:t>Existing acquisition scheme criteria and budget</w:t>
            </w:r>
          </w:p>
        </w:tc>
        <w:tc>
          <w:tcPr>
            <w:tcW w:w="2321" w:type="dxa"/>
            <w:gridSpan w:val="3"/>
          </w:tcPr>
          <w:p w14:paraId="0B87EB97" w14:textId="77777777" w:rsidR="00E1707D" w:rsidRDefault="00E1707D" w:rsidP="00E1707D">
            <w:pPr>
              <w:spacing w:before="30" w:after="120"/>
              <w:rPr>
                <w:rFonts w:cs="Arial"/>
                <w:color w:val="auto"/>
                <w:sz w:val="22"/>
                <w:szCs w:val="22"/>
              </w:rPr>
            </w:pPr>
            <w:r>
              <w:rPr>
                <w:rFonts w:cs="Arial"/>
                <w:color w:val="auto"/>
                <w:sz w:val="22"/>
                <w:szCs w:val="22"/>
              </w:rPr>
              <w:t>Annual number of properties purchased under RSL Acquisition Scheme</w:t>
            </w:r>
          </w:p>
          <w:p w14:paraId="5CF3B8F7" w14:textId="1E909DA2" w:rsidR="00E1707D" w:rsidRPr="00493E6F" w:rsidRDefault="00E1707D" w:rsidP="00E1707D">
            <w:pPr>
              <w:spacing w:before="30" w:after="120"/>
              <w:rPr>
                <w:rFonts w:cs="Arial"/>
                <w:color w:val="auto"/>
                <w:sz w:val="22"/>
                <w:szCs w:val="22"/>
              </w:rPr>
            </w:pPr>
            <w:r>
              <w:rPr>
                <w:rFonts w:cs="Arial"/>
                <w:color w:val="auto"/>
                <w:sz w:val="22"/>
                <w:szCs w:val="22"/>
              </w:rPr>
              <w:t>Annual number of properties acquired for use as (</w:t>
            </w:r>
            <w:proofErr w:type="spellStart"/>
            <w:r>
              <w:rPr>
                <w:rFonts w:cs="Arial"/>
                <w:color w:val="auto"/>
                <w:sz w:val="22"/>
                <w:szCs w:val="22"/>
              </w:rPr>
              <w:t>i</w:t>
            </w:r>
            <w:proofErr w:type="spellEnd"/>
            <w:r>
              <w:rPr>
                <w:rFonts w:cs="Arial"/>
                <w:color w:val="auto"/>
                <w:sz w:val="22"/>
                <w:szCs w:val="22"/>
              </w:rPr>
              <w:t>) specialist housing; (ii) temporary accommodation</w:t>
            </w:r>
          </w:p>
        </w:tc>
        <w:tc>
          <w:tcPr>
            <w:tcW w:w="3916" w:type="dxa"/>
            <w:gridSpan w:val="2"/>
          </w:tcPr>
          <w:p w14:paraId="6FFFBACE" w14:textId="77777777"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Review of Housing Acquisition Scheme operation and criteria</w:t>
            </w:r>
          </w:p>
          <w:p w14:paraId="12EA8269" w14:textId="48E9E4F6"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 xml:space="preserve">Liaison with More Homes Division to </w:t>
            </w:r>
            <w:r w:rsidR="00BD2C58">
              <w:rPr>
                <w:rFonts w:cs="Arial"/>
                <w:color w:val="auto"/>
                <w:sz w:val="22"/>
                <w:szCs w:val="22"/>
              </w:rPr>
              <w:t>review</w:t>
            </w:r>
            <w:r>
              <w:rPr>
                <w:rFonts w:cs="Arial"/>
                <w:color w:val="auto"/>
                <w:sz w:val="22"/>
                <w:szCs w:val="22"/>
              </w:rPr>
              <w:t xml:space="preserve"> scheme criteria </w:t>
            </w:r>
          </w:p>
          <w:p w14:paraId="292E4CAF" w14:textId="77777777"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Approve revised guidance and criteria</w:t>
            </w:r>
          </w:p>
          <w:p w14:paraId="758C797E" w14:textId="60B39521"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Develop acquisition priority framework aligned to RRTP, Housing Contribution Statement and Priority Place Areas</w:t>
            </w:r>
          </w:p>
          <w:p w14:paraId="7EDCDF7B" w14:textId="2A7088DB" w:rsidR="00E1707D" w:rsidRPr="00493E6F"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Implement targeted programme of property acquisitions in partnership across RSLs</w:t>
            </w:r>
          </w:p>
        </w:tc>
        <w:tc>
          <w:tcPr>
            <w:tcW w:w="1321" w:type="dxa"/>
            <w:gridSpan w:val="2"/>
          </w:tcPr>
          <w:p w14:paraId="7A765ABB" w14:textId="77777777" w:rsidR="00E1707D" w:rsidRPr="00493E6F" w:rsidRDefault="00E1707D" w:rsidP="00E1707D">
            <w:pPr>
              <w:spacing w:before="30" w:after="30"/>
              <w:rPr>
                <w:rFonts w:cs="Arial"/>
                <w:color w:val="auto"/>
                <w:sz w:val="22"/>
                <w:szCs w:val="22"/>
              </w:rPr>
            </w:pPr>
          </w:p>
        </w:tc>
        <w:tc>
          <w:tcPr>
            <w:tcW w:w="1295" w:type="dxa"/>
          </w:tcPr>
          <w:p w14:paraId="2983AB40" w14:textId="77777777" w:rsidR="00E1707D" w:rsidRPr="00493E6F" w:rsidRDefault="00E1707D" w:rsidP="00E1707D">
            <w:pPr>
              <w:spacing w:before="30" w:after="30"/>
              <w:rPr>
                <w:rFonts w:cs="Arial"/>
                <w:color w:val="auto"/>
                <w:sz w:val="22"/>
                <w:szCs w:val="22"/>
              </w:rPr>
            </w:pPr>
          </w:p>
        </w:tc>
      </w:tr>
      <w:tr w:rsidR="00E1707D" w:rsidRPr="00493E6F" w14:paraId="55F5163B" w14:textId="77777777" w:rsidTr="00C81433">
        <w:tc>
          <w:tcPr>
            <w:tcW w:w="844" w:type="dxa"/>
          </w:tcPr>
          <w:p w14:paraId="2702B208" w14:textId="6DDA82B9" w:rsidR="00E1707D" w:rsidRPr="00493E6F" w:rsidRDefault="00E1707D" w:rsidP="00E1707D">
            <w:pPr>
              <w:spacing w:before="30" w:after="30"/>
              <w:rPr>
                <w:rFonts w:cs="Arial"/>
                <w:color w:val="auto"/>
                <w:sz w:val="22"/>
                <w:szCs w:val="22"/>
              </w:rPr>
            </w:pPr>
            <w:r>
              <w:rPr>
                <w:rFonts w:cs="Arial"/>
                <w:color w:val="auto"/>
                <w:sz w:val="22"/>
                <w:szCs w:val="22"/>
              </w:rPr>
              <w:t>2.4</w:t>
            </w:r>
          </w:p>
        </w:tc>
        <w:tc>
          <w:tcPr>
            <w:tcW w:w="2141" w:type="dxa"/>
            <w:gridSpan w:val="2"/>
          </w:tcPr>
          <w:p w14:paraId="2D74B34D" w14:textId="4247D08B" w:rsidR="00E1707D" w:rsidRPr="00C90387" w:rsidRDefault="00E1707D" w:rsidP="00E1707D">
            <w:pPr>
              <w:spacing w:before="30" w:after="30"/>
              <w:rPr>
                <w:rFonts w:cs="Arial"/>
                <w:color w:val="auto"/>
                <w:sz w:val="22"/>
                <w:szCs w:val="28"/>
              </w:rPr>
            </w:pPr>
            <w:r w:rsidRPr="00C90387">
              <w:rPr>
                <w:color w:val="auto"/>
                <w:sz w:val="22"/>
                <w:szCs w:val="28"/>
              </w:rPr>
              <w:t>Transform the temporary accommodation model in Inverclyde to provide more community based tenancies with support and decommission the Inverclyde Centre</w:t>
            </w:r>
          </w:p>
        </w:tc>
        <w:tc>
          <w:tcPr>
            <w:tcW w:w="1873" w:type="dxa"/>
            <w:gridSpan w:val="2"/>
          </w:tcPr>
          <w:p w14:paraId="18E74F6E" w14:textId="77777777" w:rsidR="00E1707D" w:rsidRPr="001914DC" w:rsidRDefault="00E1707D" w:rsidP="00E1707D">
            <w:pPr>
              <w:spacing w:after="120"/>
              <w:rPr>
                <w:rFonts w:cs="Arial"/>
                <w:color w:val="auto"/>
                <w:sz w:val="22"/>
                <w:szCs w:val="28"/>
              </w:rPr>
            </w:pPr>
            <w:r w:rsidRPr="001914DC">
              <w:rPr>
                <w:rFonts w:cs="Arial"/>
                <w:color w:val="auto"/>
                <w:sz w:val="22"/>
                <w:szCs w:val="28"/>
              </w:rPr>
              <w:t>Number of community based dispersed accommodation units</w:t>
            </w:r>
          </w:p>
          <w:p w14:paraId="743D04DE" w14:textId="2A045CF1" w:rsidR="00E1707D" w:rsidRPr="00493E6F" w:rsidRDefault="00E1707D" w:rsidP="00E1707D">
            <w:pPr>
              <w:spacing w:after="120"/>
              <w:rPr>
                <w:rFonts w:cs="Arial"/>
                <w:color w:val="auto"/>
                <w:sz w:val="22"/>
                <w:szCs w:val="22"/>
              </w:rPr>
            </w:pPr>
            <w:r w:rsidRPr="001914DC">
              <w:rPr>
                <w:rFonts w:cs="Arial"/>
                <w:color w:val="auto"/>
                <w:sz w:val="22"/>
                <w:szCs w:val="28"/>
              </w:rPr>
              <w:t>Number of hostel units</w:t>
            </w:r>
          </w:p>
        </w:tc>
        <w:tc>
          <w:tcPr>
            <w:tcW w:w="2321" w:type="dxa"/>
            <w:gridSpan w:val="3"/>
          </w:tcPr>
          <w:p w14:paraId="533DAFB8" w14:textId="704EA4EF" w:rsidR="00E1707D" w:rsidRDefault="00E1707D" w:rsidP="00E1707D">
            <w:pPr>
              <w:spacing w:before="30" w:after="120"/>
              <w:rPr>
                <w:rFonts w:cs="Arial"/>
                <w:color w:val="auto"/>
                <w:sz w:val="22"/>
                <w:szCs w:val="22"/>
              </w:rPr>
            </w:pPr>
            <w:r>
              <w:rPr>
                <w:rFonts w:cs="Arial"/>
                <w:color w:val="auto"/>
                <w:sz w:val="22"/>
                <w:szCs w:val="22"/>
              </w:rPr>
              <w:t>Inverclyde Centre decommissioned</w:t>
            </w:r>
          </w:p>
          <w:p w14:paraId="4958ABE5" w14:textId="1AF6C60C" w:rsidR="00E1707D" w:rsidRPr="00493E6F" w:rsidRDefault="00E1707D" w:rsidP="00E1707D">
            <w:pPr>
              <w:spacing w:before="30" w:after="120"/>
              <w:rPr>
                <w:rFonts w:cs="Arial"/>
                <w:color w:val="auto"/>
                <w:sz w:val="22"/>
                <w:szCs w:val="22"/>
              </w:rPr>
            </w:pPr>
            <w:r>
              <w:rPr>
                <w:rFonts w:cs="Arial"/>
                <w:color w:val="auto"/>
                <w:sz w:val="22"/>
                <w:szCs w:val="22"/>
              </w:rPr>
              <w:t xml:space="preserve">Community based dispersed accommodation </w:t>
            </w:r>
            <w:r w:rsidR="00BD2C58">
              <w:rPr>
                <w:rFonts w:cs="Arial"/>
                <w:color w:val="auto"/>
                <w:sz w:val="22"/>
                <w:szCs w:val="22"/>
              </w:rPr>
              <w:t>units</w:t>
            </w:r>
            <w:r>
              <w:rPr>
                <w:rFonts w:cs="Arial"/>
                <w:color w:val="auto"/>
                <w:sz w:val="22"/>
                <w:szCs w:val="22"/>
              </w:rPr>
              <w:t xml:space="preserve"> in place</w:t>
            </w:r>
          </w:p>
        </w:tc>
        <w:tc>
          <w:tcPr>
            <w:tcW w:w="3916" w:type="dxa"/>
            <w:gridSpan w:val="2"/>
          </w:tcPr>
          <w:p w14:paraId="548B83F8" w14:textId="77777777"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Review/refresh temporary accommodation modelling analysis</w:t>
            </w:r>
          </w:p>
          <w:p w14:paraId="2A0DC990" w14:textId="77777777"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 xml:space="preserve">Develop dispersed accommodation acquisition plan </w:t>
            </w:r>
          </w:p>
          <w:p w14:paraId="5AD5D7D8" w14:textId="3B7E16F5"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Engage RSL partners in temporary accommodation acquisition plan</w:t>
            </w:r>
          </w:p>
          <w:p w14:paraId="6681AEF1" w14:textId="1F6854A9" w:rsidR="00E1707D"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Develop decommissioning plan for Inverclyde Centre</w:t>
            </w:r>
          </w:p>
          <w:p w14:paraId="6F0E3D21" w14:textId="1890D413" w:rsidR="00E1707D" w:rsidRPr="00452F1F"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Deliver decommissioning plan for Inverclyde Centre</w:t>
            </w:r>
          </w:p>
        </w:tc>
        <w:tc>
          <w:tcPr>
            <w:tcW w:w="1321" w:type="dxa"/>
            <w:gridSpan w:val="2"/>
          </w:tcPr>
          <w:p w14:paraId="104BFAFA" w14:textId="77777777" w:rsidR="00E1707D" w:rsidRPr="00493E6F" w:rsidRDefault="00E1707D" w:rsidP="00E1707D">
            <w:pPr>
              <w:spacing w:before="30" w:after="30"/>
              <w:rPr>
                <w:rFonts w:cs="Arial"/>
                <w:color w:val="auto"/>
                <w:sz w:val="22"/>
                <w:szCs w:val="22"/>
              </w:rPr>
            </w:pPr>
          </w:p>
        </w:tc>
        <w:tc>
          <w:tcPr>
            <w:tcW w:w="1295" w:type="dxa"/>
          </w:tcPr>
          <w:p w14:paraId="4DE7F028" w14:textId="77777777" w:rsidR="00E1707D" w:rsidRPr="00493E6F" w:rsidRDefault="00E1707D" w:rsidP="00E1707D">
            <w:pPr>
              <w:spacing w:before="30" w:after="30"/>
              <w:rPr>
                <w:rFonts w:cs="Arial"/>
                <w:color w:val="auto"/>
                <w:sz w:val="22"/>
                <w:szCs w:val="22"/>
              </w:rPr>
            </w:pPr>
          </w:p>
        </w:tc>
      </w:tr>
      <w:tr w:rsidR="00E1707D" w:rsidRPr="00493E6F" w14:paraId="539181EC" w14:textId="77777777" w:rsidTr="00C81433">
        <w:tc>
          <w:tcPr>
            <w:tcW w:w="844" w:type="dxa"/>
          </w:tcPr>
          <w:p w14:paraId="3662BE42" w14:textId="548E4730" w:rsidR="00E1707D" w:rsidRPr="00493E6F" w:rsidRDefault="00E1707D" w:rsidP="00E1707D">
            <w:pPr>
              <w:spacing w:before="30" w:after="30"/>
              <w:rPr>
                <w:rFonts w:cs="Arial"/>
                <w:color w:val="auto"/>
                <w:sz w:val="22"/>
                <w:szCs w:val="22"/>
              </w:rPr>
            </w:pPr>
            <w:r>
              <w:rPr>
                <w:rFonts w:cs="Arial"/>
                <w:color w:val="auto"/>
                <w:sz w:val="22"/>
                <w:szCs w:val="22"/>
              </w:rPr>
              <w:lastRenderedPageBreak/>
              <w:t>2.5</w:t>
            </w:r>
          </w:p>
        </w:tc>
        <w:tc>
          <w:tcPr>
            <w:tcW w:w="2141" w:type="dxa"/>
            <w:gridSpan w:val="2"/>
          </w:tcPr>
          <w:p w14:paraId="0529C83E" w14:textId="58184A9F" w:rsidR="00E1707D" w:rsidRPr="00C90387" w:rsidRDefault="00E1707D" w:rsidP="00E1707D">
            <w:pPr>
              <w:spacing w:before="30" w:after="30"/>
              <w:rPr>
                <w:rFonts w:cs="Arial"/>
                <w:color w:val="auto"/>
                <w:sz w:val="22"/>
                <w:szCs w:val="28"/>
              </w:rPr>
            </w:pPr>
            <w:r w:rsidRPr="00C90387">
              <w:rPr>
                <w:color w:val="auto"/>
                <w:sz w:val="22"/>
                <w:szCs w:val="28"/>
              </w:rPr>
              <w:t>Deliver 'wraparound’ housing support models for households experiencing multiple and severe disadvantage</w:t>
            </w:r>
          </w:p>
        </w:tc>
        <w:tc>
          <w:tcPr>
            <w:tcW w:w="1873" w:type="dxa"/>
            <w:gridSpan w:val="2"/>
          </w:tcPr>
          <w:p w14:paraId="2EF392F8" w14:textId="1EF55F70" w:rsidR="00E1707D" w:rsidRPr="00C81433" w:rsidRDefault="00E1707D" w:rsidP="00E1707D">
            <w:pPr>
              <w:rPr>
                <w:rFonts w:cs="Arial"/>
                <w:color w:val="auto"/>
                <w:sz w:val="22"/>
                <w:szCs w:val="28"/>
              </w:rPr>
            </w:pPr>
            <w:r w:rsidRPr="00C81433">
              <w:rPr>
                <w:rFonts w:cs="Arial"/>
                <w:color w:val="auto"/>
                <w:sz w:val="22"/>
                <w:szCs w:val="28"/>
              </w:rPr>
              <w:t xml:space="preserve">Number of households </w:t>
            </w:r>
            <w:r>
              <w:rPr>
                <w:rFonts w:cs="Arial"/>
                <w:color w:val="auto"/>
                <w:sz w:val="22"/>
                <w:szCs w:val="28"/>
              </w:rPr>
              <w:t xml:space="preserve">experiencing severe and multiple disadvantage </w:t>
            </w:r>
            <w:r w:rsidRPr="00C81433">
              <w:rPr>
                <w:rFonts w:cs="Arial"/>
                <w:color w:val="auto"/>
                <w:sz w:val="22"/>
                <w:szCs w:val="28"/>
              </w:rPr>
              <w:t xml:space="preserve">supported by </w:t>
            </w:r>
            <w:r w:rsidR="00BD2C58">
              <w:rPr>
                <w:rFonts w:cs="Arial"/>
                <w:color w:val="auto"/>
                <w:sz w:val="22"/>
                <w:szCs w:val="28"/>
              </w:rPr>
              <w:t>c</w:t>
            </w:r>
            <w:r>
              <w:rPr>
                <w:rFonts w:cs="Arial"/>
                <w:color w:val="auto"/>
                <w:sz w:val="22"/>
                <w:szCs w:val="28"/>
              </w:rPr>
              <w:t>ommissioned</w:t>
            </w:r>
            <w:r w:rsidRPr="00C81433">
              <w:rPr>
                <w:rFonts w:cs="Arial"/>
                <w:color w:val="auto"/>
                <w:sz w:val="22"/>
                <w:szCs w:val="28"/>
              </w:rPr>
              <w:t xml:space="preserve"> Housing Support Services</w:t>
            </w:r>
          </w:p>
        </w:tc>
        <w:tc>
          <w:tcPr>
            <w:tcW w:w="2321" w:type="dxa"/>
            <w:gridSpan w:val="3"/>
          </w:tcPr>
          <w:p w14:paraId="2BA7E4BB" w14:textId="5571335B" w:rsidR="00E1707D" w:rsidRDefault="00E1707D" w:rsidP="00E1707D">
            <w:pPr>
              <w:spacing w:before="30" w:after="120"/>
              <w:rPr>
                <w:rFonts w:cs="Arial"/>
                <w:color w:val="auto"/>
                <w:sz w:val="22"/>
                <w:szCs w:val="28"/>
              </w:rPr>
            </w:pPr>
            <w:r w:rsidRPr="00C81433">
              <w:rPr>
                <w:rFonts w:cs="Arial"/>
                <w:color w:val="auto"/>
                <w:sz w:val="22"/>
                <w:szCs w:val="28"/>
              </w:rPr>
              <w:t xml:space="preserve">Increase in number of households </w:t>
            </w:r>
            <w:r w:rsidR="00BD2C58">
              <w:rPr>
                <w:rFonts w:cs="Arial"/>
                <w:color w:val="auto"/>
                <w:sz w:val="22"/>
                <w:szCs w:val="28"/>
              </w:rPr>
              <w:t xml:space="preserve">experiencing severe and multiple disadvantage </w:t>
            </w:r>
            <w:r w:rsidRPr="00C81433">
              <w:rPr>
                <w:rFonts w:cs="Arial"/>
                <w:color w:val="auto"/>
                <w:sz w:val="22"/>
                <w:szCs w:val="28"/>
              </w:rPr>
              <w:t xml:space="preserve">receiving supported by </w:t>
            </w:r>
            <w:r>
              <w:rPr>
                <w:rFonts w:cs="Arial"/>
                <w:color w:val="auto"/>
                <w:sz w:val="22"/>
                <w:szCs w:val="28"/>
              </w:rPr>
              <w:t>Commissioned</w:t>
            </w:r>
            <w:r w:rsidRPr="00C81433">
              <w:rPr>
                <w:rFonts w:cs="Arial"/>
                <w:color w:val="auto"/>
                <w:sz w:val="22"/>
                <w:szCs w:val="28"/>
              </w:rPr>
              <w:t xml:space="preserve"> Housing Support Services</w:t>
            </w:r>
          </w:p>
          <w:p w14:paraId="04D2D2A6" w14:textId="3D8F886F" w:rsidR="00E1707D" w:rsidRPr="00C81433" w:rsidRDefault="00E1707D" w:rsidP="00E1707D">
            <w:pPr>
              <w:spacing w:before="30" w:after="120"/>
              <w:rPr>
                <w:rFonts w:cs="Arial"/>
                <w:color w:val="auto"/>
                <w:sz w:val="22"/>
                <w:szCs w:val="28"/>
              </w:rPr>
            </w:pPr>
            <w:r w:rsidRPr="00C81433">
              <w:rPr>
                <w:rFonts w:cs="Arial"/>
                <w:color w:val="auto"/>
                <w:sz w:val="22"/>
                <w:szCs w:val="28"/>
              </w:rPr>
              <w:t xml:space="preserve">Number of households </w:t>
            </w:r>
            <w:r>
              <w:rPr>
                <w:rFonts w:cs="Arial"/>
                <w:color w:val="auto"/>
                <w:sz w:val="22"/>
                <w:szCs w:val="28"/>
              </w:rPr>
              <w:t>experiencing severe and multiple who access and sustain settled housing</w:t>
            </w:r>
          </w:p>
        </w:tc>
        <w:tc>
          <w:tcPr>
            <w:tcW w:w="3916" w:type="dxa"/>
            <w:gridSpan w:val="2"/>
          </w:tcPr>
          <w:p w14:paraId="61C8B78B" w14:textId="77777777" w:rsidR="00E1707D" w:rsidRDefault="00FD62E5" w:rsidP="00BE63FC">
            <w:pPr>
              <w:pStyle w:val="ListParagraph"/>
              <w:numPr>
                <w:ilvl w:val="0"/>
                <w:numId w:val="17"/>
              </w:numPr>
              <w:spacing w:before="30" w:after="30"/>
              <w:rPr>
                <w:rFonts w:cs="Arial"/>
                <w:color w:val="auto"/>
                <w:sz w:val="22"/>
                <w:szCs w:val="28"/>
              </w:rPr>
            </w:pPr>
            <w:r w:rsidRPr="00FD62E5">
              <w:rPr>
                <w:rFonts w:cs="Arial"/>
                <w:color w:val="auto"/>
                <w:sz w:val="22"/>
                <w:szCs w:val="28"/>
              </w:rPr>
              <w:t xml:space="preserve">Develop rapid rehousing support team to meet </w:t>
            </w:r>
            <w:r w:rsidR="00E1707D">
              <w:rPr>
                <w:rFonts w:cs="Arial"/>
                <w:color w:val="auto"/>
                <w:sz w:val="22"/>
                <w:szCs w:val="28"/>
              </w:rPr>
              <w:t xml:space="preserve">the needs of households experiencing severe and multiple disadvantage </w:t>
            </w:r>
          </w:p>
          <w:p w14:paraId="163F3B97" w14:textId="3F74B99F" w:rsidR="00807E4D" w:rsidRPr="00807E4D" w:rsidRDefault="00E1707D" w:rsidP="00BE63FC">
            <w:pPr>
              <w:pStyle w:val="ListParagraph"/>
              <w:numPr>
                <w:ilvl w:val="0"/>
                <w:numId w:val="17"/>
              </w:numPr>
              <w:spacing w:before="30" w:after="30"/>
              <w:rPr>
                <w:rFonts w:cs="Arial"/>
                <w:color w:val="auto"/>
                <w:sz w:val="22"/>
                <w:szCs w:val="28"/>
              </w:rPr>
            </w:pPr>
            <w:r>
              <w:rPr>
                <w:rFonts w:cs="Arial"/>
                <w:color w:val="auto"/>
                <w:sz w:val="22"/>
                <w:szCs w:val="28"/>
              </w:rPr>
              <w:t>E</w:t>
            </w:r>
            <w:r w:rsidR="00807E4D" w:rsidRPr="00807E4D">
              <w:rPr>
                <w:rFonts w:cs="Arial"/>
                <w:color w:val="auto"/>
                <w:sz w:val="22"/>
                <w:szCs w:val="28"/>
              </w:rPr>
              <w:t xml:space="preserve">nhance the provision of supported accommodation as a means of providing long-term suitable accommodation </w:t>
            </w:r>
            <w:r>
              <w:rPr>
                <w:rFonts w:cs="Arial"/>
                <w:color w:val="auto"/>
                <w:sz w:val="22"/>
                <w:szCs w:val="28"/>
              </w:rPr>
              <w:t>households experiencing severe and multiple disadvantage</w:t>
            </w:r>
          </w:p>
          <w:p w14:paraId="57E79703" w14:textId="1D08FC7E" w:rsidR="00E1707D" w:rsidRPr="00FD62E5" w:rsidRDefault="00807E4D" w:rsidP="00BE63FC">
            <w:pPr>
              <w:pStyle w:val="ListParagraph"/>
              <w:numPr>
                <w:ilvl w:val="0"/>
                <w:numId w:val="17"/>
              </w:numPr>
              <w:spacing w:before="30" w:after="30"/>
              <w:rPr>
                <w:rFonts w:cs="Arial"/>
                <w:color w:val="auto"/>
                <w:sz w:val="22"/>
                <w:szCs w:val="28"/>
              </w:rPr>
            </w:pPr>
            <w:r w:rsidRPr="00807E4D">
              <w:rPr>
                <w:rFonts w:cs="Arial"/>
                <w:color w:val="auto"/>
                <w:sz w:val="22"/>
                <w:szCs w:val="28"/>
              </w:rPr>
              <w:t>Develop personal housing plan process in partnership with HSCP Resource Group</w:t>
            </w:r>
          </w:p>
        </w:tc>
        <w:tc>
          <w:tcPr>
            <w:tcW w:w="1321" w:type="dxa"/>
            <w:gridSpan w:val="2"/>
          </w:tcPr>
          <w:p w14:paraId="6A9938EF" w14:textId="77777777" w:rsidR="00E1707D" w:rsidRPr="00493E6F" w:rsidRDefault="00E1707D" w:rsidP="00E1707D">
            <w:pPr>
              <w:spacing w:before="30" w:after="30"/>
              <w:rPr>
                <w:rFonts w:cs="Arial"/>
                <w:color w:val="auto"/>
                <w:sz w:val="22"/>
                <w:szCs w:val="22"/>
              </w:rPr>
            </w:pPr>
          </w:p>
        </w:tc>
        <w:tc>
          <w:tcPr>
            <w:tcW w:w="1295" w:type="dxa"/>
          </w:tcPr>
          <w:p w14:paraId="132A29C7" w14:textId="77777777" w:rsidR="00E1707D" w:rsidRPr="00493E6F" w:rsidRDefault="00E1707D" w:rsidP="00E1707D">
            <w:pPr>
              <w:spacing w:before="30" w:after="30"/>
              <w:rPr>
                <w:rFonts w:cs="Arial"/>
                <w:color w:val="auto"/>
                <w:sz w:val="22"/>
                <w:szCs w:val="22"/>
              </w:rPr>
            </w:pPr>
          </w:p>
        </w:tc>
      </w:tr>
      <w:tr w:rsidR="00E1707D" w:rsidRPr="00493E6F" w14:paraId="3E7A8BB6" w14:textId="77777777" w:rsidTr="00C81433">
        <w:tc>
          <w:tcPr>
            <w:tcW w:w="844" w:type="dxa"/>
          </w:tcPr>
          <w:p w14:paraId="10321148" w14:textId="5BD6402D" w:rsidR="00E1707D" w:rsidRPr="00493E6F" w:rsidRDefault="00E1707D" w:rsidP="00E1707D">
            <w:pPr>
              <w:spacing w:before="30" w:after="30"/>
              <w:rPr>
                <w:rFonts w:cs="Arial"/>
                <w:color w:val="auto"/>
                <w:sz w:val="22"/>
                <w:szCs w:val="22"/>
              </w:rPr>
            </w:pPr>
            <w:r>
              <w:rPr>
                <w:rFonts w:cs="Arial"/>
                <w:color w:val="auto"/>
                <w:sz w:val="22"/>
                <w:szCs w:val="22"/>
              </w:rPr>
              <w:t>2.6</w:t>
            </w:r>
          </w:p>
        </w:tc>
        <w:tc>
          <w:tcPr>
            <w:tcW w:w="2141" w:type="dxa"/>
            <w:gridSpan w:val="2"/>
          </w:tcPr>
          <w:p w14:paraId="6BCDA2C3" w14:textId="36F3A5B5" w:rsidR="00E1707D" w:rsidRPr="00C90387" w:rsidRDefault="00E1707D" w:rsidP="00E1707D">
            <w:pPr>
              <w:spacing w:before="30" w:after="30"/>
              <w:rPr>
                <w:rFonts w:cs="Arial"/>
                <w:color w:val="auto"/>
                <w:sz w:val="22"/>
                <w:szCs w:val="28"/>
              </w:rPr>
            </w:pPr>
            <w:r w:rsidRPr="00C90387">
              <w:rPr>
                <w:color w:val="auto"/>
                <w:sz w:val="22"/>
                <w:szCs w:val="28"/>
              </w:rPr>
              <w:t>Continue to provide housing and support to asylum seekers and refugees as part of the Inverclyde Alliance repopulation strategy</w:t>
            </w:r>
          </w:p>
        </w:tc>
        <w:tc>
          <w:tcPr>
            <w:tcW w:w="1873" w:type="dxa"/>
            <w:gridSpan w:val="2"/>
          </w:tcPr>
          <w:p w14:paraId="4AEA081A" w14:textId="4301E40F" w:rsidR="00E1707D" w:rsidRPr="00493E6F" w:rsidRDefault="00BD2C58" w:rsidP="00BD2C58">
            <w:pPr>
              <w:rPr>
                <w:rFonts w:cs="Arial"/>
                <w:color w:val="auto"/>
                <w:sz w:val="22"/>
                <w:szCs w:val="22"/>
              </w:rPr>
            </w:pPr>
            <w:r w:rsidRPr="00053930">
              <w:rPr>
                <w:rFonts w:cs="Arial"/>
                <w:color w:val="auto"/>
                <w:sz w:val="22"/>
                <w:szCs w:val="28"/>
              </w:rPr>
              <w:t>Number of refugees and asylum seekers provided with accommodation and support</w:t>
            </w:r>
            <w:r>
              <w:rPr>
                <w:rFonts w:cs="Arial"/>
                <w:color w:val="auto"/>
                <w:sz w:val="22"/>
                <w:szCs w:val="28"/>
              </w:rPr>
              <w:t xml:space="preserve"> in </w:t>
            </w:r>
          </w:p>
        </w:tc>
        <w:tc>
          <w:tcPr>
            <w:tcW w:w="2321" w:type="dxa"/>
            <w:gridSpan w:val="3"/>
          </w:tcPr>
          <w:p w14:paraId="30CDA042" w14:textId="5A2F6220" w:rsidR="00BD2C58" w:rsidRPr="00053930" w:rsidRDefault="00BD2C58" w:rsidP="00C0070F">
            <w:pPr>
              <w:spacing w:after="60"/>
              <w:rPr>
                <w:rFonts w:cs="Arial"/>
                <w:color w:val="auto"/>
                <w:sz w:val="22"/>
                <w:szCs w:val="28"/>
              </w:rPr>
            </w:pPr>
            <w:r>
              <w:rPr>
                <w:rFonts w:cs="Arial"/>
                <w:color w:val="auto"/>
                <w:sz w:val="22"/>
                <w:szCs w:val="28"/>
              </w:rPr>
              <w:t>Review</w:t>
            </w:r>
            <w:r w:rsidRPr="00053930">
              <w:rPr>
                <w:rFonts w:cs="Arial"/>
                <w:color w:val="auto"/>
                <w:sz w:val="22"/>
                <w:szCs w:val="28"/>
              </w:rPr>
              <w:t xml:space="preserve"> housing and support </w:t>
            </w:r>
            <w:r>
              <w:rPr>
                <w:rFonts w:cs="Arial"/>
                <w:color w:val="auto"/>
                <w:sz w:val="22"/>
                <w:szCs w:val="28"/>
              </w:rPr>
              <w:t xml:space="preserve">model for </w:t>
            </w:r>
            <w:r w:rsidRPr="00C90387">
              <w:rPr>
                <w:color w:val="auto"/>
                <w:sz w:val="22"/>
                <w:szCs w:val="28"/>
              </w:rPr>
              <w:t>asylum seekers and refugees</w:t>
            </w:r>
          </w:p>
          <w:p w14:paraId="26C09FB5" w14:textId="77777777" w:rsidR="00C0070F" w:rsidRPr="00C0070F" w:rsidRDefault="00C0070F" w:rsidP="00C0070F">
            <w:pPr>
              <w:rPr>
                <w:rFonts w:cs="Arial"/>
                <w:color w:val="auto"/>
                <w:sz w:val="22"/>
                <w:szCs w:val="28"/>
              </w:rPr>
            </w:pPr>
            <w:r w:rsidRPr="00C0070F">
              <w:rPr>
                <w:color w:val="auto"/>
                <w:sz w:val="22"/>
                <w:szCs w:val="28"/>
              </w:rPr>
              <w:t xml:space="preserve">Inverclyde in conjunction with COSLA and the Home Office has an agreed </w:t>
            </w:r>
            <w:r w:rsidRPr="00C0070F">
              <w:rPr>
                <w:rFonts w:cs="Arial"/>
                <w:color w:val="auto"/>
                <w:sz w:val="22"/>
                <w:szCs w:val="22"/>
              </w:rPr>
              <w:t>n</w:t>
            </w:r>
            <w:r w:rsidRPr="00C0070F">
              <w:rPr>
                <w:rFonts w:cs="Arial"/>
                <w:color w:val="auto"/>
                <w:sz w:val="22"/>
                <w:szCs w:val="28"/>
              </w:rPr>
              <w:t>umber of 32 dispersed bed spaces for asylum seekers awaiting a HO decision.</w:t>
            </w:r>
          </w:p>
          <w:p w14:paraId="0F45B1A1" w14:textId="46BBA451" w:rsidR="00E1707D" w:rsidRPr="00493E6F" w:rsidRDefault="00C0070F" w:rsidP="00C0070F">
            <w:pPr>
              <w:spacing w:before="30" w:after="30"/>
              <w:rPr>
                <w:rFonts w:cs="Arial"/>
                <w:color w:val="auto"/>
                <w:sz w:val="22"/>
                <w:szCs w:val="22"/>
              </w:rPr>
            </w:pPr>
            <w:r w:rsidRPr="00C0070F">
              <w:rPr>
                <w:rFonts w:cs="Arial"/>
                <w:color w:val="auto"/>
                <w:sz w:val="22"/>
                <w:szCs w:val="28"/>
              </w:rPr>
              <w:t xml:space="preserve">The number of refugees will be decided as per HO and Scottish </w:t>
            </w:r>
            <w:r w:rsidRPr="00C0070F">
              <w:rPr>
                <w:rFonts w:cs="Arial"/>
                <w:color w:val="auto"/>
                <w:sz w:val="22"/>
                <w:szCs w:val="28"/>
              </w:rPr>
              <w:lastRenderedPageBreak/>
              <w:t>Government schemes on an ongoing basis.</w:t>
            </w:r>
          </w:p>
        </w:tc>
        <w:tc>
          <w:tcPr>
            <w:tcW w:w="3916" w:type="dxa"/>
            <w:gridSpan w:val="2"/>
          </w:tcPr>
          <w:p w14:paraId="39C46895" w14:textId="33722376" w:rsidR="004A1C28" w:rsidRDefault="004A1C28" w:rsidP="00BE63FC">
            <w:pPr>
              <w:pStyle w:val="ListParagraph"/>
              <w:numPr>
                <w:ilvl w:val="0"/>
                <w:numId w:val="17"/>
              </w:numPr>
              <w:spacing w:before="30" w:after="30"/>
              <w:contextualSpacing w:val="0"/>
              <w:rPr>
                <w:rFonts w:cs="Arial"/>
                <w:color w:val="auto"/>
                <w:sz w:val="22"/>
                <w:szCs w:val="22"/>
              </w:rPr>
            </w:pPr>
            <w:r w:rsidRPr="00A47404">
              <w:rPr>
                <w:rFonts w:cs="Arial"/>
                <w:color w:val="auto"/>
                <w:sz w:val="22"/>
                <w:szCs w:val="22"/>
              </w:rPr>
              <w:lastRenderedPageBreak/>
              <w:t xml:space="preserve">Review LHS objectives and </w:t>
            </w:r>
            <w:r>
              <w:rPr>
                <w:rFonts w:cs="Arial"/>
                <w:color w:val="auto"/>
                <w:sz w:val="22"/>
                <w:szCs w:val="22"/>
              </w:rPr>
              <w:t xml:space="preserve">Inverclyde Population Strategy to improve </w:t>
            </w:r>
            <w:r w:rsidRPr="00A47404">
              <w:rPr>
                <w:rFonts w:cs="Arial"/>
                <w:color w:val="auto"/>
                <w:sz w:val="22"/>
                <w:szCs w:val="22"/>
              </w:rPr>
              <w:t>alignment</w:t>
            </w:r>
          </w:p>
          <w:p w14:paraId="4342B028" w14:textId="12A2FB2D" w:rsidR="004A1C28" w:rsidRPr="00A47404" w:rsidRDefault="004A1C28" w:rsidP="00BE63FC">
            <w:pPr>
              <w:pStyle w:val="ListParagraph"/>
              <w:numPr>
                <w:ilvl w:val="0"/>
                <w:numId w:val="17"/>
              </w:numPr>
              <w:spacing w:before="30" w:after="30"/>
              <w:contextualSpacing w:val="0"/>
              <w:rPr>
                <w:rFonts w:cs="Arial"/>
                <w:color w:val="auto"/>
                <w:sz w:val="22"/>
                <w:szCs w:val="22"/>
              </w:rPr>
            </w:pPr>
            <w:r>
              <w:rPr>
                <w:rFonts w:cs="Arial"/>
                <w:color w:val="auto"/>
                <w:sz w:val="22"/>
                <w:szCs w:val="22"/>
              </w:rPr>
              <w:t xml:space="preserve">Integrate LHS Delivery Group with </w:t>
            </w:r>
            <w:r w:rsidR="000A24F3">
              <w:rPr>
                <w:rFonts w:cs="Arial"/>
                <w:color w:val="auto"/>
                <w:sz w:val="22"/>
                <w:szCs w:val="22"/>
              </w:rPr>
              <w:t xml:space="preserve">Refugee </w:t>
            </w:r>
            <w:r w:rsidR="00C53ADF">
              <w:rPr>
                <w:rFonts w:cs="Arial"/>
                <w:color w:val="auto"/>
                <w:sz w:val="22"/>
                <w:szCs w:val="22"/>
              </w:rPr>
              <w:t>Integration Team</w:t>
            </w:r>
          </w:p>
          <w:p w14:paraId="4AE5EECB" w14:textId="2336ED03" w:rsidR="00E1707D" w:rsidRPr="00C61403" w:rsidRDefault="00E1707D" w:rsidP="00BE63FC">
            <w:pPr>
              <w:pStyle w:val="ListParagraph"/>
              <w:numPr>
                <w:ilvl w:val="0"/>
                <w:numId w:val="17"/>
              </w:numPr>
              <w:spacing w:before="30" w:after="30"/>
              <w:rPr>
                <w:rFonts w:cs="Arial"/>
                <w:color w:val="auto"/>
                <w:sz w:val="22"/>
                <w:szCs w:val="22"/>
              </w:rPr>
            </w:pPr>
            <w:r>
              <w:rPr>
                <w:rFonts w:cs="Arial"/>
                <w:color w:val="auto"/>
                <w:sz w:val="22"/>
                <w:szCs w:val="22"/>
              </w:rPr>
              <w:t>Ongoing engagement across RSL partners to identify opportunities to support resettlement</w:t>
            </w:r>
          </w:p>
          <w:p w14:paraId="59B8CA70" w14:textId="76754760" w:rsidR="00E1707D" w:rsidRPr="00493E6F" w:rsidRDefault="004A1C28" w:rsidP="00BE63FC">
            <w:pPr>
              <w:pStyle w:val="ListParagraph"/>
              <w:numPr>
                <w:ilvl w:val="0"/>
                <w:numId w:val="17"/>
              </w:numPr>
              <w:spacing w:before="30" w:after="30"/>
              <w:rPr>
                <w:rFonts w:cs="Arial"/>
                <w:color w:val="auto"/>
                <w:sz w:val="22"/>
                <w:szCs w:val="22"/>
              </w:rPr>
            </w:pPr>
            <w:r>
              <w:rPr>
                <w:rFonts w:cs="Arial"/>
                <w:color w:val="auto"/>
                <w:sz w:val="22"/>
                <w:szCs w:val="28"/>
              </w:rPr>
              <w:t xml:space="preserve">Review capacity and effectiveness of housing and support model aligned to </w:t>
            </w:r>
            <w:r w:rsidR="00D64C29">
              <w:rPr>
                <w:rFonts w:cs="Arial"/>
                <w:color w:val="auto"/>
                <w:sz w:val="22"/>
                <w:szCs w:val="28"/>
              </w:rPr>
              <w:t>resettlement proposals</w:t>
            </w:r>
          </w:p>
        </w:tc>
        <w:tc>
          <w:tcPr>
            <w:tcW w:w="1321" w:type="dxa"/>
            <w:gridSpan w:val="2"/>
          </w:tcPr>
          <w:p w14:paraId="213AFDC9" w14:textId="77777777" w:rsidR="00E1707D" w:rsidRPr="00493E6F" w:rsidRDefault="00E1707D" w:rsidP="00E1707D">
            <w:pPr>
              <w:spacing w:before="30" w:after="30"/>
              <w:rPr>
                <w:rFonts w:cs="Arial"/>
                <w:color w:val="auto"/>
                <w:sz w:val="22"/>
                <w:szCs w:val="22"/>
              </w:rPr>
            </w:pPr>
          </w:p>
        </w:tc>
        <w:tc>
          <w:tcPr>
            <w:tcW w:w="1295" w:type="dxa"/>
          </w:tcPr>
          <w:p w14:paraId="6F26CC5A" w14:textId="77777777" w:rsidR="00E1707D" w:rsidRPr="00493E6F" w:rsidRDefault="00E1707D" w:rsidP="00E1707D">
            <w:pPr>
              <w:spacing w:before="30" w:after="30"/>
              <w:rPr>
                <w:rFonts w:cs="Arial"/>
                <w:color w:val="auto"/>
                <w:sz w:val="22"/>
                <w:szCs w:val="22"/>
              </w:rPr>
            </w:pPr>
          </w:p>
        </w:tc>
      </w:tr>
      <w:tr w:rsidR="00E1707D" w:rsidRPr="00493E6F" w14:paraId="6A82DB5A" w14:textId="77777777" w:rsidTr="00C81433">
        <w:tc>
          <w:tcPr>
            <w:tcW w:w="844" w:type="dxa"/>
          </w:tcPr>
          <w:p w14:paraId="7E4E980F" w14:textId="01F511C7" w:rsidR="00E1707D" w:rsidRPr="00493E6F" w:rsidRDefault="00E1707D" w:rsidP="00E1707D">
            <w:pPr>
              <w:spacing w:before="30" w:after="30"/>
              <w:rPr>
                <w:rFonts w:cs="Arial"/>
                <w:color w:val="auto"/>
                <w:sz w:val="22"/>
                <w:szCs w:val="22"/>
              </w:rPr>
            </w:pPr>
            <w:r>
              <w:rPr>
                <w:rFonts w:cs="Arial"/>
                <w:color w:val="auto"/>
                <w:sz w:val="22"/>
                <w:szCs w:val="22"/>
              </w:rPr>
              <w:t>2.7</w:t>
            </w:r>
          </w:p>
        </w:tc>
        <w:tc>
          <w:tcPr>
            <w:tcW w:w="2141" w:type="dxa"/>
            <w:gridSpan w:val="2"/>
          </w:tcPr>
          <w:p w14:paraId="282C7A93" w14:textId="3C28D277" w:rsidR="00E1707D" w:rsidRPr="00C90387" w:rsidRDefault="00E1707D" w:rsidP="00E1707D">
            <w:pPr>
              <w:spacing w:before="30" w:after="30"/>
              <w:rPr>
                <w:rFonts w:cs="Arial"/>
                <w:color w:val="auto"/>
                <w:sz w:val="22"/>
                <w:szCs w:val="28"/>
              </w:rPr>
            </w:pPr>
            <w:r w:rsidRPr="00C90387">
              <w:rPr>
                <w:color w:val="auto"/>
                <w:sz w:val="22"/>
                <w:szCs w:val="28"/>
              </w:rPr>
              <w:t>Develop a collaborative housing options model in Inverclyde based on consistent advice, needs assessment, referrals and case management tools for all frontline staff and services engaging with people at risk of homelessness</w:t>
            </w:r>
          </w:p>
        </w:tc>
        <w:tc>
          <w:tcPr>
            <w:tcW w:w="1873" w:type="dxa"/>
            <w:gridSpan w:val="2"/>
          </w:tcPr>
          <w:p w14:paraId="4D575E85" w14:textId="77777777" w:rsidR="00E1707D" w:rsidRDefault="00E1707D" w:rsidP="00E1707D">
            <w:pPr>
              <w:spacing w:before="30" w:after="30"/>
              <w:rPr>
                <w:rFonts w:cs="Arial"/>
                <w:color w:val="auto"/>
                <w:sz w:val="22"/>
                <w:szCs w:val="28"/>
              </w:rPr>
            </w:pPr>
            <w:r>
              <w:rPr>
                <w:rFonts w:cs="Arial"/>
                <w:color w:val="auto"/>
                <w:sz w:val="22"/>
                <w:szCs w:val="28"/>
              </w:rPr>
              <w:t>Number of PREVENT 1 cases who successfully avoid housing crisis</w:t>
            </w:r>
          </w:p>
          <w:p w14:paraId="0A6DAB7A" w14:textId="66DEDEFC" w:rsidR="00E1707D" w:rsidRPr="00F347EF" w:rsidRDefault="00E1707D" w:rsidP="00E1707D">
            <w:pPr>
              <w:spacing w:before="30" w:after="30"/>
              <w:rPr>
                <w:rFonts w:cs="Arial"/>
                <w:color w:val="auto"/>
                <w:sz w:val="22"/>
                <w:szCs w:val="28"/>
              </w:rPr>
            </w:pPr>
            <w:r>
              <w:rPr>
                <w:rFonts w:cs="Arial"/>
                <w:color w:val="auto"/>
                <w:sz w:val="22"/>
                <w:szCs w:val="28"/>
              </w:rPr>
              <w:t>Number of person led housing option interviews and interventions</w:t>
            </w:r>
          </w:p>
        </w:tc>
        <w:tc>
          <w:tcPr>
            <w:tcW w:w="2321" w:type="dxa"/>
            <w:gridSpan w:val="3"/>
          </w:tcPr>
          <w:p w14:paraId="17504D82" w14:textId="77777777" w:rsidR="00E1707D" w:rsidRPr="00F347EF" w:rsidRDefault="00E1707D" w:rsidP="00E1707D">
            <w:pPr>
              <w:rPr>
                <w:rFonts w:cs="Arial"/>
                <w:color w:val="auto"/>
                <w:sz w:val="22"/>
                <w:szCs w:val="28"/>
              </w:rPr>
            </w:pPr>
            <w:r w:rsidRPr="00F347EF">
              <w:rPr>
                <w:rFonts w:cs="Arial"/>
                <w:color w:val="auto"/>
                <w:sz w:val="22"/>
                <w:szCs w:val="28"/>
              </w:rPr>
              <w:t>Review complete</w:t>
            </w:r>
          </w:p>
          <w:p w14:paraId="14DD8608" w14:textId="0830C82C" w:rsidR="00C53ADF" w:rsidRDefault="00C53ADF" w:rsidP="00C53ADF">
            <w:pPr>
              <w:spacing w:before="30" w:after="30"/>
              <w:rPr>
                <w:rFonts w:cs="Arial"/>
                <w:color w:val="auto"/>
                <w:sz w:val="22"/>
                <w:szCs w:val="28"/>
              </w:rPr>
            </w:pPr>
            <w:r>
              <w:rPr>
                <w:rFonts w:cs="Arial"/>
                <w:color w:val="auto"/>
                <w:sz w:val="22"/>
                <w:szCs w:val="28"/>
              </w:rPr>
              <w:t>Increase in PREVENT 1 cases wh</w:t>
            </w:r>
            <w:r w:rsidR="00133BD8">
              <w:rPr>
                <w:rFonts w:cs="Arial"/>
                <w:color w:val="auto"/>
                <w:sz w:val="22"/>
                <w:szCs w:val="28"/>
              </w:rPr>
              <w:t>ich</w:t>
            </w:r>
            <w:r>
              <w:rPr>
                <w:rFonts w:cs="Arial"/>
                <w:color w:val="auto"/>
                <w:sz w:val="22"/>
                <w:szCs w:val="28"/>
              </w:rPr>
              <w:t xml:space="preserve"> avoid housing crisis</w:t>
            </w:r>
          </w:p>
          <w:p w14:paraId="101D1B3F" w14:textId="116B962F" w:rsidR="00C53ADF" w:rsidRDefault="00C53ADF" w:rsidP="00C53ADF">
            <w:pPr>
              <w:spacing w:before="30" w:after="30"/>
              <w:rPr>
                <w:rFonts w:cs="Arial"/>
                <w:color w:val="auto"/>
                <w:sz w:val="22"/>
                <w:szCs w:val="28"/>
              </w:rPr>
            </w:pPr>
            <w:r>
              <w:rPr>
                <w:rFonts w:cs="Arial"/>
                <w:color w:val="auto"/>
                <w:sz w:val="22"/>
                <w:szCs w:val="28"/>
              </w:rPr>
              <w:t>Number of person led housing option interviews and interventions</w:t>
            </w:r>
          </w:p>
          <w:p w14:paraId="2523CF0C" w14:textId="77777777" w:rsidR="00E1707D" w:rsidRDefault="00E1707D" w:rsidP="00E1707D">
            <w:pPr>
              <w:spacing w:before="30" w:after="30"/>
              <w:rPr>
                <w:rFonts w:cs="Arial"/>
                <w:color w:val="auto"/>
                <w:sz w:val="22"/>
                <w:szCs w:val="28"/>
              </w:rPr>
            </w:pPr>
            <w:r w:rsidRPr="00F347EF">
              <w:rPr>
                <w:rFonts w:cs="Arial"/>
                <w:color w:val="auto"/>
                <w:sz w:val="22"/>
                <w:szCs w:val="28"/>
              </w:rPr>
              <w:t>Housing Options Training Toolkit Roll-out complete</w:t>
            </w:r>
          </w:p>
          <w:p w14:paraId="2C58158D" w14:textId="18A25067" w:rsidR="00133BD8" w:rsidRPr="00F347EF" w:rsidRDefault="00133BD8" w:rsidP="00E1707D">
            <w:pPr>
              <w:spacing w:before="30" w:after="30"/>
              <w:rPr>
                <w:rFonts w:cs="Arial"/>
                <w:color w:val="auto"/>
                <w:sz w:val="22"/>
                <w:szCs w:val="28"/>
              </w:rPr>
            </w:pPr>
            <w:r>
              <w:rPr>
                <w:rFonts w:cs="Arial"/>
                <w:color w:val="auto"/>
                <w:sz w:val="22"/>
                <w:szCs w:val="28"/>
              </w:rPr>
              <w:t>Ask and Act model developed as part of new prevention duty</w:t>
            </w:r>
          </w:p>
        </w:tc>
        <w:tc>
          <w:tcPr>
            <w:tcW w:w="3916" w:type="dxa"/>
            <w:gridSpan w:val="2"/>
          </w:tcPr>
          <w:p w14:paraId="49215893" w14:textId="235B017D" w:rsidR="00E1707D" w:rsidRDefault="00E1707D" w:rsidP="00BE63FC">
            <w:pPr>
              <w:pStyle w:val="ListParagraph"/>
              <w:numPr>
                <w:ilvl w:val="0"/>
                <w:numId w:val="21"/>
              </w:numPr>
              <w:ind w:left="312" w:hanging="284"/>
              <w:rPr>
                <w:rFonts w:cs="Arial"/>
                <w:color w:val="auto"/>
                <w:sz w:val="22"/>
                <w:szCs w:val="28"/>
              </w:rPr>
            </w:pPr>
            <w:r w:rsidRPr="00F347EF">
              <w:rPr>
                <w:rFonts w:cs="Arial"/>
                <w:color w:val="auto"/>
                <w:sz w:val="22"/>
                <w:szCs w:val="28"/>
              </w:rPr>
              <w:t xml:space="preserve">Review and update housing options advice and </w:t>
            </w:r>
            <w:r>
              <w:rPr>
                <w:rFonts w:cs="Arial"/>
                <w:color w:val="auto"/>
                <w:sz w:val="22"/>
                <w:szCs w:val="28"/>
              </w:rPr>
              <w:t xml:space="preserve">assistance model and </w:t>
            </w:r>
            <w:r w:rsidR="00133BD8">
              <w:rPr>
                <w:rFonts w:cs="Arial"/>
                <w:color w:val="auto"/>
                <w:sz w:val="22"/>
                <w:szCs w:val="28"/>
              </w:rPr>
              <w:t xml:space="preserve">support </w:t>
            </w:r>
            <w:r>
              <w:rPr>
                <w:rFonts w:cs="Arial"/>
                <w:color w:val="auto"/>
                <w:sz w:val="22"/>
                <w:szCs w:val="28"/>
              </w:rPr>
              <w:t>assessment tools</w:t>
            </w:r>
          </w:p>
          <w:p w14:paraId="0AC9ACEC" w14:textId="0D248C04" w:rsidR="00E1707D" w:rsidRDefault="00E1707D" w:rsidP="00BE63FC">
            <w:pPr>
              <w:pStyle w:val="ListParagraph"/>
              <w:numPr>
                <w:ilvl w:val="0"/>
                <w:numId w:val="21"/>
              </w:numPr>
              <w:ind w:left="312" w:hanging="284"/>
              <w:rPr>
                <w:rFonts w:cs="Arial"/>
                <w:color w:val="auto"/>
                <w:sz w:val="22"/>
                <w:szCs w:val="28"/>
              </w:rPr>
            </w:pPr>
            <w:r>
              <w:rPr>
                <w:rFonts w:cs="Arial"/>
                <w:color w:val="auto"/>
                <w:sz w:val="22"/>
                <w:szCs w:val="28"/>
              </w:rPr>
              <w:t>Develop multi-agency referral and consent to share framework</w:t>
            </w:r>
          </w:p>
          <w:p w14:paraId="228CD25F" w14:textId="2F38B63E" w:rsidR="00E1707D" w:rsidRPr="00F347EF" w:rsidRDefault="00E1707D" w:rsidP="00BE63FC">
            <w:pPr>
              <w:pStyle w:val="ListParagraph"/>
              <w:numPr>
                <w:ilvl w:val="0"/>
                <w:numId w:val="21"/>
              </w:numPr>
              <w:ind w:left="312" w:hanging="284"/>
              <w:rPr>
                <w:rFonts w:cs="Arial"/>
                <w:color w:val="auto"/>
                <w:sz w:val="22"/>
                <w:szCs w:val="28"/>
              </w:rPr>
            </w:pPr>
            <w:r>
              <w:rPr>
                <w:rFonts w:cs="Arial"/>
                <w:color w:val="auto"/>
                <w:sz w:val="22"/>
                <w:szCs w:val="28"/>
              </w:rPr>
              <w:t>Develop case management model</w:t>
            </w:r>
            <w:r w:rsidR="00133BD8">
              <w:rPr>
                <w:rFonts w:cs="Arial"/>
                <w:color w:val="auto"/>
                <w:sz w:val="22"/>
                <w:szCs w:val="28"/>
              </w:rPr>
              <w:t xml:space="preserve"> to enable coordinated partner interventions</w:t>
            </w:r>
          </w:p>
          <w:p w14:paraId="1F4FEC6D" w14:textId="6DC50DA5" w:rsidR="00E1707D" w:rsidRPr="00F347EF" w:rsidRDefault="00E1707D" w:rsidP="00BE63FC">
            <w:pPr>
              <w:pStyle w:val="ListParagraph"/>
              <w:numPr>
                <w:ilvl w:val="0"/>
                <w:numId w:val="21"/>
              </w:numPr>
              <w:ind w:left="312" w:hanging="284"/>
              <w:rPr>
                <w:rFonts w:cs="Arial"/>
                <w:color w:val="auto"/>
                <w:sz w:val="22"/>
                <w:szCs w:val="28"/>
              </w:rPr>
            </w:pPr>
            <w:r w:rsidRPr="00F347EF">
              <w:rPr>
                <w:rFonts w:cs="Arial"/>
                <w:color w:val="auto"/>
                <w:sz w:val="22"/>
                <w:szCs w:val="28"/>
              </w:rPr>
              <w:t>Promote housing options advice and information</w:t>
            </w:r>
            <w:r>
              <w:rPr>
                <w:rFonts w:cs="Arial"/>
                <w:color w:val="auto"/>
                <w:sz w:val="22"/>
                <w:szCs w:val="28"/>
              </w:rPr>
              <w:t xml:space="preserve"> </w:t>
            </w:r>
            <w:r w:rsidR="00133BD8">
              <w:rPr>
                <w:rFonts w:cs="Arial"/>
                <w:color w:val="auto"/>
                <w:sz w:val="22"/>
                <w:szCs w:val="28"/>
              </w:rPr>
              <w:t xml:space="preserve">across public sector bodies </w:t>
            </w:r>
            <w:r>
              <w:rPr>
                <w:rFonts w:cs="Arial"/>
                <w:color w:val="auto"/>
                <w:sz w:val="22"/>
                <w:szCs w:val="28"/>
              </w:rPr>
              <w:t>aligned to delivery of new ‘Ask and Act’ duty</w:t>
            </w:r>
          </w:p>
          <w:p w14:paraId="481B3364" w14:textId="7094C890" w:rsidR="00E1707D" w:rsidRPr="00F347EF" w:rsidRDefault="00E1707D" w:rsidP="00BE63FC">
            <w:pPr>
              <w:pStyle w:val="ListParagraph"/>
              <w:numPr>
                <w:ilvl w:val="0"/>
                <w:numId w:val="17"/>
              </w:numPr>
              <w:spacing w:before="30" w:after="30"/>
              <w:rPr>
                <w:rFonts w:cs="Arial"/>
                <w:color w:val="auto"/>
                <w:sz w:val="22"/>
                <w:szCs w:val="28"/>
              </w:rPr>
            </w:pPr>
            <w:r w:rsidRPr="00F347EF">
              <w:rPr>
                <w:rFonts w:cs="Arial"/>
                <w:color w:val="auto"/>
                <w:sz w:val="22"/>
                <w:szCs w:val="28"/>
              </w:rPr>
              <w:t>Multi-agency roll-out of Housing Options Training Toolkit</w:t>
            </w:r>
          </w:p>
        </w:tc>
        <w:tc>
          <w:tcPr>
            <w:tcW w:w="1321" w:type="dxa"/>
            <w:gridSpan w:val="2"/>
          </w:tcPr>
          <w:p w14:paraId="568F5F6A" w14:textId="77777777" w:rsidR="00E1707D" w:rsidRPr="00493E6F" w:rsidRDefault="00E1707D" w:rsidP="00E1707D">
            <w:pPr>
              <w:spacing w:before="30" w:after="30"/>
              <w:rPr>
                <w:rFonts w:cs="Arial"/>
                <w:color w:val="auto"/>
                <w:sz w:val="22"/>
                <w:szCs w:val="22"/>
              </w:rPr>
            </w:pPr>
          </w:p>
        </w:tc>
        <w:tc>
          <w:tcPr>
            <w:tcW w:w="1295" w:type="dxa"/>
          </w:tcPr>
          <w:p w14:paraId="554C486A" w14:textId="77777777" w:rsidR="00E1707D" w:rsidRPr="00493E6F" w:rsidRDefault="00E1707D" w:rsidP="00E1707D">
            <w:pPr>
              <w:spacing w:before="30" w:after="30"/>
              <w:rPr>
                <w:rFonts w:cs="Arial"/>
                <w:color w:val="auto"/>
                <w:sz w:val="22"/>
                <w:szCs w:val="22"/>
              </w:rPr>
            </w:pPr>
          </w:p>
        </w:tc>
      </w:tr>
      <w:tr w:rsidR="00E1707D" w:rsidRPr="00493E6F" w14:paraId="1F56C2E1" w14:textId="77777777" w:rsidTr="00C81433">
        <w:tc>
          <w:tcPr>
            <w:tcW w:w="844" w:type="dxa"/>
          </w:tcPr>
          <w:p w14:paraId="39260B86" w14:textId="08AD7887" w:rsidR="00E1707D" w:rsidRPr="00493E6F" w:rsidRDefault="00E1707D" w:rsidP="00E1707D">
            <w:pPr>
              <w:spacing w:before="30" w:after="30"/>
              <w:rPr>
                <w:rFonts w:cs="Arial"/>
                <w:color w:val="auto"/>
                <w:sz w:val="22"/>
                <w:szCs w:val="22"/>
              </w:rPr>
            </w:pPr>
            <w:r>
              <w:rPr>
                <w:rFonts w:cs="Arial"/>
                <w:color w:val="auto"/>
                <w:sz w:val="22"/>
                <w:szCs w:val="22"/>
              </w:rPr>
              <w:t>2.8</w:t>
            </w:r>
          </w:p>
        </w:tc>
        <w:tc>
          <w:tcPr>
            <w:tcW w:w="2141" w:type="dxa"/>
            <w:gridSpan w:val="2"/>
          </w:tcPr>
          <w:p w14:paraId="0394E8E1" w14:textId="051F048A" w:rsidR="00E1707D" w:rsidRPr="00C90387" w:rsidRDefault="00E1707D" w:rsidP="00E1707D">
            <w:pPr>
              <w:spacing w:before="30" w:after="30"/>
              <w:rPr>
                <w:rFonts w:cs="Arial"/>
                <w:color w:val="auto"/>
                <w:sz w:val="22"/>
                <w:szCs w:val="28"/>
              </w:rPr>
            </w:pPr>
            <w:r w:rsidRPr="00C90387">
              <w:rPr>
                <w:color w:val="auto"/>
                <w:sz w:val="22"/>
                <w:szCs w:val="28"/>
              </w:rPr>
              <w:t>Improve advice, assistance and access to the PRS including the rent deposit guarantee scheme, financial advice and information on rights and responsibilities</w:t>
            </w:r>
          </w:p>
        </w:tc>
        <w:tc>
          <w:tcPr>
            <w:tcW w:w="1873" w:type="dxa"/>
            <w:gridSpan w:val="2"/>
          </w:tcPr>
          <w:p w14:paraId="02B6A103" w14:textId="0091D3AF" w:rsidR="00E1707D" w:rsidRPr="00D2075A" w:rsidRDefault="00E1707D" w:rsidP="00627DF0">
            <w:pPr>
              <w:spacing w:before="30" w:after="120"/>
              <w:rPr>
                <w:rFonts w:cs="Arial"/>
                <w:color w:val="auto"/>
                <w:sz w:val="22"/>
                <w:szCs w:val="28"/>
              </w:rPr>
            </w:pPr>
            <w:r>
              <w:rPr>
                <w:rFonts w:cs="Arial"/>
                <w:color w:val="auto"/>
                <w:sz w:val="22"/>
                <w:szCs w:val="28"/>
              </w:rPr>
              <w:t>Number of advice and assistance interventions to PRS</w:t>
            </w:r>
            <w:r w:rsidR="00571D31">
              <w:rPr>
                <w:rFonts w:cs="Arial"/>
                <w:color w:val="auto"/>
                <w:sz w:val="22"/>
                <w:szCs w:val="28"/>
              </w:rPr>
              <w:t xml:space="preserve"> tenants</w:t>
            </w:r>
          </w:p>
        </w:tc>
        <w:tc>
          <w:tcPr>
            <w:tcW w:w="2321" w:type="dxa"/>
            <w:gridSpan w:val="3"/>
          </w:tcPr>
          <w:p w14:paraId="64E4C250" w14:textId="77777777" w:rsidR="00E1707D" w:rsidRDefault="005042E5" w:rsidP="00205F72">
            <w:pPr>
              <w:spacing w:before="30" w:after="60"/>
              <w:rPr>
                <w:rFonts w:cs="Arial"/>
                <w:color w:val="auto"/>
                <w:sz w:val="22"/>
                <w:szCs w:val="28"/>
              </w:rPr>
            </w:pPr>
            <w:r>
              <w:rPr>
                <w:rFonts w:cs="Arial"/>
                <w:color w:val="auto"/>
                <w:sz w:val="22"/>
                <w:szCs w:val="28"/>
              </w:rPr>
              <w:t xml:space="preserve">Increased </w:t>
            </w:r>
            <w:r w:rsidR="00205F72">
              <w:rPr>
                <w:rFonts w:cs="Arial"/>
                <w:color w:val="auto"/>
                <w:sz w:val="22"/>
                <w:szCs w:val="28"/>
              </w:rPr>
              <w:t xml:space="preserve">awareness of </w:t>
            </w:r>
            <w:r w:rsidR="005860D1">
              <w:rPr>
                <w:rFonts w:cs="Arial"/>
                <w:color w:val="auto"/>
                <w:sz w:val="22"/>
                <w:szCs w:val="28"/>
              </w:rPr>
              <w:t>PRS tenan</w:t>
            </w:r>
            <w:r w:rsidR="00205F72">
              <w:rPr>
                <w:rFonts w:cs="Arial"/>
                <w:color w:val="auto"/>
                <w:sz w:val="22"/>
                <w:szCs w:val="28"/>
              </w:rPr>
              <w:t>cy rights and options</w:t>
            </w:r>
          </w:p>
          <w:p w14:paraId="334B9614" w14:textId="23797906" w:rsidR="00205F72" w:rsidRPr="00D2075A" w:rsidRDefault="00205F72" w:rsidP="00205F72">
            <w:pPr>
              <w:spacing w:before="30" w:after="60"/>
              <w:rPr>
                <w:rFonts w:cs="Arial"/>
                <w:color w:val="auto"/>
                <w:sz w:val="22"/>
                <w:szCs w:val="28"/>
              </w:rPr>
            </w:pPr>
            <w:r>
              <w:rPr>
                <w:rFonts w:cs="Arial"/>
                <w:color w:val="auto"/>
                <w:sz w:val="22"/>
                <w:szCs w:val="28"/>
              </w:rPr>
              <w:t>Number rent deposit referrals which result in PRS tenancies</w:t>
            </w:r>
          </w:p>
        </w:tc>
        <w:tc>
          <w:tcPr>
            <w:tcW w:w="3916" w:type="dxa"/>
            <w:gridSpan w:val="2"/>
          </w:tcPr>
          <w:p w14:paraId="5C013D34" w14:textId="45CD50CD" w:rsidR="005042E5" w:rsidRDefault="005042E5" w:rsidP="00BE63FC">
            <w:pPr>
              <w:pStyle w:val="ListParagraph"/>
              <w:numPr>
                <w:ilvl w:val="0"/>
                <w:numId w:val="17"/>
              </w:numPr>
              <w:spacing w:before="30" w:after="30"/>
              <w:rPr>
                <w:rFonts w:cs="Arial"/>
                <w:color w:val="auto"/>
                <w:sz w:val="22"/>
                <w:szCs w:val="28"/>
              </w:rPr>
            </w:pPr>
            <w:r>
              <w:rPr>
                <w:rFonts w:cs="Arial"/>
                <w:color w:val="auto"/>
                <w:sz w:val="22"/>
                <w:szCs w:val="28"/>
              </w:rPr>
              <w:t>Review of i</w:t>
            </w:r>
            <w:r w:rsidRPr="00D2075A">
              <w:rPr>
                <w:rFonts w:cs="Arial"/>
                <w:color w:val="auto"/>
                <w:sz w:val="22"/>
                <w:szCs w:val="28"/>
              </w:rPr>
              <w:t xml:space="preserve">nformation, advice, and support </w:t>
            </w:r>
            <w:r>
              <w:rPr>
                <w:rFonts w:cs="Arial"/>
                <w:color w:val="auto"/>
                <w:sz w:val="22"/>
                <w:szCs w:val="28"/>
              </w:rPr>
              <w:t>materials to households in or seeking PRS housing</w:t>
            </w:r>
          </w:p>
          <w:p w14:paraId="73BAFD6B" w14:textId="7CC11AA3" w:rsidR="00627DF0" w:rsidRPr="00627DF0" w:rsidRDefault="00205F72" w:rsidP="00BE63FC">
            <w:pPr>
              <w:pStyle w:val="ListParagraph"/>
              <w:numPr>
                <w:ilvl w:val="0"/>
                <w:numId w:val="17"/>
              </w:numPr>
              <w:spacing w:before="30" w:after="30"/>
              <w:rPr>
                <w:rFonts w:cs="Arial"/>
                <w:color w:val="auto"/>
                <w:sz w:val="22"/>
                <w:szCs w:val="28"/>
              </w:rPr>
            </w:pPr>
            <w:r>
              <w:rPr>
                <w:rFonts w:cs="Arial"/>
                <w:color w:val="auto"/>
                <w:sz w:val="22"/>
                <w:szCs w:val="28"/>
              </w:rPr>
              <w:t xml:space="preserve">Improve and </w:t>
            </w:r>
            <w:r w:rsidR="00627DF0">
              <w:rPr>
                <w:rFonts w:cs="Arial"/>
                <w:color w:val="auto"/>
                <w:sz w:val="22"/>
                <w:szCs w:val="28"/>
              </w:rPr>
              <w:t>market</w:t>
            </w:r>
            <w:r w:rsidR="00E1707D" w:rsidRPr="00D2075A">
              <w:rPr>
                <w:rFonts w:cs="Arial"/>
                <w:color w:val="auto"/>
                <w:sz w:val="22"/>
                <w:szCs w:val="28"/>
              </w:rPr>
              <w:t xml:space="preserve"> information, advice and support</w:t>
            </w:r>
            <w:r w:rsidR="00627DF0">
              <w:rPr>
                <w:rFonts w:cs="Arial"/>
                <w:color w:val="auto"/>
                <w:sz w:val="22"/>
                <w:szCs w:val="28"/>
              </w:rPr>
              <w:t xml:space="preserve"> services to PRS tenants</w:t>
            </w:r>
          </w:p>
        </w:tc>
        <w:tc>
          <w:tcPr>
            <w:tcW w:w="1321" w:type="dxa"/>
            <w:gridSpan w:val="2"/>
          </w:tcPr>
          <w:p w14:paraId="6798D66C" w14:textId="77777777" w:rsidR="00E1707D" w:rsidRPr="00493E6F" w:rsidRDefault="00E1707D" w:rsidP="00E1707D">
            <w:pPr>
              <w:spacing w:before="30" w:after="30"/>
              <w:rPr>
                <w:rFonts w:cs="Arial"/>
                <w:color w:val="auto"/>
                <w:sz w:val="22"/>
                <w:szCs w:val="22"/>
              </w:rPr>
            </w:pPr>
          </w:p>
        </w:tc>
        <w:tc>
          <w:tcPr>
            <w:tcW w:w="1295" w:type="dxa"/>
          </w:tcPr>
          <w:p w14:paraId="6D66E471" w14:textId="77777777" w:rsidR="00E1707D" w:rsidRPr="00493E6F" w:rsidRDefault="00E1707D" w:rsidP="00E1707D">
            <w:pPr>
              <w:spacing w:before="30" w:after="30"/>
              <w:rPr>
                <w:rFonts w:cs="Arial"/>
                <w:color w:val="auto"/>
                <w:sz w:val="22"/>
                <w:szCs w:val="22"/>
              </w:rPr>
            </w:pPr>
          </w:p>
        </w:tc>
      </w:tr>
      <w:tr w:rsidR="00E1707D" w:rsidRPr="00493E6F" w14:paraId="6FC4A4EF" w14:textId="77777777" w:rsidTr="00C81433">
        <w:tc>
          <w:tcPr>
            <w:tcW w:w="844" w:type="dxa"/>
          </w:tcPr>
          <w:p w14:paraId="5E7F0714" w14:textId="260C291D" w:rsidR="00E1707D" w:rsidRPr="00493E6F" w:rsidRDefault="00E1707D" w:rsidP="00E1707D">
            <w:pPr>
              <w:spacing w:before="30" w:after="30"/>
              <w:rPr>
                <w:rFonts w:cs="Arial"/>
                <w:color w:val="auto"/>
                <w:sz w:val="22"/>
                <w:szCs w:val="22"/>
              </w:rPr>
            </w:pPr>
            <w:r>
              <w:rPr>
                <w:rFonts w:cs="Arial"/>
                <w:color w:val="auto"/>
                <w:sz w:val="22"/>
                <w:szCs w:val="22"/>
              </w:rPr>
              <w:t>2.9</w:t>
            </w:r>
          </w:p>
        </w:tc>
        <w:tc>
          <w:tcPr>
            <w:tcW w:w="2141" w:type="dxa"/>
            <w:gridSpan w:val="2"/>
          </w:tcPr>
          <w:p w14:paraId="4A3F8632" w14:textId="11FDC56D" w:rsidR="00E1707D" w:rsidRPr="00C90387" w:rsidRDefault="00E1707D" w:rsidP="00E1707D">
            <w:pPr>
              <w:spacing w:before="30" w:after="30"/>
              <w:rPr>
                <w:rFonts w:cs="Arial"/>
                <w:color w:val="auto"/>
                <w:sz w:val="22"/>
                <w:szCs w:val="28"/>
              </w:rPr>
            </w:pPr>
            <w:r w:rsidRPr="00C90387">
              <w:rPr>
                <w:color w:val="auto"/>
                <w:sz w:val="22"/>
                <w:szCs w:val="28"/>
              </w:rPr>
              <w:t xml:space="preserve">Deliver intergenerational, sustainable communities by </w:t>
            </w:r>
            <w:r w:rsidRPr="00C90387">
              <w:rPr>
                <w:color w:val="auto"/>
                <w:sz w:val="22"/>
                <w:szCs w:val="28"/>
              </w:rPr>
              <w:lastRenderedPageBreak/>
              <w:t xml:space="preserve">considering a mix of private and affordable housing on the same site, working in partnership with developers and landlords to extend the range of options available </w:t>
            </w:r>
          </w:p>
        </w:tc>
        <w:tc>
          <w:tcPr>
            <w:tcW w:w="1873" w:type="dxa"/>
            <w:gridSpan w:val="2"/>
          </w:tcPr>
          <w:p w14:paraId="7B635B49" w14:textId="77777777" w:rsidR="00E1707D" w:rsidRPr="00A10925" w:rsidRDefault="00E1707D" w:rsidP="00E1707D">
            <w:pPr>
              <w:spacing w:after="60"/>
              <w:rPr>
                <w:rFonts w:cs="Arial"/>
                <w:color w:val="auto"/>
                <w:sz w:val="22"/>
                <w:szCs w:val="28"/>
              </w:rPr>
            </w:pPr>
            <w:r w:rsidRPr="00A10925">
              <w:rPr>
                <w:rFonts w:cs="Arial"/>
                <w:color w:val="auto"/>
                <w:sz w:val="22"/>
                <w:szCs w:val="28"/>
              </w:rPr>
              <w:lastRenderedPageBreak/>
              <w:t>Current housing completions by tenure</w:t>
            </w:r>
          </w:p>
          <w:p w14:paraId="260FA474" w14:textId="77777777" w:rsidR="00E1707D" w:rsidRDefault="00E1707D" w:rsidP="00E1707D">
            <w:pPr>
              <w:spacing w:after="60"/>
              <w:rPr>
                <w:rFonts w:cs="Arial"/>
                <w:color w:val="auto"/>
                <w:sz w:val="22"/>
                <w:szCs w:val="28"/>
              </w:rPr>
            </w:pPr>
            <w:r w:rsidRPr="00A10925">
              <w:rPr>
                <w:rFonts w:cs="Arial"/>
                <w:color w:val="auto"/>
                <w:sz w:val="22"/>
                <w:szCs w:val="28"/>
              </w:rPr>
              <w:lastRenderedPageBreak/>
              <w:t>Effective Land Supply for mixed tenure development</w:t>
            </w:r>
          </w:p>
          <w:p w14:paraId="4124ABDD" w14:textId="6083B8AA" w:rsidR="00020F0B" w:rsidRPr="00205641" w:rsidRDefault="00627DF0" w:rsidP="00205641">
            <w:pPr>
              <w:spacing w:after="60"/>
              <w:rPr>
                <w:rFonts w:cs="Arial"/>
                <w:color w:val="auto"/>
                <w:sz w:val="22"/>
                <w:szCs w:val="28"/>
              </w:rPr>
            </w:pPr>
            <w:r>
              <w:rPr>
                <w:rFonts w:cs="Arial"/>
                <w:color w:val="auto"/>
                <w:sz w:val="22"/>
                <w:szCs w:val="28"/>
              </w:rPr>
              <w:t xml:space="preserve">Approved </w:t>
            </w:r>
            <w:r w:rsidR="00020F0B" w:rsidRPr="00205641">
              <w:rPr>
                <w:rFonts w:cs="Arial"/>
                <w:color w:val="auto"/>
                <w:sz w:val="22"/>
                <w:szCs w:val="28"/>
              </w:rPr>
              <w:t>SHIP</w:t>
            </w:r>
            <w:r>
              <w:rPr>
                <w:rFonts w:cs="Arial"/>
                <w:color w:val="auto"/>
                <w:sz w:val="22"/>
                <w:szCs w:val="28"/>
              </w:rPr>
              <w:t xml:space="preserve"> proposals</w:t>
            </w:r>
          </w:p>
          <w:p w14:paraId="7282D463" w14:textId="36E22031" w:rsidR="00020F0B" w:rsidRPr="00A10925" w:rsidRDefault="00020F0B" w:rsidP="00020F0B">
            <w:pPr>
              <w:spacing w:after="60"/>
              <w:rPr>
                <w:rFonts w:cs="Arial"/>
                <w:color w:val="auto"/>
                <w:sz w:val="22"/>
                <w:szCs w:val="28"/>
              </w:rPr>
            </w:pPr>
            <w:r w:rsidRPr="00205641">
              <w:rPr>
                <w:rFonts w:cs="Arial"/>
                <w:color w:val="auto"/>
                <w:sz w:val="22"/>
                <w:szCs w:val="28"/>
              </w:rPr>
              <w:t>Existing levels of Shared Ownership, Shared Equity and MMR</w:t>
            </w:r>
          </w:p>
        </w:tc>
        <w:tc>
          <w:tcPr>
            <w:tcW w:w="2321" w:type="dxa"/>
            <w:gridSpan w:val="3"/>
          </w:tcPr>
          <w:p w14:paraId="0750CC8B" w14:textId="77777777" w:rsidR="00E1707D" w:rsidRDefault="00E1707D" w:rsidP="00E1707D">
            <w:pPr>
              <w:spacing w:after="60"/>
              <w:rPr>
                <w:rFonts w:cs="Arial"/>
                <w:color w:val="auto"/>
                <w:sz w:val="22"/>
                <w:szCs w:val="28"/>
              </w:rPr>
            </w:pPr>
            <w:r w:rsidRPr="00A10925">
              <w:rPr>
                <w:rFonts w:cs="Arial"/>
                <w:color w:val="auto"/>
                <w:sz w:val="22"/>
                <w:szCs w:val="28"/>
              </w:rPr>
              <w:lastRenderedPageBreak/>
              <w:t>Annual Number of housing completions by tenure</w:t>
            </w:r>
          </w:p>
          <w:p w14:paraId="3E1CD8CE" w14:textId="41C399A2" w:rsidR="00205641" w:rsidRPr="00A10925" w:rsidRDefault="00205641" w:rsidP="00E1707D">
            <w:pPr>
              <w:spacing w:after="60"/>
              <w:rPr>
                <w:rFonts w:cs="Arial"/>
                <w:color w:val="auto"/>
                <w:sz w:val="22"/>
                <w:szCs w:val="28"/>
              </w:rPr>
            </w:pPr>
            <w:r w:rsidRPr="00205641">
              <w:rPr>
                <w:rFonts w:cs="Arial"/>
                <w:color w:val="auto"/>
                <w:sz w:val="22"/>
                <w:szCs w:val="28"/>
              </w:rPr>
              <w:lastRenderedPageBreak/>
              <w:t>Annual levels of Shared Ownership, Shared Equity and MMR</w:t>
            </w:r>
          </w:p>
        </w:tc>
        <w:tc>
          <w:tcPr>
            <w:tcW w:w="3916" w:type="dxa"/>
            <w:gridSpan w:val="2"/>
          </w:tcPr>
          <w:p w14:paraId="229ABC1D" w14:textId="38503676" w:rsidR="00E1707D" w:rsidRPr="00A10925" w:rsidRDefault="00E1707D" w:rsidP="00BE63FC">
            <w:pPr>
              <w:pStyle w:val="ListParagraph"/>
              <w:numPr>
                <w:ilvl w:val="0"/>
                <w:numId w:val="20"/>
              </w:numPr>
              <w:rPr>
                <w:rFonts w:cs="Arial"/>
                <w:color w:val="auto"/>
                <w:sz w:val="22"/>
                <w:szCs w:val="28"/>
              </w:rPr>
            </w:pPr>
            <w:r w:rsidRPr="00A10925">
              <w:rPr>
                <w:rFonts w:cs="Arial"/>
                <w:color w:val="auto"/>
                <w:sz w:val="22"/>
                <w:szCs w:val="28"/>
              </w:rPr>
              <w:lastRenderedPageBreak/>
              <w:t>Deliver community engagement activity to determine affordability of and need for alternative tenures</w:t>
            </w:r>
          </w:p>
          <w:p w14:paraId="2AF74808" w14:textId="3B23AF7B" w:rsidR="00E1707D" w:rsidRPr="00A10925" w:rsidRDefault="00E1707D" w:rsidP="00BE63FC">
            <w:pPr>
              <w:pStyle w:val="ListParagraph"/>
              <w:numPr>
                <w:ilvl w:val="0"/>
                <w:numId w:val="20"/>
              </w:numPr>
              <w:rPr>
                <w:rFonts w:cs="Arial"/>
                <w:color w:val="auto"/>
                <w:sz w:val="22"/>
                <w:szCs w:val="28"/>
              </w:rPr>
            </w:pPr>
            <w:r w:rsidRPr="00A10925">
              <w:rPr>
                <w:rFonts w:cs="Arial"/>
                <w:color w:val="auto"/>
                <w:sz w:val="22"/>
                <w:szCs w:val="28"/>
              </w:rPr>
              <w:lastRenderedPageBreak/>
              <w:t>Carry out feasibility studies</w:t>
            </w:r>
            <w:r w:rsidR="00627DF0">
              <w:rPr>
                <w:rFonts w:cs="Arial"/>
                <w:color w:val="auto"/>
                <w:sz w:val="22"/>
                <w:szCs w:val="28"/>
              </w:rPr>
              <w:t xml:space="preserve"> on development proposals</w:t>
            </w:r>
          </w:p>
          <w:p w14:paraId="6B9328E7" w14:textId="77777777" w:rsidR="00E1707D" w:rsidRPr="00A10925" w:rsidRDefault="00E1707D" w:rsidP="00BE63FC">
            <w:pPr>
              <w:pStyle w:val="ListParagraph"/>
              <w:numPr>
                <w:ilvl w:val="0"/>
                <w:numId w:val="20"/>
              </w:numPr>
              <w:rPr>
                <w:rFonts w:cs="Arial"/>
                <w:color w:val="auto"/>
                <w:sz w:val="22"/>
                <w:szCs w:val="28"/>
              </w:rPr>
            </w:pPr>
            <w:r w:rsidRPr="00A10925">
              <w:rPr>
                <w:rFonts w:cs="Arial"/>
                <w:color w:val="auto"/>
                <w:sz w:val="22"/>
                <w:szCs w:val="28"/>
              </w:rPr>
              <w:t>Identify and develop partnerships to deliver wider range of affordable housing options</w:t>
            </w:r>
          </w:p>
          <w:p w14:paraId="276F58D0" w14:textId="77777777" w:rsidR="00E1707D" w:rsidRPr="00A10925" w:rsidRDefault="00E1707D" w:rsidP="00BE63FC">
            <w:pPr>
              <w:pStyle w:val="ListParagraph"/>
              <w:numPr>
                <w:ilvl w:val="0"/>
                <w:numId w:val="20"/>
              </w:numPr>
              <w:rPr>
                <w:rFonts w:cs="Arial"/>
                <w:color w:val="auto"/>
                <w:sz w:val="22"/>
                <w:szCs w:val="28"/>
              </w:rPr>
            </w:pPr>
            <w:r w:rsidRPr="00A10925">
              <w:rPr>
                <w:rFonts w:cs="Arial"/>
                <w:color w:val="auto"/>
                <w:sz w:val="22"/>
                <w:szCs w:val="28"/>
              </w:rPr>
              <w:t>Explore AHP as delivery mechanism for Shared Equity Housing</w:t>
            </w:r>
          </w:p>
          <w:p w14:paraId="0BD99DB1" w14:textId="50346407" w:rsidR="00E1707D" w:rsidRPr="00A10925" w:rsidRDefault="00E1707D" w:rsidP="00BE63FC">
            <w:pPr>
              <w:pStyle w:val="ListParagraph"/>
              <w:numPr>
                <w:ilvl w:val="0"/>
                <w:numId w:val="20"/>
              </w:numPr>
              <w:rPr>
                <w:rFonts w:cs="Arial"/>
                <w:color w:val="auto"/>
                <w:sz w:val="22"/>
                <w:szCs w:val="28"/>
              </w:rPr>
            </w:pPr>
            <w:r w:rsidRPr="00A10925">
              <w:rPr>
                <w:rFonts w:cs="Arial"/>
                <w:color w:val="auto"/>
                <w:sz w:val="22"/>
                <w:szCs w:val="28"/>
              </w:rPr>
              <w:t>Continue to develop model to deliver MMR and other tenures</w:t>
            </w:r>
          </w:p>
        </w:tc>
        <w:tc>
          <w:tcPr>
            <w:tcW w:w="1321" w:type="dxa"/>
            <w:gridSpan w:val="2"/>
          </w:tcPr>
          <w:p w14:paraId="36834912" w14:textId="77777777" w:rsidR="00E1707D" w:rsidRPr="00493E6F" w:rsidRDefault="00E1707D" w:rsidP="00E1707D">
            <w:pPr>
              <w:spacing w:before="30" w:after="30"/>
              <w:rPr>
                <w:rFonts w:cs="Arial"/>
                <w:color w:val="auto"/>
                <w:sz w:val="22"/>
                <w:szCs w:val="22"/>
              </w:rPr>
            </w:pPr>
          </w:p>
        </w:tc>
        <w:tc>
          <w:tcPr>
            <w:tcW w:w="1295" w:type="dxa"/>
          </w:tcPr>
          <w:p w14:paraId="65971319" w14:textId="77777777" w:rsidR="00E1707D" w:rsidRPr="00493E6F" w:rsidRDefault="00E1707D" w:rsidP="00E1707D">
            <w:pPr>
              <w:spacing w:before="30" w:after="30"/>
              <w:rPr>
                <w:rFonts w:cs="Arial"/>
                <w:color w:val="auto"/>
                <w:sz w:val="22"/>
                <w:szCs w:val="22"/>
              </w:rPr>
            </w:pPr>
          </w:p>
        </w:tc>
      </w:tr>
      <w:tr w:rsidR="00E1707D" w:rsidRPr="00493E6F" w14:paraId="37AC2AA5" w14:textId="77777777" w:rsidTr="00C81433">
        <w:tc>
          <w:tcPr>
            <w:tcW w:w="844" w:type="dxa"/>
          </w:tcPr>
          <w:p w14:paraId="65F85284" w14:textId="062562C4" w:rsidR="00E1707D" w:rsidRPr="00493E6F" w:rsidRDefault="00E1707D" w:rsidP="00E1707D">
            <w:pPr>
              <w:spacing w:before="30" w:after="30"/>
              <w:rPr>
                <w:rFonts w:cs="Arial"/>
                <w:color w:val="auto"/>
                <w:sz w:val="22"/>
                <w:szCs w:val="22"/>
              </w:rPr>
            </w:pPr>
            <w:r>
              <w:rPr>
                <w:rFonts w:cs="Arial"/>
                <w:color w:val="auto"/>
                <w:sz w:val="22"/>
                <w:szCs w:val="22"/>
              </w:rPr>
              <w:t>2.10</w:t>
            </w:r>
          </w:p>
        </w:tc>
        <w:tc>
          <w:tcPr>
            <w:tcW w:w="2141" w:type="dxa"/>
            <w:gridSpan w:val="2"/>
          </w:tcPr>
          <w:p w14:paraId="02828F2A" w14:textId="4F8BAF47" w:rsidR="00E1707D" w:rsidRPr="00C90387" w:rsidRDefault="00E1707D" w:rsidP="00E1707D">
            <w:pPr>
              <w:spacing w:before="30" w:after="30"/>
              <w:rPr>
                <w:rFonts w:cs="Arial"/>
                <w:color w:val="auto"/>
                <w:sz w:val="22"/>
                <w:szCs w:val="28"/>
              </w:rPr>
            </w:pPr>
            <w:r w:rsidRPr="00C90387">
              <w:rPr>
                <w:color w:val="auto"/>
                <w:sz w:val="22"/>
                <w:szCs w:val="28"/>
              </w:rPr>
              <w:t>Develop capacity to deliver the right intensity of person-led housing support which prevents homelessness and enables tenancy sustainment</w:t>
            </w:r>
          </w:p>
        </w:tc>
        <w:tc>
          <w:tcPr>
            <w:tcW w:w="1873" w:type="dxa"/>
            <w:gridSpan w:val="2"/>
          </w:tcPr>
          <w:p w14:paraId="2FD5DED1" w14:textId="77777777" w:rsidR="00E1707D" w:rsidRDefault="00E1707D" w:rsidP="00E1707D">
            <w:pPr>
              <w:spacing w:after="120"/>
              <w:rPr>
                <w:rFonts w:cs="Arial"/>
                <w:color w:val="auto"/>
                <w:sz w:val="22"/>
                <w:szCs w:val="28"/>
              </w:rPr>
            </w:pPr>
            <w:r>
              <w:rPr>
                <w:rFonts w:cs="Arial"/>
                <w:color w:val="auto"/>
                <w:sz w:val="22"/>
                <w:szCs w:val="28"/>
              </w:rPr>
              <w:t>Number of households receiving commissioned housing support services</w:t>
            </w:r>
          </w:p>
          <w:p w14:paraId="4D184AA8" w14:textId="29D30661" w:rsidR="00E1707D" w:rsidRPr="00DE7AF8" w:rsidRDefault="00E1707D" w:rsidP="00E1707D">
            <w:pPr>
              <w:spacing w:after="120"/>
              <w:rPr>
                <w:rFonts w:cs="Arial"/>
                <w:color w:val="auto"/>
                <w:sz w:val="22"/>
                <w:szCs w:val="28"/>
              </w:rPr>
            </w:pPr>
            <w:r>
              <w:rPr>
                <w:rFonts w:cs="Arial"/>
                <w:color w:val="auto"/>
                <w:sz w:val="22"/>
                <w:szCs w:val="28"/>
              </w:rPr>
              <w:t>Number of housing support plan with positive outcome</w:t>
            </w:r>
          </w:p>
        </w:tc>
        <w:tc>
          <w:tcPr>
            <w:tcW w:w="2321" w:type="dxa"/>
            <w:gridSpan w:val="3"/>
          </w:tcPr>
          <w:p w14:paraId="14238E9A" w14:textId="78CDC9CA" w:rsidR="00E1707D" w:rsidRDefault="00627DF0" w:rsidP="00E1707D">
            <w:pPr>
              <w:spacing w:after="120"/>
              <w:rPr>
                <w:rFonts w:cs="Arial"/>
                <w:color w:val="auto"/>
                <w:sz w:val="22"/>
                <w:szCs w:val="28"/>
              </w:rPr>
            </w:pPr>
            <w:r>
              <w:rPr>
                <w:rFonts w:cs="Arial"/>
                <w:color w:val="auto"/>
                <w:sz w:val="22"/>
                <w:szCs w:val="28"/>
              </w:rPr>
              <w:t>Increase in n</w:t>
            </w:r>
            <w:r w:rsidR="00E1707D" w:rsidRPr="00DE7AF8">
              <w:rPr>
                <w:rFonts w:cs="Arial"/>
                <w:color w:val="auto"/>
                <w:sz w:val="22"/>
                <w:szCs w:val="28"/>
              </w:rPr>
              <w:t xml:space="preserve">umber of </w:t>
            </w:r>
            <w:r w:rsidR="00E1707D">
              <w:rPr>
                <w:rFonts w:cs="Arial"/>
                <w:color w:val="auto"/>
                <w:sz w:val="22"/>
                <w:szCs w:val="28"/>
              </w:rPr>
              <w:t>households whose homelessness is prevented</w:t>
            </w:r>
          </w:p>
          <w:p w14:paraId="70F75787" w14:textId="67B9E238" w:rsidR="00E1707D" w:rsidRDefault="00627DF0" w:rsidP="00E1707D">
            <w:pPr>
              <w:spacing w:after="120"/>
              <w:rPr>
                <w:rFonts w:cs="Arial"/>
                <w:color w:val="auto"/>
                <w:sz w:val="22"/>
                <w:szCs w:val="28"/>
              </w:rPr>
            </w:pPr>
            <w:r>
              <w:rPr>
                <w:rFonts w:cs="Arial"/>
                <w:color w:val="auto"/>
                <w:sz w:val="22"/>
                <w:szCs w:val="28"/>
              </w:rPr>
              <w:t>Increase in</w:t>
            </w:r>
            <w:r w:rsidR="00E1707D">
              <w:rPr>
                <w:rFonts w:cs="Arial"/>
                <w:color w:val="auto"/>
                <w:sz w:val="22"/>
                <w:szCs w:val="28"/>
              </w:rPr>
              <w:t xml:space="preserve"> households receiving support in temporary accommodation</w:t>
            </w:r>
          </w:p>
          <w:p w14:paraId="01392C37" w14:textId="5CA76FE3" w:rsidR="00E1707D" w:rsidRPr="00DE7AF8" w:rsidRDefault="00627DF0" w:rsidP="00E1707D">
            <w:pPr>
              <w:spacing w:after="120"/>
              <w:rPr>
                <w:rFonts w:cs="Arial"/>
                <w:color w:val="auto"/>
                <w:sz w:val="22"/>
                <w:szCs w:val="28"/>
              </w:rPr>
            </w:pPr>
            <w:r>
              <w:rPr>
                <w:rFonts w:cs="Arial"/>
                <w:color w:val="auto"/>
                <w:sz w:val="22"/>
                <w:szCs w:val="28"/>
              </w:rPr>
              <w:t>Increase in</w:t>
            </w:r>
            <w:r w:rsidR="00E1707D">
              <w:rPr>
                <w:rFonts w:cs="Arial"/>
                <w:color w:val="auto"/>
                <w:sz w:val="22"/>
                <w:szCs w:val="28"/>
              </w:rPr>
              <w:t xml:space="preserve"> homeless households who sustain settled housing after 12 months</w:t>
            </w:r>
          </w:p>
        </w:tc>
        <w:tc>
          <w:tcPr>
            <w:tcW w:w="3916" w:type="dxa"/>
            <w:gridSpan w:val="2"/>
          </w:tcPr>
          <w:p w14:paraId="27F7EE1B" w14:textId="5117D903" w:rsidR="00E1707D" w:rsidRPr="00DE7AF8" w:rsidRDefault="00E1707D" w:rsidP="00BE63FC">
            <w:pPr>
              <w:pStyle w:val="ListParagraph"/>
              <w:numPr>
                <w:ilvl w:val="0"/>
                <w:numId w:val="22"/>
              </w:numPr>
              <w:spacing w:after="40"/>
              <w:ind w:left="238" w:hanging="238"/>
              <w:rPr>
                <w:rFonts w:cs="Arial"/>
                <w:color w:val="auto"/>
                <w:sz w:val="22"/>
                <w:szCs w:val="28"/>
              </w:rPr>
            </w:pPr>
            <w:r w:rsidRPr="00DE7AF8">
              <w:rPr>
                <w:rFonts w:cs="Arial"/>
                <w:color w:val="auto"/>
                <w:sz w:val="22"/>
                <w:szCs w:val="28"/>
              </w:rPr>
              <w:t xml:space="preserve">Improve awareness and access to </w:t>
            </w:r>
            <w:r>
              <w:rPr>
                <w:rFonts w:cs="Arial"/>
                <w:color w:val="auto"/>
                <w:sz w:val="22"/>
                <w:szCs w:val="28"/>
              </w:rPr>
              <w:t>housing</w:t>
            </w:r>
            <w:r w:rsidRPr="00DE7AF8">
              <w:rPr>
                <w:rFonts w:cs="Arial"/>
                <w:color w:val="auto"/>
                <w:sz w:val="22"/>
                <w:szCs w:val="28"/>
              </w:rPr>
              <w:t xml:space="preserve"> support </w:t>
            </w:r>
            <w:r>
              <w:rPr>
                <w:rFonts w:cs="Arial"/>
                <w:color w:val="auto"/>
                <w:sz w:val="22"/>
                <w:szCs w:val="28"/>
              </w:rPr>
              <w:t>services for households at risk of homelessness</w:t>
            </w:r>
          </w:p>
          <w:p w14:paraId="43DFBBC3" w14:textId="77777777" w:rsidR="00E1707D" w:rsidRDefault="00E1707D" w:rsidP="00BE63FC">
            <w:pPr>
              <w:pStyle w:val="ListParagraph"/>
              <w:numPr>
                <w:ilvl w:val="0"/>
                <w:numId w:val="22"/>
              </w:numPr>
              <w:spacing w:after="40"/>
              <w:ind w:left="238" w:hanging="238"/>
              <w:rPr>
                <w:rFonts w:cs="Arial"/>
                <w:color w:val="auto"/>
                <w:sz w:val="22"/>
                <w:szCs w:val="28"/>
              </w:rPr>
            </w:pPr>
            <w:r>
              <w:rPr>
                <w:rFonts w:cs="Arial"/>
                <w:color w:val="auto"/>
                <w:sz w:val="22"/>
                <w:szCs w:val="28"/>
              </w:rPr>
              <w:t>Develop housing support planning tools and reporting frameworks</w:t>
            </w:r>
          </w:p>
          <w:p w14:paraId="0E2FC40D" w14:textId="0D81CFA4" w:rsidR="00E1707D" w:rsidRPr="00DE7AF8" w:rsidRDefault="00E1707D" w:rsidP="00BE63FC">
            <w:pPr>
              <w:pStyle w:val="ListParagraph"/>
              <w:numPr>
                <w:ilvl w:val="0"/>
                <w:numId w:val="22"/>
              </w:numPr>
              <w:spacing w:after="40"/>
              <w:ind w:left="238" w:hanging="238"/>
              <w:rPr>
                <w:rFonts w:cs="Arial"/>
                <w:color w:val="auto"/>
                <w:sz w:val="22"/>
                <w:szCs w:val="28"/>
              </w:rPr>
            </w:pPr>
            <w:r>
              <w:rPr>
                <w:rFonts w:cs="Arial"/>
                <w:color w:val="auto"/>
                <w:sz w:val="22"/>
                <w:szCs w:val="28"/>
              </w:rPr>
              <w:t>Develop multi-agency case management model which enables resettlement and housing sustainment</w:t>
            </w:r>
          </w:p>
        </w:tc>
        <w:tc>
          <w:tcPr>
            <w:tcW w:w="1321" w:type="dxa"/>
            <w:gridSpan w:val="2"/>
          </w:tcPr>
          <w:p w14:paraId="5980CF72" w14:textId="77777777" w:rsidR="00E1707D" w:rsidRPr="00493E6F" w:rsidRDefault="00E1707D" w:rsidP="00E1707D">
            <w:pPr>
              <w:spacing w:before="30" w:after="30"/>
              <w:rPr>
                <w:rFonts w:cs="Arial"/>
                <w:color w:val="auto"/>
                <w:sz w:val="22"/>
                <w:szCs w:val="22"/>
              </w:rPr>
            </w:pPr>
          </w:p>
        </w:tc>
        <w:tc>
          <w:tcPr>
            <w:tcW w:w="1295" w:type="dxa"/>
          </w:tcPr>
          <w:p w14:paraId="3DA32AC2" w14:textId="77777777" w:rsidR="00E1707D" w:rsidRPr="00493E6F" w:rsidRDefault="00E1707D" w:rsidP="00E1707D">
            <w:pPr>
              <w:spacing w:before="30" w:after="30"/>
              <w:rPr>
                <w:rFonts w:cs="Arial"/>
                <w:color w:val="auto"/>
                <w:sz w:val="22"/>
                <w:szCs w:val="22"/>
              </w:rPr>
            </w:pPr>
          </w:p>
        </w:tc>
      </w:tr>
    </w:tbl>
    <w:p w14:paraId="1CFE23EC" w14:textId="77777777" w:rsidR="004730CD" w:rsidRDefault="004730CD">
      <w:pPr>
        <w:rPr>
          <w:rFonts w:cs="Arial"/>
          <w:color w:val="auto"/>
          <w:sz w:val="22"/>
          <w:szCs w:val="22"/>
        </w:rPr>
      </w:pPr>
      <w:r>
        <w:rPr>
          <w:rFonts w:cs="Arial"/>
          <w:color w:val="auto"/>
          <w:sz w:val="22"/>
          <w:szCs w:val="22"/>
        </w:rPr>
        <w:br w:type="page"/>
      </w:r>
    </w:p>
    <w:tbl>
      <w:tblPr>
        <w:tblStyle w:val="TableGrid"/>
        <w:tblW w:w="0" w:type="auto"/>
        <w:tblLook w:val="04A0" w:firstRow="1" w:lastRow="0" w:firstColumn="1" w:lastColumn="0" w:noHBand="0" w:noVBand="1"/>
      </w:tblPr>
      <w:tblGrid>
        <w:gridCol w:w="1063"/>
        <w:gridCol w:w="2107"/>
        <w:gridCol w:w="1693"/>
        <w:gridCol w:w="1943"/>
        <w:gridCol w:w="4152"/>
        <w:gridCol w:w="1385"/>
        <w:gridCol w:w="1368"/>
      </w:tblGrid>
      <w:tr w:rsidR="00BB798C" w:rsidRPr="00F255A8" w14:paraId="59E89D72" w14:textId="77777777" w:rsidTr="00D94A9F">
        <w:trPr>
          <w:cnfStyle w:val="100000000000" w:firstRow="1" w:lastRow="0" w:firstColumn="0" w:lastColumn="0" w:oddVBand="0" w:evenVBand="0" w:oddHBand="0" w:evenHBand="0" w:firstRowFirstColumn="0" w:firstRowLastColumn="0" w:lastRowFirstColumn="0" w:lastRowLastColumn="0"/>
        </w:trPr>
        <w:tc>
          <w:tcPr>
            <w:tcW w:w="13711" w:type="dxa"/>
            <w:gridSpan w:val="7"/>
            <w:shd w:val="clear" w:color="auto" w:fill="1C5B88" w:themeFill="text1" w:themeFillShade="80"/>
          </w:tcPr>
          <w:p w14:paraId="4BB0D502" w14:textId="00E3D783" w:rsidR="00BB798C" w:rsidRPr="00F255A8" w:rsidRDefault="00BB798C" w:rsidP="00D26D55">
            <w:pPr>
              <w:spacing w:before="60" w:after="60"/>
              <w:rPr>
                <w:b w:val="0"/>
                <w:bCs/>
                <w:color w:val="FFFFFF" w:themeColor="background1"/>
                <w:sz w:val="22"/>
                <w:szCs w:val="22"/>
              </w:rPr>
            </w:pPr>
            <w:r w:rsidRPr="00F255A8">
              <w:rPr>
                <w:b w:val="0"/>
                <w:bCs/>
                <w:color w:val="FFFFFF" w:themeColor="background1"/>
                <w:sz w:val="22"/>
                <w:szCs w:val="22"/>
              </w:rPr>
              <w:lastRenderedPageBreak/>
              <w:t xml:space="preserve">LHS Outcome </w:t>
            </w:r>
            <w:r w:rsidR="00742ACA">
              <w:rPr>
                <w:b w:val="0"/>
                <w:bCs/>
                <w:color w:val="FFFFFF" w:themeColor="background1"/>
                <w:sz w:val="22"/>
                <w:szCs w:val="22"/>
              </w:rPr>
              <w:t>3</w:t>
            </w:r>
            <w:r w:rsidRPr="00F255A8">
              <w:rPr>
                <w:b w:val="0"/>
                <w:bCs/>
                <w:color w:val="FFFFFF" w:themeColor="background1"/>
                <w:sz w:val="22"/>
                <w:szCs w:val="22"/>
              </w:rPr>
              <w:t xml:space="preserve">: </w:t>
            </w:r>
            <w:r w:rsidR="0061435A" w:rsidRPr="0061435A">
              <w:rPr>
                <w:b w:val="0"/>
                <w:bCs/>
                <w:color w:val="FFFFFF" w:themeColor="background1"/>
                <w:sz w:val="22"/>
                <w:szCs w:val="22"/>
              </w:rPr>
              <w:t>People in Inverclyde are supported to live independently and well at home</w:t>
            </w:r>
          </w:p>
        </w:tc>
      </w:tr>
      <w:tr w:rsidR="00BB798C" w:rsidRPr="00F255A8" w14:paraId="5BFCD2CB" w14:textId="77777777" w:rsidTr="003453A7">
        <w:tc>
          <w:tcPr>
            <w:tcW w:w="13711" w:type="dxa"/>
            <w:gridSpan w:val="7"/>
            <w:shd w:val="clear" w:color="auto" w:fill="E1EEF8" w:themeFill="text1" w:themeFillTint="33"/>
          </w:tcPr>
          <w:p w14:paraId="4BECF196" w14:textId="5E84046C" w:rsidR="00BB798C" w:rsidRPr="00493E6F" w:rsidRDefault="00BB798C" w:rsidP="00D26D55">
            <w:pPr>
              <w:spacing w:before="30" w:after="30"/>
              <w:rPr>
                <w:rFonts w:cs="Arial"/>
                <w:color w:val="auto"/>
                <w:sz w:val="22"/>
                <w:szCs w:val="22"/>
              </w:rPr>
            </w:pPr>
            <w:r w:rsidRPr="00493E6F">
              <w:rPr>
                <w:rFonts w:cs="Arial"/>
                <w:b/>
                <w:bCs/>
                <w:color w:val="auto"/>
                <w:sz w:val="22"/>
                <w:szCs w:val="22"/>
              </w:rPr>
              <w:t>Supporting National Priorities, Plans and Targets and links to Local Improvement Plan/Locality Plans and Local Authority Plan Outcome</w:t>
            </w:r>
            <w:r w:rsidRPr="00493E6F">
              <w:rPr>
                <w:rFonts w:cs="Arial"/>
                <w:b/>
                <w:bCs/>
                <w:color w:val="auto"/>
                <w:sz w:val="22"/>
                <w:szCs w:val="22"/>
                <w:shd w:val="clear" w:color="auto" w:fill="E1EEF8" w:themeFill="text1" w:themeFillTint="33"/>
              </w:rPr>
              <w:t xml:space="preserve">: </w:t>
            </w:r>
            <w:r w:rsidRPr="00493E6F">
              <w:rPr>
                <w:rFonts w:cs="Arial"/>
                <w:color w:val="auto"/>
                <w:sz w:val="22"/>
                <w:szCs w:val="22"/>
                <w:shd w:val="clear" w:color="auto" w:fill="E1EEF8" w:themeFill="text1" w:themeFillTint="33"/>
              </w:rPr>
              <w:t>Public Health Priority, National Health and Wellbeing Outcomes, 202</w:t>
            </w:r>
            <w:r w:rsidR="003453A7">
              <w:rPr>
                <w:rFonts w:cs="Arial"/>
                <w:color w:val="auto"/>
                <w:sz w:val="22"/>
                <w:szCs w:val="22"/>
                <w:shd w:val="clear" w:color="auto" w:fill="E1EEF8" w:themeFill="text1" w:themeFillTint="33"/>
              </w:rPr>
              <w:t xml:space="preserve">2 Glasgow City Region </w:t>
            </w:r>
            <w:r w:rsidRPr="00493E6F">
              <w:rPr>
                <w:rFonts w:cs="Arial"/>
                <w:color w:val="auto"/>
                <w:sz w:val="22"/>
                <w:szCs w:val="22"/>
                <w:shd w:val="clear" w:color="auto" w:fill="E1EEF8" w:themeFill="text1" w:themeFillTint="33"/>
              </w:rPr>
              <w:t xml:space="preserve">HNDA, Good Mental Health for All, Keys to Life, Age, Home and Community –The Next Phase, Scottish Strategy for Autism, Race Equality Action Plan, Site Standards -Scottish Government guidance on minimum sites standards and site tenants' core rights and responsibilities, Scottish Social Housing Charter, Improving the lives of Gypsy/Travellers 2019-21, Foundations for well-being: Reconnecting Public Health and Housing, </w:t>
            </w:r>
            <w:r w:rsidR="003C58B3">
              <w:rPr>
                <w:rFonts w:cs="Arial"/>
                <w:color w:val="auto"/>
                <w:sz w:val="22"/>
                <w:szCs w:val="22"/>
                <w:shd w:val="clear" w:color="auto" w:fill="E1EEF8" w:themeFill="text1" w:themeFillTint="33"/>
              </w:rPr>
              <w:t xml:space="preserve">Inverclyde HSCP </w:t>
            </w:r>
            <w:r w:rsidRPr="00493E6F">
              <w:rPr>
                <w:rFonts w:cs="Arial"/>
                <w:color w:val="auto"/>
                <w:sz w:val="22"/>
                <w:szCs w:val="22"/>
                <w:shd w:val="clear" w:color="auto" w:fill="E1EEF8" w:themeFill="text1" w:themeFillTint="33"/>
              </w:rPr>
              <w:t>Strategic Plan 2019</w:t>
            </w:r>
            <w:r w:rsidR="003C58B3">
              <w:rPr>
                <w:rFonts w:cs="Arial"/>
                <w:color w:val="auto"/>
                <w:sz w:val="22"/>
                <w:szCs w:val="22"/>
                <w:shd w:val="clear" w:color="auto" w:fill="E1EEF8" w:themeFill="text1" w:themeFillTint="33"/>
              </w:rPr>
              <w:t xml:space="preserve">-24, </w:t>
            </w:r>
            <w:r w:rsidR="003048D6">
              <w:rPr>
                <w:rFonts w:cs="Arial"/>
                <w:color w:val="auto"/>
                <w:sz w:val="22"/>
                <w:szCs w:val="22"/>
                <w:shd w:val="clear" w:color="auto" w:fill="E1EEF8" w:themeFill="text1" w:themeFillTint="33"/>
              </w:rPr>
              <w:t xml:space="preserve">Inverclyde </w:t>
            </w:r>
            <w:r w:rsidR="003C58B3">
              <w:rPr>
                <w:rFonts w:cs="Arial"/>
                <w:color w:val="auto"/>
                <w:sz w:val="22"/>
                <w:szCs w:val="22"/>
                <w:shd w:val="clear" w:color="auto" w:fill="E1EEF8" w:themeFill="text1" w:themeFillTint="33"/>
              </w:rPr>
              <w:t>Housing Contribution Sta</w:t>
            </w:r>
            <w:r w:rsidR="003048D6">
              <w:rPr>
                <w:rFonts w:cs="Arial"/>
                <w:color w:val="auto"/>
                <w:sz w:val="22"/>
                <w:szCs w:val="22"/>
                <w:shd w:val="clear" w:color="auto" w:fill="E1EEF8" w:themeFill="text1" w:themeFillTint="33"/>
              </w:rPr>
              <w:t>tement 2019-24</w:t>
            </w:r>
          </w:p>
        </w:tc>
      </w:tr>
      <w:tr w:rsidR="003453A7" w:rsidRPr="00F255A8" w14:paraId="5E9CBCD7" w14:textId="77777777" w:rsidTr="003453A7">
        <w:tc>
          <w:tcPr>
            <w:tcW w:w="1063" w:type="dxa"/>
            <w:shd w:val="clear" w:color="auto" w:fill="A5CEEC" w:themeFill="text1" w:themeFillTint="99"/>
            <w:vAlign w:val="center"/>
          </w:tcPr>
          <w:p w14:paraId="0D2FA4A5" w14:textId="77777777" w:rsidR="00BB798C" w:rsidRPr="00493E6F" w:rsidRDefault="00BB798C" w:rsidP="00D26D55">
            <w:pPr>
              <w:spacing w:before="30" w:after="30"/>
              <w:rPr>
                <w:rFonts w:cs="Arial"/>
                <w:color w:val="auto"/>
                <w:sz w:val="22"/>
                <w:szCs w:val="22"/>
              </w:rPr>
            </w:pPr>
            <w:r w:rsidRPr="00493E6F">
              <w:rPr>
                <w:rFonts w:cs="Arial"/>
                <w:color w:val="auto"/>
                <w:sz w:val="22"/>
                <w:szCs w:val="22"/>
              </w:rPr>
              <w:t>Action No.</w:t>
            </w:r>
          </w:p>
        </w:tc>
        <w:tc>
          <w:tcPr>
            <w:tcW w:w="2107" w:type="dxa"/>
            <w:shd w:val="clear" w:color="auto" w:fill="A5CEEC" w:themeFill="text1" w:themeFillTint="99"/>
            <w:vAlign w:val="center"/>
          </w:tcPr>
          <w:p w14:paraId="77CBFAD2" w14:textId="77777777" w:rsidR="00BB798C" w:rsidRPr="00493E6F" w:rsidRDefault="00BB798C" w:rsidP="00D26D55">
            <w:pPr>
              <w:spacing w:before="30" w:after="30"/>
              <w:rPr>
                <w:rFonts w:cs="Arial"/>
                <w:color w:val="auto"/>
                <w:sz w:val="22"/>
                <w:szCs w:val="22"/>
              </w:rPr>
            </w:pPr>
            <w:r w:rsidRPr="00493E6F">
              <w:rPr>
                <w:rFonts w:cs="Arial"/>
                <w:color w:val="auto"/>
                <w:sz w:val="22"/>
                <w:szCs w:val="22"/>
              </w:rPr>
              <w:t>Action(s) and Commitments for Outcome Delivery</w:t>
            </w:r>
          </w:p>
        </w:tc>
        <w:tc>
          <w:tcPr>
            <w:tcW w:w="1693" w:type="dxa"/>
            <w:shd w:val="clear" w:color="auto" w:fill="A5CEEC" w:themeFill="text1" w:themeFillTint="99"/>
            <w:vAlign w:val="center"/>
          </w:tcPr>
          <w:p w14:paraId="676242EC" w14:textId="77777777" w:rsidR="00BB798C" w:rsidRPr="00493E6F" w:rsidRDefault="00BB798C" w:rsidP="00D26D55">
            <w:pPr>
              <w:spacing w:before="30" w:after="30"/>
              <w:rPr>
                <w:rFonts w:cs="Arial"/>
                <w:color w:val="auto"/>
                <w:sz w:val="22"/>
                <w:szCs w:val="22"/>
              </w:rPr>
            </w:pPr>
            <w:r w:rsidRPr="00493E6F">
              <w:rPr>
                <w:rFonts w:cs="Arial"/>
                <w:color w:val="auto"/>
                <w:sz w:val="22"/>
                <w:szCs w:val="22"/>
              </w:rPr>
              <w:t>Baseline</w:t>
            </w:r>
          </w:p>
        </w:tc>
        <w:tc>
          <w:tcPr>
            <w:tcW w:w="1943" w:type="dxa"/>
            <w:shd w:val="clear" w:color="auto" w:fill="A5CEEC" w:themeFill="text1" w:themeFillTint="99"/>
            <w:vAlign w:val="center"/>
          </w:tcPr>
          <w:p w14:paraId="3FAE42A8" w14:textId="77777777" w:rsidR="00BB798C" w:rsidRPr="00493E6F" w:rsidRDefault="00BB798C" w:rsidP="00D26D55">
            <w:pPr>
              <w:spacing w:before="30" w:after="30"/>
              <w:rPr>
                <w:rFonts w:cs="Arial"/>
                <w:color w:val="auto"/>
                <w:sz w:val="22"/>
                <w:szCs w:val="22"/>
              </w:rPr>
            </w:pPr>
            <w:r w:rsidRPr="00493E6F">
              <w:rPr>
                <w:rFonts w:cs="Arial"/>
                <w:color w:val="auto"/>
                <w:sz w:val="22"/>
                <w:szCs w:val="22"/>
              </w:rPr>
              <w:t>Indicator or Measure</w:t>
            </w:r>
          </w:p>
        </w:tc>
        <w:tc>
          <w:tcPr>
            <w:tcW w:w="4152" w:type="dxa"/>
            <w:shd w:val="clear" w:color="auto" w:fill="A5CEEC" w:themeFill="text1" w:themeFillTint="99"/>
            <w:vAlign w:val="center"/>
          </w:tcPr>
          <w:p w14:paraId="1B400897" w14:textId="77777777" w:rsidR="00BB798C" w:rsidRPr="00493E6F" w:rsidRDefault="00BB798C" w:rsidP="00D26D55">
            <w:pPr>
              <w:spacing w:before="30" w:after="30"/>
              <w:rPr>
                <w:rFonts w:cs="Arial"/>
                <w:color w:val="auto"/>
                <w:sz w:val="22"/>
                <w:szCs w:val="22"/>
              </w:rPr>
            </w:pPr>
            <w:r w:rsidRPr="00493E6F">
              <w:rPr>
                <w:rFonts w:cs="Arial"/>
                <w:color w:val="auto"/>
                <w:sz w:val="22"/>
                <w:szCs w:val="22"/>
              </w:rPr>
              <w:t>Milestone</w:t>
            </w:r>
          </w:p>
        </w:tc>
        <w:tc>
          <w:tcPr>
            <w:tcW w:w="1385" w:type="dxa"/>
            <w:shd w:val="clear" w:color="auto" w:fill="A5CEEC" w:themeFill="text1" w:themeFillTint="99"/>
          </w:tcPr>
          <w:p w14:paraId="02964F5E" w14:textId="77777777" w:rsidR="00BB798C" w:rsidRPr="00493E6F" w:rsidRDefault="00BB798C" w:rsidP="00D26D55">
            <w:pPr>
              <w:spacing w:before="30" w:after="30"/>
              <w:rPr>
                <w:rFonts w:cs="Arial"/>
                <w:color w:val="auto"/>
                <w:sz w:val="22"/>
                <w:szCs w:val="22"/>
              </w:rPr>
            </w:pPr>
            <w:r w:rsidRPr="00493E6F">
              <w:rPr>
                <w:rFonts w:cs="Arial"/>
                <w:color w:val="auto"/>
                <w:sz w:val="22"/>
                <w:szCs w:val="22"/>
              </w:rPr>
              <w:t>Target/End Point</w:t>
            </w:r>
          </w:p>
        </w:tc>
        <w:tc>
          <w:tcPr>
            <w:tcW w:w="1368" w:type="dxa"/>
            <w:shd w:val="clear" w:color="auto" w:fill="A5CEEC" w:themeFill="text1" w:themeFillTint="99"/>
          </w:tcPr>
          <w:p w14:paraId="5B6F79B3" w14:textId="77777777" w:rsidR="00BB798C" w:rsidRPr="00493E6F" w:rsidRDefault="00BB798C" w:rsidP="00D26D55">
            <w:pPr>
              <w:spacing w:before="30" w:after="30"/>
              <w:rPr>
                <w:rFonts w:cs="Arial"/>
                <w:color w:val="auto"/>
                <w:sz w:val="22"/>
                <w:szCs w:val="22"/>
              </w:rPr>
            </w:pPr>
            <w:r w:rsidRPr="00493E6F">
              <w:rPr>
                <w:rFonts w:cs="Arial"/>
                <w:color w:val="auto"/>
                <w:sz w:val="22"/>
                <w:szCs w:val="22"/>
              </w:rPr>
              <w:t>Action Lead/Co-ordinator</w:t>
            </w:r>
          </w:p>
        </w:tc>
      </w:tr>
      <w:tr w:rsidR="002B0AA0" w:rsidRPr="00F255A8" w14:paraId="16A4A711" w14:textId="77777777" w:rsidTr="003453A7">
        <w:tc>
          <w:tcPr>
            <w:tcW w:w="1063" w:type="dxa"/>
          </w:tcPr>
          <w:p w14:paraId="3E057BC4" w14:textId="1F55BBF3" w:rsidR="002B0AA0" w:rsidRPr="00493E6F" w:rsidRDefault="002B0AA0" w:rsidP="002B0AA0">
            <w:pPr>
              <w:spacing w:before="30" w:after="30"/>
              <w:rPr>
                <w:rFonts w:cs="Arial"/>
                <w:color w:val="auto"/>
                <w:sz w:val="22"/>
                <w:szCs w:val="22"/>
              </w:rPr>
            </w:pPr>
            <w:r>
              <w:rPr>
                <w:rFonts w:cs="Arial"/>
                <w:color w:val="auto"/>
                <w:sz w:val="22"/>
                <w:szCs w:val="22"/>
              </w:rPr>
              <w:t>3.1</w:t>
            </w:r>
          </w:p>
        </w:tc>
        <w:tc>
          <w:tcPr>
            <w:tcW w:w="2107" w:type="dxa"/>
          </w:tcPr>
          <w:p w14:paraId="7369EB1D" w14:textId="4608CE3B" w:rsidR="002B0AA0" w:rsidRPr="00493E6F" w:rsidRDefault="002B0AA0" w:rsidP="002B0AA0">
            <w:pPr>
              <w:spacing w:before="30" w:after="30"/>
              <w:rPr>
                <w:rFonts w:cs="Arial"/>
                <w:color w:val="auto"/>
                <w:sz w:val="22"/>
                <w:szCs w:val="22"/>
              </w:rPr>
            </w:pPr>
            <w:r>
              <w:rPr>
                <w:rFonts w:cs="Arial"/>
                <w:color w:val="auto"/>
                <w:sz w:val="22"/>
                <w:szCs w:val="22"/>
              </w:rPr>
              <w:t xml:space="preserve">Build on the existing success from the RCH ‘Wellbeing at Home’ developments and consider the feasibility of extending this model further. </w:t>
            </w:r>
          </w:p>
        </w:tc>
        <w:tc>
          <w:tcPr>
            <w:tcW w:w="1693" w:type="dxa"/>
          </w:tcPr>
          <w:p w14:paraId="416D9A5E" w14:textId="7D8AC645" w:rsidR="002B0AA0" w:rsidRPr="00493E6F" w:rsidRDefault="002B0AA0" w:rsidP="002B0AA0">
            <w:pPr>
              <w:spacing w:before="30" w:after="30"/>
              <w:rPr>
                <w:rFonts w:cs="Arial"/>
                <w:color w:val="auto"/>
                <w:sz w:val="22"/>
                <w:szCs w:val="22"/>
              </w:rPr>
            </w:pPr>
            <w:r>
              <w:rPr>
                <w:rFonts w:cs="Arial"/>
                <w:color w:val="auto"/>
                <w:sz w:val="22"/>
                <w:szCs w:val="22"/>
              </w:rPr>
              <w:t xml:space="preserve">Existing RCH Wellbeing at Home </w:t>
            </w:r>
            <w:r w:rsidR="005D1047">
              <w:rPr>
                <w:rFonts w:cs="Arial"/>
                <w:color w:val="auto"/>
                <w:sz w:val="22"/>
                <w:szCs w:val="22"/>
              </w:rPr>
              <w:t>tenancies</w:t>
            </w:r>
          </w:p>
        </w:tc>
        <w:tc>
          <w:tcPr>
            <w:tcW w:w="1943" w:type="dxa"/>
          </w:tcPr>
          <w:p w14:paraId="24C7D21B" w14:textId="2A26E502" w:rsidR="002B0AA0" w:rsidRPr="00493E6F" w:rsidRDefault="005D1047" w:rsidP="002B0AA0">
            <w:pPr>
              <w:spacing w:before="30" w:after="30"/>
              <w:rPr>
                <w:rFonts w:cs="Arial"/>
                <w:color w:val="auto"/>
                <w:sz w:val="22"/>
                <w:szCs w:val="22"/>
              </w:rPr>
            </w:pPr>
            <w:r>
              <w:rPr>
                <w:rFonts w:cs="Arial"/>
                <w:color w:val="auto"/>
                <w:sz w:val="22"/>
                <w:szCs w:val="22"/>
              </w:rPr>
              <w:t xml:space="preserve">Increase in </w:t>
            </w:r>
            <w:r w:rsidR="002B0AA0">
              <w:rPr>
                <w:rFonts w:cs="Arial"/>
                <w:color w:val="auto"/>
                <w:sz w:val="22"/>
                <w:szCs w:val="22"/>
              </w:rPr>
              <w:t xml:space="preserve">‘Wellbeing at Home’ </w:t>
            </w:r>
            <w:r>
              <w:rPr>
                <w:rFonts w:cs="Arial"/>
                <w:color w:val="auto"/>
                <w:sz w:val="22"/>
                <w:szCs w:val="22"/>
              </w:rPr>
              <w:t>tenancies</w:t>
            </w:r>
          </w:p>
        </w:tc>
        <w:tc>
          <w:tcPr>
            <w:tcW w:w="4152" w:type="dxa"/>
          </w:tcPr>
          <w:p w14:paraId="06A38A61" w14:textId="2932587A" w:rsidR="002B0AA0" w:rsidRDefault="005D1047" w:rsidP="00BE63FC">
            <w:pPr>
              <w:pStyle w:val="ListParagraph"/>
              <w:numPr>
                <w:ilvl w:val="0"/>
                <w:numId w:val="12"/>
              </w:numPr>
              <w:spacing w:before="30" w:after="30"/>
              <w:rPr>
                <w:rFonts w:cs="Arial"/>
                <w:color w:val="auto"/>
                <w:sz w:val="22"/>
                <w:szCs w:val="22"/>
              </w:rPr>
            </w:pPr>
            <w:r>
              <w:rPr>
                <w:rFonts w:cs="Arial"/>
                <w:color w:val="auto"/>
                <w:sz w:val="22"/>
                <w:szCs w:val="22"/>
              </w:rPr>
              <w:t>Co</w:t>
            </w:r>
            <w:r w:rsidR="00FA64E1">
              <w:rPr>
                <w:rFonts w:cs="Arial"/>
                <w:color w:val="auto"/>
                <w:sz w:val="22"/>
                <w:szCs w:val="22"/>
              </w:rPr>
              <w:t xml:space="preserve">ntinue to monitor and evaluate the wellbeing at home model </w:t>
            </w:r>
            <w:r w:rsidR="002B0AA0">
              <w:rPr>
                <w:rFonts w:cs="Arial"/>
                <w:color w:val="auto"/>
                <w:sz w:val="22"/>
                <w:szCs w:val="22"/>
              </w:rPr>
              <w:t>including customers’ experience</w:t>
            </w:r>
            <w:r w:rsidR="00862A46">
              <w:rPr>
                <w:rFonts w:cs="Arial"/>
                <w:color w:val="auto"/>
                <w:sz w:val="22"/>
                <w:szCs w:val="22"/>
              </w:rPr>
              <w:t xml:space="preserve"> at</w:t>
            </w:r>
            <w:r w:rsidR="002B0AA0">
              <w:rPr>
                <w:rFonts w:cs="Arial"/>
                <w:color w:val="auto"/>
                <w:sz w:val="22"/>
                <w:szCs w:val="22"/>
              </w:rPr>
              <w:t xml:space="preserve"> RCH development in Port Glasgow </w:t>
            </w:r>
          </w:p>
          <w:p w14:paraId="22E68919" w14:textId="77777777" w:rsidR="002B0AA0" w:rsidRDefault="002B0AA0" w:rsidP="00BE63FC">
            <w:pPr>
              <w:pStyle w:val="ListParagraph"/>
              <w:numPr>
                <w:ilvl w:val="0"/>
                <w:numId w:val="12"/>
              </w:numPr>
              <w:spacing w:before="30" w:after="30"/>
              <w:rPr>
                <w:rFonts w:cs="Arial"/>
                <w:color w:val="auto"/>
                <w:sz w:val="22"/>
                <w:szCs w:val="22"/>
              </w:rPr>
            </w:pPr>
            <w:r>
              <w:rPr>
                <w:rFonts w:cs="Arial"/>
                <w:color w:val="auto"/>
                <w:sz w:val="22"/>
                <w:szCs w:val="22"/>
              </w:rPr>
              <w:t>Undertake feasibility study on extending the Wellbeing at Home service identify</w:t>
            </w:r>
            <w:r w:rsidR="00862A46">
              <w:rPr>
                <w:rFonts w:cs="Arial"/>
                <w:color w:val="auto"/>
                <w:sz w:val="22"/>
                <w:szCs w:val="22"/>
              </w:rPr>
              <w:t>ing</w:t>
            </w:r>
            <w:r>
              <w:rPr>
                <w:rFonts w:cs="Arial"/>
                <w:color w:val="auto"/>
                <w:sz w:val="22"/>
                <w:szCs w:val="22"/>
              </w:rPr>
              <w:t xml:space="preserve"> the impacts, development and operational requirements, timelines and cost implications</w:t>
            </w:r>
          </w:p>
          <w:p w14:paraId="031014B4" w14:textId="003F4E9E" w:rsidR="00862A46" w:rsidRPr="00493E6F" w:rsidRDefault="00576E5F" w:rsidP="00BE63FC">
            <w:pPr>
              <w:pStyle w:val="ListParagraph"/>
              <w:numPr>
                <w:ilvl w:val="0"/>
                <w:numId w:val="12"/>
              </w:numPr>
              <w:spacing w:before="30" w:after="30"/>
              <w:rPr>
                <w:rFonts w:cs="Arial"/>
                <w:color w:val="auto"/>
                <w:sz w:val="22"/>
                <w:szCs w:val="22"/>
              </w:rPr>
            </w:pPr>
            <w:r>
              <w:rPr>
                <w:rFonts w:cs="Arial"/>
                <w:color w:val="auto"/>
                <w:sz w:val="22"/>
                <w:szCs w:val="22"/>
              </w:rPr>
              <w:t>Review funding and commissioning options across RSLs and HSCP</w:t>
            </w:r>
          </w:p>
        </w:tc>
        <w:tc>
          <w:tcPr>
            <w:tcW w:w="1385" w:type="dxa"/>
          </w:tcPr>
          <w:p w14:paraId="1AF6E28F" w14:textId="77777777" w:rsidR="002B0AA0" w:rsidRPr="00493E6F" w:rsidRDefault="002B0AA0" w:rsidP="002B0AA0">
            <w:pPr>
              <w:spacing w:before="30" w:after="30"/>
              <w:rPr>
                <w:rFonts w:cs="Arial"/>
                <w:color w:val="auto"/>
                <w:sz w:val="22"/>
                <w:szCs w:val="22"/>
              </w:rPr>
            </w:pPr>
          </w:p>
        </w:tc>
        <w:tc>
          <w:tcPr>
            <w:tcW w:w="1368" w:type="dxa"/>
          </w:tcPr>
          <w:p w14:paraId="0C5E3F07" w14:textId="77777777" w:rsidR="002B0AA0" w:rsidRPr="00493E6F" w:rsidRDefault="002B0AA0" w:rsidP="002B0AA0">
            <w:pPr>
              <w:spacing w:before="30" w:after="30"/>
              <w:rPr>
                <w:rFonts w:cs="Arial"/>
                <w:color w:val="auto"/>
                <w:sz w:val="22"/>
                <w:szCs w:val="22"/>
              </w:rPr>
            </w:pPr>
          </w:p>
        </w:tc>
      </w:tr>
      <w:tr w:rsidR="002B0AA0" w:rsidRPr="00F255A8" w14:paraId="67466C6B" w14:textId="77777777" w:rsidTr="003453A7">
        <w:tc>
          <w:tcPr>
            <w:tcW w:w="1063" w:type="dxa"/>
          </w:tcPr>
          <w:p w14:paraId="45AA0181" w14:textId="74ADF871" w:rsidR="002B0AA0" w:rsidRPr="00493E6F" w:rsidRDefault="002B0AA0" w:rsidP="002B0AA0">
            <w:pPr>
              <w:spacing w:before="30" w:after="30"/>
              <w:rPr>
                <w:rFonts w:cs="Arial"/>
                <w:color w:val="auto"/>
                <w:sz w:val="22"/>
                <w:szCs w:val="22"/>
              </w:rPr>
            </w:pPr>
            <w:r>
              <w:rPr>
                <w:rFonts w:cs="Arial"/>
                <w:color w:val="auto"/>
                <w:sz w:val="22"/>
                <w:szCs w:val="22"/>
              </w:rPr>
              <w:t>3.2</w:t>
            </w:r>
          </w:p>
        </w:tc>
        <w:tc>
          <w:tcPr>
            <w:tcW w:w="2107" w:type="dxa"/>
          </w:tcPr>
          <w:p w14:paraId="260892E6" w14:textId="68978024" w:rsidR="002B0AA0" w:rsidRPr="00493E6F" w:rsidRDefault="002B0AA0" w:rsidP="002B0AA0">
            <w:pPr>
              <w:spacing w:before="30" w:after="30"/>
              <w:rPr>
                <w:rFonts w:cs="Arial"/>
                <w:color w:val="auto"/>
                <w:sz w:val="22"/>
                <w:szCs w:val="22"/>
              </w:rPr>
            </w:pPr>
            <w:r>
              <w:rPr>
                <w:rFonts w:cs="Arial"/>
                <w:color w:val="auto"/>
                <w:sz w:val="22"/>
                <w:szCs w:val="22"/>
              </w:rPr>
              <w:t xml:space="preserve">Enable the setting of realistic and deliverable wheelchair and accessible housing targets across all tenures aligned to evidence in the HSCP Strategic </w:t>
            </w:r>
            <w:r>
              <w:rPr>
                <w:rFonts w:cs="Arial"/>
                <w:color w:val="auto"/>
                <w:sz w:val="22"/>
                <w:szCs w:val="22"/>
              </w:rPr>
              <w:lastRenderedPageBreak/>
              <w:t xml:space="preserve">Needs Assessment </w:t>
            </w:r>
          </w:p>
        </w:tc>
        <w:tc>
          <w:tcPr>
            <w:tcW w:w="1693" w:type="dxa"/>
          </w:tcPr>
          <w:p w14:paraId="171BD82C" w14:textId="77777777" w:rsidR="002B0AA0" w:rsidRDefault="002B0AA0" w:rsidP="00576E5F">
            <w:pPr>
              <w:spacing w:before="30" w:after="60"/>
              <w:rPr>
                <w:rFonts w:cs="Arial"/>
                <w:color w:val="auto"/>
                <w:sz w:val="22"/>
                <w:szCs w:val="22"/>
              </w:rPr>
            </w:pPr>
            <w:r>
              <w:rPr>
                <w:rFonts w:cs="Arial"/>
                <w:color w:val="auto"/>
                <w:sz w:val="22"/>
                <w:szCs w:val="22"/>
              </w:rPr>
              <w:lastRenderedPageBreak/>
              <w:t>HNDA3 Housing Estimates, LDP and SHIP</w:t>
            </w:r>
          </w:p>
          <w:p w14:paraId="1B61D6B5" w14:textId="2997578A" w:rsidR="002B0AA0" w:rsidRPr="00493E6F" w:rsidRDefault="002B0AA0" w:rsidP="00576E5F">
            <w:pPr>
              <w:spacing w:before="30" w:after="60"/>
              <w:rPr>
                <w:rFonts w:cs="Arial"/>
                <w:color w:val="auto"/>
                <w:sz w:val="22"/>
                <w:szCs w:val="22"/>
              </w:rPr>
            </w:pPr>
            <w:r>
              <w:rPr>
                <w:rFonts w:cs="Arial"/>
                <w:color w:val="auto"/>
                <w:sz w:val="22"/>
                <w:szCs w:val="22"/>
              </w:rPr>
              <w:t xml:space="preserve">HSCP Strategic Needs Assessment </w:t>
            </w:r>
          </w:p>
        </w:tc>
        <w:tc>
          <w:tcPr>
            <w:tcW w:w="1943" w:type="dxa"/>
          </w:tcPr>
          <w:p w14:paraId="4A548C13" w14:textId="2777EF5E" w:rsidR="002B0AA0" w:rsidRPr="00493E6F" w:rsidRDefault="002B0AA0" w:rsidP="002B0AA0">
            <w:pPr>
              <w:spacing w:before="30" w:after="30"/>
              <w:rPr>
                <w:rFonts w:cs="Arial"/>
                <w:color w:val="auto"/>
                <w:sz w:val="22"/>
                <w:szCs w:val="22"/>
              </w:rPr>
            </w:pPr>
            <w:r w:rsidRPr="00152BF1">
              <w:rPr>
                <w:rFonts w:cs="Arial"/>
                <w:color w:val="auto"/>
                <w:sz w:val="22"/>
                <w:szCs w:val="22"/>
              </w:rPr>
              <w:t xml:space="preserve">Annual Wheelchair </w:t>
            </w:r>
            <w:r>
              <w:rPr>
                <w:rFonts w:cs="Arial"/>
                <w:color w:val="auto"/>
                <w:sz w:val="22"/>
                <w:szCs w:val="22"/>
              </w:rPr>
              <w:t xml:space="preserve">and Accessible Housing </w:t>
            </w:r>
            <w:r w:rsidRPr="00152BF1">
              <w:rPr>
                <w:rFonts w:cs="Arial"/>
                <w:color w:val="auto"/>
                <w:sz w:val="22"/>
                <w:szCs w:val="22"/>
              </w:rPr>
              <w:t xml:space="preserve">Target </w:t>
            </w:r>
            <w:r w:rsidR="00576E5F">
              <w:rPr>
                <w:rFonts w:cs="Arial"/>
                <w:color w:val="auto"/>
                <w:sz w:val="22"/>
                <w:szCs w:val="22"/>
              </w:rPr>
              <w:t>a</w:t>
            </w:r>
            <w:r>
              <w:rPr>
                <w:rFonts w:cs="Arial"/>
                <w:color w:val="auto"/>
                <w:sz w:val="22"/>
                <w:szCs w:val="22"/>
              </w:rPr>
              <w:t xml:space="preserve">chieved </w:t>
            </w:r>
            <w:r w:rsidR="005306DF">
              <w:rPr>
                <w:rFonts w:cs="Arial"/>
                <w:color w:val="auto"/>
                <w:sz w:val="22"/>
                <w:szCs w:val="22"/>
              </w:rPr>
              <w:t>p</w:t>
            </w:r>
            <w:r>
              <w:rPr>
                <w:rFonts w:cs="Arial"/>
                <w:color w:val="auto"/>
                <w:sz w:val="22"/>
                <w:szCs w:val="22"/>
              </w:rPr>
              <w:t xml:space="preserve">er </w:t>
            </w:r>
            <w:r w:rsidR="005306DF">
              <w:rPr>
                <w:rFonts w:cs="Arial"/>
                <w:color w:val="auto"/>
                <w:sz w:val="22"/>
                <w:szCs w:val="22"/>
              </w:rPr>
              <w:t>t</w:t>
            </w:r>
            <w:r>
              <w:rPr>
                <w:rFonts w:cs="Arial"/>
                <w:color w:val="auto"/>
                <w:sz w:val="22"/>
                <w:szCs w:val="22"/>
              </w:rPr>
              <w:t>enure</w:t>
            </w:r>
          </w:p>
        </w:tc>
        <w:tc>
          <w:tcPr>
            <w:tcW w:w="4152" w:type="dxa"/>
          </w:tcPr>
          <w:p w14:paraId="3C5BDC70" w14:textId="77777777" w:rsidR="005306DF" w:rsidRPr="00BD5F92" w:rsidRDefault="005306DF" w:rsidP="00BE63FC">
            <w:pPr>
              <w:pStyle w:val="ListParagraph"/>
              <w:numPr>
                <w:ilvl w:val="0"/>
                <w:numId w:val="12"/>
              </w:numPr>
              <w:spacing w:before="30" w:after="30"/>
              <w:rPr>
                <w:rFonts w:cs="Arial"/>
                <w:color w:val="auto"/>
                <w:sz w:val="22"/>
                <w:szCs w:val="22"/>
              </w:rPr>
            </w:pPr>
            <w:r w:rsidRPr="00BD5F92">
              <w:rPr>
                <w:rFonts w:cs="Arial"/>
                <w:color w:val="auto"/>
                <w:sz w:val="22"/>
                <w:szCs w:val="22"/>
              </w:rPr>
              <w:t>Set Housing Supply Targets across all tenures and aligned with the HSPC Strategic Needs Assessment</w:t>
            </w:r>
          </w:p>
          <w:p w14:paraId="10E8EC8D" w14:textId="6AE59D61" w:rsidR="005306DF" w:rsidRDefault="005306DF" w:rsidP="00BE63FC">
            <w:pPr>
              <w:pStyle w:val="ListParagraph"/>
              <w:numPr>
                <w:ilvl w:val="0"/>
                <w:numId w:val="12"/>
              </w:numPr>
              <w:spacing w:before="30" w:after="30"/>
              <w:rPr>
                <w:rFonts w:cs="Arial"/>
                <w:color w:val="auto"/>
                <w:sz w:val="22"/>
                <w:szCs w:val="22"/>
              </w:rPr>
            </w:pPr>
            <w:r>
              <w:rPr>
                <w:rFonts w:cs="Arial"/>
                <w:color w:val="auto"/>
                <w:sz w:val="22"/>
                <w:szCs w:val="22"/>
              </w:rPr>
              <w:t>Set</w:t>
            </w:r>
            <w:r w:rsidR="002B0AA0" w:rsidRPr="00BD5F92">
              <w:rPr>
                <w:rFonts w:cs="Arial"/>
                <w:color w:val="auto"/>
                <w:sz w:val="22"/>
                <w:szCs w:val="22"/>
              </w:rPr>
              <w:t xml:space="preserve"> </w:t>
            </w:r>
            <w:r>
              <w:rPr>
                <w:rFonts w:cs="Arial"/>
                <w:color w:val="auto"/>
                <w:sz w:val="22"/>
                <w:szCs w:val="22"/>
              </w:rPr>
              <w:t>cross-tenure</w:t>
            </w:r>
            <w:r w:rsidR="002B0AA0" w:rsidRPr="00BD5F92">
              <w:rPr>
                <w:rFonts w:cs="Arial"/>
                <w:color w:val="auto"/>
                <w:sz w:val="22"/>
                <w:szCs w:val="22"/>
              </w:rPr>
              <w:t xml:space="preserve"> wheelchair and accessible housing </w:t>
            </w:r>
            <w:r>
              <w:rPr>
                <w:rFonts w:cs="Arial"/>
                <w:color w:val="auto"/>
                <w:sz w:val="22"/>
                <w:szCs w:val="22"/>
              </w:rPr>
              <w:t xml:space="preserve">targets </w:t>
            </w:r>
            <w:r w:rsidRPr="00BD5F92">
              <w:rPr>
                <w:rFonts w:cs="Arial"/>
                <w:color w:val="auto"/>
                <w:sz w:val="22"/>
                <w:szCs w:val="22"/>
              </w:rPr>
              <w:t xml:space="preserve">aligned </w:t>
            </w:r>
            <w:r>
              <w:rPr>
                <w:rFonts w:cs="Arial"/>
                <w:color w:val="auto"/>
                <w:sz w:val="22"/>
                <w:szCs w:val="22"/>
              </w:rPr>
              <w:t>to</w:t>
            </w:r>
            <w:r w:rsidRPr="00BD5F92">
              <w:rPr>
                <w:rFonts w:cs="Arial"/>
                <w:color w:val="auto"/>
                <w:sz w:val="22"/>
                <w:szCs w:val="22"/>
              </w:rPr>
              <w:t xml:space="preserve"> the HSPC Strategic Needs Assessment </w:t>
            </w:r>
          </w:p>
          <w:p w14:paraId="5F985C08" w14:textId="22C8EAEB" w:rsidR="002B0AA0" w:rsidRDefault="002B0AA0" w:rsidP="00BE63FC">
            <w:pPr>
              <w:pStyle w:val="ListParagraph"/>
              <w:numPr>
                <w:ilvl w:val="0"/>
                <w:numId w:val="12"/>
              </w:numPr>
              <w:spacing w:before="30" w:after="30"/>
              <w:rPr>
                <w:rFonts w:cs="Arial"/>
                <w:color w:val="auto"/>
                <w:sz w:val="22"/>
                <w:szCs w:val="22"/>
              </w:rPr>
            </w:pPr>
            <w:r w:rsidRPr="00BD5F92">
              <w:rPr>
                <w:rFonts w:cs="Arial"/>
                <w:color w:val="auto"/>
                <w:sz w:val="22"/>
                <w:szCs w:val="22"/>
              </w:rPr>
              <w:t xml:space="preserve">Work in partnership with developers across all tenures to identify </w:t>
            </w:r>
            <w:r w:rsidRPr="00BD5F92">
              <w:rPr>
                <w:rFonts w:cs="Arial"/>
                <w:color w:val="auto"/>
                <w:sz w:val="22"/>
                <w:szCs w:val="22"/>
              </w:rPr>
              <w:lastRenderedPageBreak/>
              <w:t xml:space="preserve">opportunities for wheelchair </w:t>
            </w:r>
            <w:r>
              <w:rPr>
                <w:rFonts w:cs="Arial"/>
                <w:color w:val="auto"/>
                <w:sz w:val="22"/>
                <w:szCs w:val="22"/>
              </w:rPr>
              <w:t xml:space="preserve">and accessible housing </w:t>
            </w:r>
            <w:r w:rsidRPr="00BD5F92">
              <w:rPr>
                <w:rFonts w:cs="Arial"/>
                <w:color w:val="auto"/>
                <w:sz w:val="22"/>
                <w:szCs w:val="22"/>
              </w:rPr>
              <w:t xml:space="preserve">development </w:t>
            </w:r>
          </w:p>
          <w:p w14:paraId="3743FEC5" w14:textId="533E19F8" w:rsidR="002B0AA0" w:rsidRDefault="00D746EC" w:rsidP="00BE63FC">
            <w:pPr>
              <w:pStyle w:val="ListParagraph"/>
              <w:numPr>
                <w:ilvl w:val="0"/>
                <w:numId w:val="12"/>
              </w:numPr>
              <w:rPr>
                <w:rFonts w:cs="Arial"/>
                <w:color w:val="auto"/>
                <w:sz w:val="22"/>
                <w:szCs w:val="22"/>
              </w:rPr>
            </w:pPr>
            <w:r>
              <w:rPr>
                <w:rFonts w:cs="Arial"/>
                <w:color w:val="auto"/>
                <w:sz w:val="22"/>
                <w:szCs w:val="22"/>
              </w:rPr>
              <w:t>Set up data partnership on</w:t>
            </w:r>
            <w:r w:rsidR="002B0AA0" w:rsidRPr="00BD5F92">
              <w:rPr>
                <w:rFonts w:cs="Arial"/>
                <w:color w:val="auto"/>
                <w:sz w:val="22"/>
                <w:szCs w:val="22"/>
              </w:rPr>
              <w:t xml:space="preserve"> wheelchair </w:t>
            </w:r>
            <w:r w:rsidR="002B0AA0">
              <w:rPr>
                <w:rFonts w:cs="Arial"/>
                <w:color w:val="auto"/>
                <w:sz w:val="22"/>
                <w:szCs w:val="22"/>
              </w:rPr>
              <w:t xml:space="preserve">and accessible </w:t>
            </w:r>
            <w:r w:rsidR="002B0AA0" w:rsidRPr="00BD5F92">
              <w:rPr>
                <w:rFonts w:cs="Arial"/>
                <w:color w:val="auto"/>
                <w:sz w:val="22"/>
                <w:szCs w:val="22"/>
              </w:rPr>
              <w:t xml:space="preserve">housing </w:t>
            </w:r>
            <w:r>
              <w:rPr>
                <w:rFonts w:cs="Arial"/>
                <w:color w:val="auto"/>
                <w:sz w:val="22"/>
                <w:szCs w:val="22"/>
              </w:rPr>
              <w:t>need with planners, commissioners and RSL/private developers</w:t>
            </w:r>
          </w:p>
          <w:p w14:paraId="216624D2" w14:textId="4F54FE2F" w:rsidR="002B0AA0" w:rsidRPr="00493E6F" w:rsidRDefault="002B0AA0" w:rsidP="00BE63FC">
            <w:pPr>
              <w:pStyle w:val="ListParagraph"/>
              <w:numPr>
                <w:ilvl w:val="0"/>
                <w:numId w:val="12"/>
              </w:numPr>
              <w:spacing w:before="30" w:after="30"/>
              <w:rPr>
                <w:rFonts w:cs="Arial"/>
                <w:color w:val="auto"/>
                <w:sz w:val="22"/>
                <w:szCs w:val="22"/>
              </w:rPr>
            </w:pPr>
            <w:r w:rsidRPr="000A442D">
              <w:rPr>
                <w:rFonts w:cs="Arial"/>
                <w:color w:val="auto"/>
                <w:sz w:val="22"/>
                <w:szCs w:val="22"/>
              </w:rPr>
              <w:t xml:space="preserve">Review design guides for </w:t>
            </w:r>
            <w:r w:rsidR="00D746EC">
              <w:rPr>
                <w:rFonts w:cs="Arial"/>
                <w:color w:val="auto"/>
                <w:sz w:val="22"/>
                <w:szCs w:val="22"/>
              </w:rPr>
              <w:t>accessible and wheelchair housing</w:t>
            </w:r>
            <w:r w:rsidRPr="000A442D">
              <w:rPr>
                <w:rFonts w:cs="Arial"/>
                <w:color w:val="auto"/>
                <w:sz w:val="22"/>
                <w:szCs w:val="22"/>
              </w:rPr>
              <w:t xml:space="preserve"> aligned to changes </w:t>
            </w:r>
            <w:r w:rsidR="00332298">
              <w:rPr>
                <w:rFonts w:cs="Arial"/>
                <w:color w:val="auto"/>
                <w:sz w:val="22"/>
                <w:szCs w:val="22"/>
              </w:rPr>
              <w:t xml:space="preserve">in </w:t>
            </w:r>
            <w:r w:rsidRPr="000A442D">
              <w:rPr>
                <w:rFonts w:cs="Arial"/>
                <w:color w:val="auto"/>
                <w:sz w:val="22"/>
                <w:szCs w:val="22"/>
              </w:rPr>
              <w:t>the Housing for Varying Needs and Building Standards</w:t>
            </w:r>
          </w:p>
        </w:tc>
        <w:tc>
          <w:tcPr>
            <w:tcW w:w="1385" w:type="dxa"/>
          </w:tcPr>
          <w:p w14:paraId="669F6035" w14:textId="77777777" w:rsidR="002B0AA0" w:rsidRPr="00493E6F" w:rsidRDefault="002B0AA0" w:rsidP="002B0AA0">
            <w:pPr>
              <w:spacing w:before="30" w:after="30"/>
              <w:rPr>
                <w:rFonts w:cs="Arial"/>
                <w:color w:val="auto"/>
                <w:sz w:val="22"/>
                <w:szCs w:val="22"/>
              </w:rPr>
            </w:pPr>
          </w:p>
        </w:tc>
        <w:tc>
          <w:tcPr>
            <w:tcW w:w="1368" w:type="dxa"/>
          </w:tcPr>
          <w:p w14:paraId="0B3ABBE1" w14:textId="77777777" w:rsidR="002B0AA0" w:rsidRPr="00493E6F" w:rsidRDefault="002B0AA0" w:rsidP="002B0AA0">
            <w:pPr>
              <w:spacing w:before="30" w:after="30"/>
              <w:rPr>
                <w:rFonts w:cs="Arial"/>
                <w:color w:val="auto"/>
                <w:sz w:val="22"/>
                <w:szCs w:val="22"/>
              </w:rPr>
            </w:pPr>
          </w:p>
        </w:tc>
      </w:tr>
      <w:tr w:rsidR="002B0AA0" w:rsidRPr="00F255A8" w14:paraId="00DE335C" w14:textId="77777777" w:rsidTr="003453A7">
        <w:tc>
          <w:tcPr>
            <w:tcW w:w="1063" w:type="dxa"/>
          </w:tcPr>
          <w:p w14:paraId="13BA423B" w14:textId="64F2ADBF" w:rsidR="002B0AA0" w:rsidRPr="00493E6F" w:rsidRDefault="002B0AA0" w:rsidP="002B0AA0">
            <w:pPr>
              <w:spacing w:before="30" w:after="30"/>
              <w:rPr>
                <w:rFonts w:cs="Arial"/>
                <w:color w:val="auto"/>
                <w:sz w:val="22"/>
                <w:szCs w:val="22"/>
              </w:rPr>
            </w:pPr>
            <w:r>
              <w:rPr>
                <w:rFonts w:cs="Arial"/>
                <w:color w:val="auto"/>
                <w:sz w:val="22"/>
                <w:szCs w:val="22"/>
              </w:rPr>
              <w:t>3.3</w:t>
            </w:r>
          </w:p>
        </w:tc>
        <w:tc>
          <w:tcPr>
            <w:tcW w:w="2107" w:type="dxa"/>
          </w:tcPr>
          <w:p w14:paraId="6B8B807C" w14:textId="5BBA2181" w:rsidR="002B0AA0" w:rsidRPr="00493E6F" w:rsidRDefault="002B0AA0" w:rsidP="002B0AA0">
            <w:pPr>
              <w:spacing w:before="30" w:after="30"/>
              <w:rPr>
                <w:rFonts w:cs="Arial"/>
                <w:color w:val="auto"/>
                <w:sz w:val="22"/>
                <w:szCs w:val="22"/>
              </w:rPr>
            </w:pPr>
            <w:r>
              <w:rPr>
                <w:rFonts w:cs="Arial"/>
                <w:color w:val="auto"/>
                <w:sz w:val="22"/>
                <w:szCs w:val="22"/>
              </w:rPr>
              <w:t xml:space="preserve">Improve our understanding of the housing and related support needs of ethnic minority groups and others who experience disadvantage and inequality, including asylum seekers and refugees </w:t>
            </w:r>
          </w:p>
        </w:tc>
        <w:tc>
          <w:tcPr>
            <w:tcW w:w="1693" w:type="dxa"/>
          </w:tcPr>
          <w:p w14:paraId="0EA43F30" w14:textId="77777777" w:rsidR="002B0AA0" w:rsidRDefault="002B0AA0" w:rsidP="00332298">
            <w:pPr>
              <w:spacing w:before="30" w:after="60"/>
              <w:rPr>
                <w:rFonts w:cs="Arial"/>
                <w:color w:val="auto"/>
                <w:sz w:val="22"/>
                <w:szCs w:val="22"/>
              </w:rPr>
            </w:pPr>
            <w:r>
              <w:rPr>
                <w:rFonts w:cs="Arial"/>
                <w:color w:val="auto"/>
                <w:sz w:val="22"/>
                <w:szCs w:val="22"/>
              </w:rPr>
              <w:t>Existing knowledge base</w:t>
            </w:r>
          </w:p>
          <w:p w14:paraId="141C8558" w14:textId="1AA1F568" w:rsidR="002B0AA0" w:rsidRPr="00493E6F" w:rsidRDefault="002B0AA0" w:rsidP="00332298">
            <w:pPr>
              <w:spacing w:before="30" w:after="60"/>
              <w:rPr>
                <w:rFonts w:cs="Arial"/>
                <w:color w:val="auto"/>
                <w:sz w:val="22"/>
                <w:szCs w:val="22"/>
              </w:rPr>
            </w:pPr>
            <w:r w:rsidRPr="00B6728B">
              <w:rPr>
                <w:rFonts w:cs="Arial"/>
                <w:color w:val="auto"/>
                <w:sz w:val="22"/>
                <w:szCs w:val="22"/>
              </w:rPr>
              <w:t>N</w:t>
            </w:r>
            <w:r>
              <w:rPr>
                <w:rFonts w:cs="Arial"/>
                <w:color w:val="auto"/>
                <w:sz w:val="22"/>
                <w:szCs w:val="22"/>
              </w:rPr>
              <w:t xml:space="preserve">umber of </w:t>
            </w:r>
            <w:r w:rsidRPr="00B6728B">
              <w:rPr>
                <w:rFonts w:cs="Arial"/>
                <w:color w:val="auto"/>
                <w:sz w:val="22"/>
                <w:szCs w:val="22"/>
              </w:rPr>
              <w:t xml:space="preserve">Households receiving housing </w:t>
            </w:r>
            <w:r>
              <w:rPr>
                <w:rFonts w:cs="Arial"/>
                <w:color w:val="auto"/>
                <w:sz w:val="22"/>
                <w:szCs w:val="22"/>
              </w:rPr>
              <w:t xml:space="preserve">and related </w:t>
            </w:r>
            <w:r w:rsidRPr="00B6728B">
              <w:rPr>
                <w:rFonts w:cs="Arial"/>
                <w:color w:val="auto"/>
                <w:sz w:val="22"/>
                <w:szCs w:val="22"/>
              </w:rPr>
              <w:t>support service by category</w:t>
            </w:r>
          </w:p>
        </w:tc>
        <w:tc>
          <w:tcPr>
            <w:tcW w:w="1943" w:type="dxa"/>
          </w:tcPr>
          <w:p w14:paraId="608A570A" w14:textId="0EB4FF21" w:rsidR="002B0AA0" w:rsidRPr="00493E6F" w:rsidRDefault="002B0AA0" w:rsidP="00805964">
            <w:pPr>
              <w:spacing w:before="30" w:after="30"/>
              <w:rPr>
                <w:rFonts w:cs="Arial"/>
                <w:color w:val="auto"/>
                <w:sz w:val="22"/>
                <w:szCs w:val="22"/>
              </w:rPr>
            </w:pPr>
            <w:r w:rsidRPr="001A3BB8">
              <w:rPr>
                <w:rFonts w:cs="Arial"/>
                <w:color w:val="auto"/>
                <w:sz w:val="22"/>
                <w:szCs w:val="22"/>
              </w:rPr>
              <w:t>Improved knowledge base</w:t>
            </w:r>
            <w:r w:rsidR="00127351">
              <w:rPr>
                <w:rFonts w:cs="Arial"/>
                <w:color w:val="auto"/>
                <w:sz w:val="22"/>
                <w:szCs w:val="22"/>
              </w:rPr>
              <w:t>/support need profile for ethnic minority groups, asylum seekers and refugees</w:t>
            </w:r>
          </w:p>
        </w:tc>
        <w:tc>
          <w:tcPr>
            <w:tcW w:w="4152" w:type="dxa"/>
          </w:tcPr>
          <w:p w14:paraId="6BA48E51" w14:textId="251F4076" w:rsidR="002B0AA0" w:rsidRPr="00752512" w:rsidRDefault="00805964" w:rsidP="00BE63FC">
            <w:pPr>
              <w:pStyle w:val="ListParagraph"/>
              <w:numPr>
                <w:ilvl w:val="0"/>
                <w:numId w:val="12"/>
              </w:numPr>
              <w:spacing w:before="30" w:after="30"/>
              <w:rPr>
                <w:rFonts w:cs="Arial"/>
                <w:color w:val="auto"/>
                <w:sz w:val="22"/>
                <w:szCs w:val="22"/>
              </w:rPr>
            </w:pPr>
            <w:r>
              <w:rPr>
                <w:rFonts w:cs="Arial"/>
                <w:color w:val="auto"/>
                <w:sz w:val="22"/>
                <w:szCs w:val="22"/>
              </w:rPr>
              <w:t xml:space="preserve">Commission research </w:t>
            </w:r>
            <w:r w:rsidR="002B0AA0" w:rsidRPr="008E5DC4">
              <w:rPr>
                <w:rFonts w:cs="Arial"/>
                <w:color w:val="auto"/>
                <w:sz w:val="22"/>
                <w:szCs w:val="22"/>
              </w:rPr>
              <w:t xml:space="preserve">to </w:t>
            </w:r>
            <w:r>
              <w:rPr>
                <w:rFonts w:cs="Arial"/>
                <w:color w:val="auto"/>
                <w:sz w:val="22"/>
                <w:szCs w:val="22"/>
              </w:rPr>
              <w:t xml:space="preserve">establish </w:t>
            </w:r>
            <w:r w:rsidR="00A60DEC">
              <w:rPr>
                <w:rFonts w:cs="Arial"/>
                <w:color w:val="auto"/>
                <w:sz w:val="22"/>
                <w:szCs w:val="22"/>
              </w:rPr>
              <w:t>baseline</w:t>
            </w:r>
            <w:r w:rsidR="002B0AA0" w:rsidRPr="008E5DC4">
              <w:rPr>
                <w:rFonts w:cs="Arial"/>
                <w:color w:val="auto"/>
                <w:sz w:val="22"/>
                <w:szCs w:val="22"/>
              </w:rPr>
              <w:t xml:space="preserve"> understanding of housing and related support </w:t>
            </w:r>
            <w:r w:rsidR="00A60DEC">
              <w:rPr>
                <w:rFonts w:cs="Arial"/>
                <w:color w:val="auto"/>
                <w:sz w:val="22"/>
                <w:szCs w:val="22"/>
              </w:rPr>
              <w:t xml:space="preserve">needs of </w:t>
            </w:r>
            <w:r>
              <w:rPr>
                <w:rFonts w:cs="Arial"/>
                <w:color w:val="auto"/>
                <w:sz w:val="22"/>
                <w:szCs w:val="22"/>
              </w:rPr>
              <w:t xml:space="preserve">minority </w:t>
            </w:r>
            <w:r w:rsidR="002B0AA0" w:rsidRPr="008E5DC4">
              <w:rPr>
                <w:rFonts w:cs="Arial"/>
                <w:color w:val="auto"/>
                <w:sz w:val="22"/>
                <w:szCs w:val="22"/>
              </w:rPr>
              <w:t>client group</w:t>
            </w:r>
            <w:r w:rsidR="00A60DEC">
              <w:rPr>
                <w:rFonts w:cs="Arial"/>
                <w:color w:val="auto"/>
                <w:sz w:val="22"/>
                <w:szCs w:val="22"/>
              </w:rPr>
              <w:t>s</w:t>
            </w:r>
          </w:p>
          <w:p w14:paraId="22F4B4FC" w14:textId="77777777" w:rsidR="002B0AA0" w:rsidRPr="00CD35DE" w:rsidRDefault="002B0AA0" w:rsidP="00BE63FC">
            <w:pPr>
              <w:pStyle w:val="ListParagraph"/>
              <w:numPr>
                <w:ilvl w:val="0"/>
                <w:numId w:val="12"/>
              </w:numPr>
              <w:spacing w:before="30" w:after="30"/>
              <w:rPr>
                <w:rFonts w:cs="Arial"/>
                <w:color w:val="auto"/>
                <w:sz w:val="22"/>
                <w:szCs w:val="22"/>
              </w:rPr>
            </w:pPr>
            <w:r w:rsidRPr="00AA39EE">
              <w:rPr>
                <w:rFonts w:cs="Arial"/>
                <w:color w:val="auto"/>
                <w:sz w:val="22"/>
                <w:szCs w:val="22"/>
              </w:rPr>
              <w:t xml:space="preserve">Engage with </w:t>
            </w:r>
            <w:r>
              <w:rPr>
                <w:rFonts w:cs="Arial"/>
                <w:color w:val="auto"/>
                <w:sz w:val="22"/>
                <w:szCs w:val="22"/>
              </w:rPr>
              <w:t xml:space="preserve">stakeholders and </w:t>
            </w:r>
            <w:r w:rsidRPr="00AA39EE">
              <w:rPr>
                <w:rFonts w:cs="Arial"/>
                <w:color w:val="auto"/>
                <w:sz w:val="22"/>
                <w:szCs w:val="22"/>
              </w:rPr>
              <w:t>s</w:t>
            </w:r>
            <w:r>
              <w:rPr>
                <w:rFonts w:cs="Arial"/>
                <w:color w:val="auto"/>
                <w:sz w:val="22"/>
                <w:szCs w:val="22"/>
              </w:rPr>
              <w:t>ervice users</w:t>
            </w:r>
            <w:r w:rsidRPr="00AA39EE">
              <w:rPr>
                <w:rFonts w:cs="Arial"/>
                <w:color w:val="auto"/>
                <w:sz w:val="22"/>
                <w:szCs w:val="22"/>
              </w:rPr>
              <w:t xml:space="preserve"> to understand </w:t>
            </w:r>
            <w:r>
              <w:rPr>
                <w:rFonts w:cs="Arial"/>
                <w:color w:val="auto"/>
                <w:sz w:val="22"/>
                <w:szCs w:val="22"/>
              </w:rPr>
              <w:t xml:space="preserve">client group </w:t>
            </w:r>
            <w:r w:rsidRPr="00AA39EE">
              <w:rPr>
                <w:rFonts w:cs="Arial"/>
                <w:color w:val="auto"/>
                <w:sz w:val="22"/>
                <w:szCs w:val="22"/>
              </w:rPr>
              <w:t>requirements</w:t>
            </w:r>
          </w:p>
          <w:p w14:paraId="20CFEF41" w14:textId="77777777" w:rsidR="002B0AA0" w:rsidRDefault="002B0AA0" w:rsidP="00BE63FC">
            <w:pPr>
              <w:pStyle w:val="ListParagraph"/>
              <w:numPr>
                <w:ilvl w:val="0"/>
                <w:numId w:val="12"/>
              </w:numPr>
              <w:spacing w:before="30" w:after="30"/>
              <w:rPr>
                <w:rFonts w:cs="Arial"/>
                <w:color w:val="auto"/>
                <w:sz w:val="22"/>
                <w:szCs w:val="22"/>
              </w:rPr>
            </w:pPr>
            <w:r w:rsidRPr="00AA39EE">
              <w:rPr>
                <w:rFonts w:cs="Arial"/>
                <w:color w:val="auto"/>
                <w:sz w:val="22"/>
                <w:szCs w:val="22"/>
              </w:rPr>
              <w:t>Review existing advice and information</w:t>
            </w:r>
            <w:r>
              <w:rPr>
                <w:rFonts w:cs="Arial"/>
                <w:color w:val="auto"/>
                <w:sz w:val="22"/>
                <w:szCs w:val="22"/>
              </w:rPr>
              <w:t xml:space="preserve"> provided</w:t>
            </w:r>
          </w:p>
          <w:p w14:paraId="641A63EF" w14:textId="77777777" w:rsidR="002B0AA0" w:rsidRDefault="002B0AA0" w:rsidP="00BE63FC">
            <w:pPr>
              <w:pStyle w:val="ListParagraph"/>
              <w:numPr>
                <w:ilvl w:val="0"/>
                <w:numId w:val="12"/>
              </w:numPr>
              <w:spacing w:before="30" w:after="30"/>
              <w:rPr>
                <w:rFonts w:cs="Arial"/>
                <w:color w:val="auto"/>
                <w:sz w:val="22"/>
                <w:szCs w:val="22"/>
              </w:rPr>
            </w:pPr>
            <w:r w:rsidRPr="00D1462F">
              <w:rPr>
                <w:rFonts w:cs="Arial"/>
                <w:color w:val="auto"/>
                <w:sz w:val="22"/>
                <w:szCs w:val="22"/>
              </w:rPr>
              <w:t xml:space="preserve">Provide communication materials in accessible formats to raise public </w:t>
            </w:r>
            <w:r>
              <w:rPr>
                <w:rFonts w:cs="Arial"/>
                <w:color w:val="auto"/>
                <w:sz w:val="22"/>
                <w:szCs w:val="22"/>
              </w:rPr>
              <w:t xml:space="preserve">and staff </w:t>
            </w:r>
            <w:r w:rsidRPr="00D1462F">
              <w:rPr>
                <w:rFonts w:cs="Arial"/>
                <w:color w:val="auto"/>
                <w:sz w:val="22"/>
                <w:szCs w:val="22"/>
              </w:rPr>
              <w:t xml:space="preserve">awareness of housing and support services </w:t>
            </w:r>
          </w:p>
          <w:p w14:paraId="6378A110" w14:textId="10926F06" w:rsidR="002B0AA0" w:rsidRPr="00D1462F" w:rsidRDefault="002B0AA0" w:rsidP="00BE63FC">
            <w:pPr>
              <w:pStyle w:val="ListParagraph"/>
              <w:numPr>
                <w:ilvl w:val="0"/>
                <w:numId w:val="12"/>
              </w:numPr>
              <w:spacing w:before="30" w:after="30"/>
              <w:rPr>
                <w:rFonts w:cs="Arial"/>
                <w:color w:val="auto"/>
                <w:sz w:val="22"/>
                <w:szCs w:val="22"/>
              </w:rPr>
            </w:pPr>
            <w:r w:rsidRPr="00D1462F">
              <w:rPr>
                <w:rFonts w:cs="Arial"/>
                <w:color w:val="auto"/>
                <w:sz w:val="22"/>
                <w:szCs w:val="22"/>
              </w:rPr>
              <w:t xml:space="preserve">Develop process to record number of </w:t>
            </w:r>
            <w:r w:rsidR="00A0726A">
              <w:rPr>
                <w:rFonts w:cs="Arial"/>
                <w:color w:val="auto"/>
                <w:sz w:val="22"/>
                <w:szCs w:val="22"/>
              </w:rPr>
              <w:t xml:space="preserve">ethnic minority </w:t>
            </w:r>
            <w:r w:rsidRPr="00D1462F">
              <w:rPr>
                <w:rFonts w:cs="Arial"/>
                <w:color w:val="auto"/>
                <w:sz w:val="22"/>
                <w:szCs w:val="22"/>
              </w:rPr>
              <w:t xml:space="preserve">households accessing information and advice </w:t>
            </w:r>
          </w:p>
          <w:p w14:paraId="49C27FFD" w14:textId="45B4F6DC" w:rsidR="00E4236A" w:rsidRDefault="00A0726A" w:rsidP="00BE63FC">
            <w:pPr>
              <w:pStyle w:val="ListParagraph"/>
              <w:numPr>
                <w:ilvl w:val="0"/>
                <w:numId w:val="12"/>
              </w:numPr>
              <w:spacing w:before="30" w:after="30"/>
              <w:rPr>
                <w:rFonts w:cs="Arial"/>
                <w:color w:val="auto"/>
                <w:sz w:val="22"/>
                <w:szCs w:val="22"/>
              </w:rPr>
            </w:pPr>
            <w:r>
              <w:rPr>
                <w:rFonts w:cs="Arial"/>
                <w:color w:val="auto"/>
                <w:sz w:val="22"/>
                <w:szCs w:val="22"/>
              </w:rPr>
              <w:t>Deliver s</w:t>
            </w:r>
            <w:r w:rsidR="002B0AA0" w:rsidRPr="008E5DC4">
              <w:rPr>
                <w:rFonts w:cs="Arial"/>
                <w:color w:val="auto"/>
                <w:sz w:val="22"/>
                <w:szCs w:val="22"/>
              </w:rPr>
              <w:t>taff equalities training and development</w:t>
            </w:r>
          </w:p>
          <w:p w14:paraId="045C0AC3" w14:textId="7094DAD1" w:rsidR="002B0AA0" w:rsidRPr="00493E6F" w:rsidRDefault="00E4236A" w:rsidP="00BE63FC">
            <w:pPr>
              <w:pStyle w:val="ListParagraph"/>
              <w:numPr>
                <w:ilvl w:val="0"/>
                <w:numId w:val="12"/>
              </w:numPr>
              <w:spacing w:before="30" w:after="30"/>
              <w:rPr>
                <w:rFonts w:cs="Arial"/>
                <w:color w:val="auto"/>
                <w:sz w:val="22"/>
                <w:szCs w:val="22"/>
              </w:rPr>
            </w:pPr>
            <w:r>
              <w:rPr>
                <w:rFonts w:cs="Arial"/>
                <w:color w:val="auto"/>
                <w:sz w:val="22"/>
                <w:szCs w:val="22"/>
              </w:rPr>
              <w:t>Review housing options materials and service access points to improve access to ethnic minor</w:t>
            </w:r>
            <w:r w:rsidR="00E708BD">
              <w:rPr>
                <w:rFonts w:cs="Arial"/>
                <w:color w:val="auto"/>
                <w:sz w:val="22"/>
                <w:szCs w:val="22"/>
              </w:rPr>
              <w:t>ity groups</w:t>
            </w:r>
          </w:p>
        </w:tc>
        <w:tc>
          <w:tcPr>
            <w:tcW w:w="1385" w:type="dxa"/>
          </w:tcPr>
          <w:p w14:paraId="5A159C1A" w14:textId="77777777" w:rsidR="002B0AA0" w:rsidRPr="00493E6F" w:rsidRDefault="002B0AA0" w:rsidP="002B0AA0">
            <w:pPr>
              <w:spacing w:before="30" w:after="30"/>
              <w:rPr>
                <w:rFonts w:cs="Arial"/>
                <w:color w:val="auto"/>
                <w:sz w:val="22"/>
                <w:szCs w:val="22"/>
              </w:rPr>
            </w:pPr>
          </w:p>
        </w:tc>
        <w:tc>
          <w:tcPr>
            <w:tcW w:w="1368" w:type="dxa"/>
          </w:tcPr>
          <w:p w14:paraId="0A12734E" w14:textId="77777777" w:rsidR="002B0AA0" w:rsidRPr="00493E6F" w:rsidRDefault="002B0AA0" w:rsidP="002B0AA0">
            <w:pPr>
              <w:spacing w:before="30" w:after="30"/>
              <w:rPr>
                <w:rFonts w:cs="Arial"/>
                <w:color w:val="auto"/>
                <w:sz w:val="22"/>
                <w:szCs w:val="22"/>
              </w:rPr>
            </w:pPr>
          </w:p>
        </w:tc>
      </w:tr>
      <w:tr w:rsidR="002B0AA0" w:rsidRPr="00F255A8" w14:paraId="75BDADC1" w14:textId="77777777" w:rsidTr="003453A7">
        <w:tc>
          <w:tcPr>
            <w:tcW w:w="1063" w:type="dxa"/>
          </w:tcPr>
          <w:p w14:paraId="6764F07D" w14:textId="6496BFBE" w:rsidR="002B0AA0" w:rsidRPr="00493E6F" w:rsidRDefault="002B0AA0" w:rsidP="002B0AA0">
            <w:pPr>
              <w:spacing w:before="30" w:after="30"/>
              <w:rPr>
                <w:rFonts w:cs="Arial"/>
                <w:color w:val="auto"/>
                <w:sz w:val="22"/>
                <w:szCs w:val="22"/>
              </w:rPr>
            </w:pPr>
            <w:r>
              <w:rPr>
                <w:rFonts w:cs="Arial"/>
                <w:color w:val="auto"/>
                <w:sz w:val="22"/>
                <w:szCs w:val="22"/>
              </w:rPr>
              <w:lastRenderedPageBreak/>
              <w:t>3.4</w:t>
            </w:r>
          </w:p>
        </w:tc>
        <w:tc>
          <w:tcPr>
            <w:tcW w:w="2107" w:type="dxa"/>
          </w:tcPr>
          <w:p w14:paraId="266AE1BA" w14:textId="2290B24D" w:rsidR="002B0AA0" w:rsidRPr="00493E6F" w:rsidRDefault="002B0AA0" w:rsidP="002B0AA0">
            <w:pPr>
              <w:spacing w:before="30" w:after="30"/>
              <w:rPr>
                <w:rFonts w:cs="Arial"/>
                <w:color w:val="auto"/>
                <w:sz w:val="22"/>
                <w:szCs w:val="22"/>
              </w:rPr>
            </w:pPr>
            <w:r>
              <w:rPr>
                <w:rFonts w:cs="Arial"/>
                <w:color w:val="auto"/>
                <w:sz w:val="22"/>
                <w:szCs w:val="22"/>
              </w:rPr>
              <w:t xml:space="preserve">Investigate opportunities for dementia friendly design features in retrofitting existing stock and in the specification of new build </w:t>
            </w:r>
          </w:p>
        </w:tc>
        <w:tc>
          <w:tcPr>
            <w:tcW w:w="1693" w:type="dxa"/>
          </w:tcPr>
          <w:p w14:paraId="7046A6C9" w14:textId="22F49C99" w:rsidR="002B0AA0" w:rsidRPr="00493E6F" w:rsidRDefault="002B0AA0" w:rsidP="00E708BD">
            <w:pPr>
              <w:spacing w:before="30" w:after="30"/>
              <w:rPr>
                <w:rFonts w:cs="Arial"/>
                <w:color w:val="auto"/>
                <w:sz w:val="22"/>
                <w:szCs w:val="22"/>
              </w:rPr>
            </w:pPr>
            <w:r>
              <w:rPr>
                <w:rFonts w:cs="Arial"/>
                <w:color w:val="auto"/>
                <w:sz w:val="22"/>
                <w:szCs w:val="22"/>
              </w:rPr>
              <w:t>HSCP Strategic Needs Assessment</w:t>
            </w:r>
          </w:p>
        </w:tc>
        <w:tc>
          <w:tcPr>
            <w:tcW w:w="1943" w:type="dxa"/>
          </w:tcPr>
          <w:p w14:paraId="02A0F09E" w14:textId="77777777" w:rsidR="002B0AA0" w:rsidRDefault="002B0AA0" w:rsidP="00E708BD">
            <w:pPr>
              <w:spacing w:before="30" w:after="60"/>
              <w:rPr>
                <w:rFonts w:cs="Arial"/>
                <w:color w:val="auto"/>
                <w:sz w:val="22"/>
                <w:szCs w:val="22"/>
              </w:rPr>
            </w:pPr>
            <w:r>
              <w:rPr>
                <w:rFonts w:cs="Arial"/>
                <w:color w:val="auto"/>
                <w:sz w:val="22"/>
                <w:szCs w:val="22"/>
              </w:rPr>
              <w:t xml:space="preserve">Research completed and dementia friendly housing design specification in place </w:t>
            </w:r>
          </w:p>
          <w:p w14:paraId="0A3D7702" w14:textId="4C82B1F5" w:rsidR="002B0AA0" w:rsidRPr="00493E6F" w:rsidRDefault="002B0AA0" w:rsidP="00E708BD">
            <w:pPr>
              <w:spacing w:before="30" w:after="60"/>
              <w:rPr>
                <w:rFonts w:cs="Arial"/>
                <w:color w:val="auto"/>
                <w:sz w:val="22"/>
                <w:szCs w:val="22"/>
              </w:rPr>
            </w:pPr>
            <w:r>
              <w:rPr>
                <w:rFonts w:cs="Arial"/>
                <w:color w:val="auto"/>
                <w:sz w:val="22"/>
                <w:szCs w:val="22"/>
              </w:rPr>
              <w:t>No of units with dementia friendly design features</w:t>
            </w:r>
          </w:p>
        </w:tc>
        <w:tc>
          <w:tcPr>
            <w:tcW w:w="4152" w:type="dxa"/>
          </w:tcPr>
          <w:p w14:paraId="4CF1E7E2" w14:textId="77777777" w:rsidR="002B0AA0" w:rsidRDefault="002B0AA0" w:rsidP="00BE63FC">
            <w:pPr>
              <w:pStyle w:val="ListParagraph"/>
              <w:numPr>
                <w:ilvl w:val="0"/>
                <w:numId w:val="12"/>
              </w:numPr>
              <w:spacing w:before="30" w:after="30"/>
              <w:rPr>
                <w:rFonts w:cs="Arial"/>
                <w:color w:val="auto"/>
                <w:sz w:val="22"/>
                <w:szCs w:val="22"/>
              </w:rPr>
            </w:pPr>
            <w:r>
              <w:rPr>
                <w:rFonts w:cs="Arial"/>
                <w:color w:val="auto"/>
                <w:sz w:val="22"/>
                <w:szCs w:val="22"/>
              </w:rPr>
              <w:t>Carry out research to identify opportunities for dementia friendly housing in existing and new stock in Inverclyde</w:t>
            </w:r>
          </w:p>
          <w:p w14:paraId="7759A7CF" w14:textId="355AD436" w:rsidR="002B0AA0" w:rsidRDefault="002B0AA0" w:rsidP="00BE63FC">
            <w:pPr>
              <w:pStyle w:val="ListParagraph"/>
              <w:numPr>
                <w:ilvl w:val="0"/>
                <w:numId w:val="12"/>
              </w:numPr>
              <w:spacing w:before="30" w:after="30"/>
              <w:rPr>
                <w:rFonts w:cs="Arial"/>
                <w:color w:val="auto"/>
                <w:sz w:val="22"/>
                <w:szCs w:val="22"/>
              </w:rPr>
            </w:pPr>
            <w:r>
              <w:rPr>
                <w:rFonts w:cs="Arial"/>
                <w:color w:val="auto"/>
                <w:sz w:val="22"/>
                <w:szCs w:val="22"/>
              </w:rPr>
              <w:t xml:space="preserve">Evaluate findings and develop </w:t>
            </w:r>
            <w:proofErr w:type="spellStart"/>
            <w:proofErr w:type="gramStart"/>
            <w:r>
              <w:rPr>
                <w:rFonts w:cs="Arial"/>
                <w:color w:val="auto"/>
                <w:sz w:val="22"/>
                <w:szCs w:val="22"/>
              </w:rPr>
              <w:t>a</w:t>
            </w:r>
            <w:proofErr w:type="spellEnd"/>
            <w:proofErr w:type="gramEnd"/>
            <w:r>
              <w:rPr>
                <w:rFonts w:cs="Arial"/>
                <w:color w:val="auto"/>
                <w:sz w:val="22"/>
                <w:szCs w:val="22"/>
              </w:rPr>
              <w:t xml:space="preserve"> </w:t>
            </w:r>
            <w:r w:rsidR="00E708BD">
              <w:rPr>
                <w:rFonts w:cs="Arial"/>
                <w:color w:val="auto"/>
                <w:sz w:val="22"/>
                <w:szCs w:val="22"/>
              </w:rPr>
              <w:t>action plan</w:t>
            </w:r>
            <w:r>
              <w:rPr>
                <w:rFonts w:cs="Arial"/>
                <w:color w:val="auto"/>
                <w:sz w:val="22"/>
                <w:szCs w:val="22"/>
              </w:rPr>
              <w:t xml:space="preserve"> to inform </w:t>
            </w:r>
            <w:r w:rsidR="00E708BD">
              <w:rPr>
                <w:rFonts w:cs="Arial"/>
                <w:color w:val="auto"/>
                <w:sz w:val="22"/>
                <w:szCs w:val="22"/>
              </w:rPr>
              <w:t>RSL investment strategies &amp; SHIP</w:t>
            </w:r>
          </w:p>
          <w:p w14:paraId="4587A0D1" w14:textId="77777777" w:rsidR="002B0AA0" w:rsidRPr="000747D4" w:rsidRDefault="002B0AA0" w:rsidP="00BE63FC">
            <w:pPr>
              <w:pStyle w:val="ListParagraph"/>
              <w:numPr>
                <w:ilvl w:val="0"/>
                <w:numId w:val="12"/>
              </w:numPr>
              <w:spacing w:before="30" w:after="30"/>
              <w:rPr>
                <w:rFonts w:cs="Arial"/>
                <w:color w:val="auto"/>
                <w:sz w:val="22"/>
                <w:szCs w:val="22"/>
              </w:rPr>
            </w:pPr>
            <w:r>
              <w:rPr>
                <w:rFonts w:cs="Arial"/>
                <w:color w:val="auto"/>
                <w:sz w:val="22"/>
                <w:szCs w:val="22"/>
              </w:rPr>
              <w:t xml:space="preserve">Develop a dementia friendly housing design specification for retrofitting and new build </w:t>
            </w:r>
          </w:p>
          <w:p w14:paraId="138E8D2D" w14:textId="0FF6E30D" w:rsidR="002B0AA0" w:rsidRPr="00493E6F" w:rsidRDefault="00BE704E" w:rsidP="00BE63FC">
            <w:pPr>
              <w:pStyle w:val="ListParagraph"/>
              <w:numPr>
                <w:ilvl w:val="0"/>
                <w:numId w:val="12"/>
              </w:numPr>
              <w:spacing w:before="30" w:after="30"/>
              <w:rPr>
                <w:rFonts w:cs="Arial"/>
                <w:color w:val="auto"/>
                <w:sz w:val="22"/>
                <w:szCs w:val="22"/>
              </w:rPr>
            </w:pPr>
            <w:r>
              <w:rPr>
                <w:rFonts w:cs="Arial"/>
                <w:color w:val="auto"/>
                <w:sz w:val="22"/>
                <w:szCs w:val="22"/>
              </w:rPr>
              <w:t>P</w:t>
            </w:r>
            <w:r w:rsidR="002B0AA0">
              <w:rPr>
                <w:rFonts w:cs="Arial"/>
                <w:color w:val="auto"/>
                <w:sz w:val="22"/>
                <w:szCs w:val="22"/>
              </w:rPr>
              <w:t xml:space="preserve">ilot dementia friendly design </w:t>
            </w:r>
            <w:r>
              <w:rPr>
                <w:rFonts w:cs="Arial"/>
                <w:color w:val="auto"/>
                <w:sz w:val="22"/>
                <w:szCs w:val="22"/>
              </w:rPr>
              <w:t>specification in</w:t>
            </w:r>
            <w:r w:rsidR="002B0AA0">
              <w:rPr>
                <w:rFonts w:cs="Arial"/>
                <w:color w:val="auto"/>
                <w:sz w:val="22"/>
                <w:szCs w:val="22"/>
              </w:rPr>
              <w:t xml:space="preserve"> retrofit </w:t>
            </w:r>
            <w:r>
              <w:rPr>
                <w:rFonts w:cs="Arial"/>
                <w:color w:val="auto"/>
                <w:sz w:val="22"/>
                <w:szCs w:val="22"/>
              </w:rPr>
              <w:t>standards</w:t>
            </w:r>
          </w:p>
        </w:tc>
        <w:tc>
          <w:tcPr>
            <w:tcW w:w="1385" w:type="dxa"/>
          </w:tcPr>
          <w:p w14:paraId="5ECAA115" w14:textId="77777777" w:rsidR="002B0AA0" w:rsidRPr="00493E6F" w:rsidRDefault="002B0AA0" w:rsidP="002B0AA0">
            <w:pPr>
              <w:spacing w:before="30" w:after="30"/>
              <w:rPr>
                <w:rFonts w:cs="Arial"/>
                <w:color w:val="auto"/>
                <w:sz w:val="22"/>
                <w:szCs w:val="22"/>
              </w:rPr>
            </w:pPr>
          </w:p>
        </w:tc>
        <w:tc>
          <w:tcPr>
            <w:tcW w:w="1368" w:type="dxa"/>
          </w:tcPr>
          <w:p w14:paraId="1E928324" w14:textId="77777777" w:rsidR="002B0AA0" w:rsidRPr="00493E6F" w:rsidRDefault="002B0AA0" w:rsidP="002B0AA0">
            <w:pPr>
              <w:spacing w:before="30" w:after="30"/>
              <w:rPr>
                <w:rFonts w:cs="Arial"/>
                <w:color w:val="auto"/>
                <w:sz w:val="22"/>
                <w:szCs w:val="22"/>
              </w:rPr>
            </w:pPr>
          </w:p>
        </w:tc>
      </w:tr>
      <w:tr w:rsidR="002B0AA0" w:rsidRPr="00F255A8" w14:paraId="77C966CD" w14:textId="77777777" w:rsidTr="003453A7">
        <w:tc>
          <w:tcPr>
            <w:tcW w:w="1063" w:type="dxa"/>
          </w:tcPr>
          <w:p w14:paraId="08BFAF5E" w14:textId="683159EB" w:rsidR="002B0AA0" w:rsidRPr="00493E6F" w:rsidRDefault="002B0AA0" w:rsidP="002B0AA0">
            <w:pPr>
              <w:spacing w:before="30" w:after="30"/>
              <w:rPr>
                <w:rFonts w:cs="Arial"/>
                <w:color w:val="auto"/>
                <w:sz w:val="22"/>
                <w:szCs w:val="22"/>
              </w:rPr>
            </w:pPr>
            <w:r>
              <w:rPr>
                <w:rFonts w:cs="Arial"/>
                <w:color w:val="auto"/>
                <w:sz w:val="22"/>
                <w:szCs w:val="22"/>
              </w:rPr>
              <w:t>3.5</w:t>
            </w:r>
          </w:p>
        </w:tc>
        <w:tc>
          <w:tcPr>
            <w:tcW w:w="2107" w:type="dxa"/>
          </w:tcPr>
          <w:p w14:paraId="3CB74C24" w14:textId="213FEF5C" w:rsidR="002B0AA0" w:rsidRPr="00493E6F" w:rsidRDefault="002B0AA0" w:rsidP="002B0AA0">
            <w:pPr>
              <w:spacing w:before="30" w:after="30"/>
              <w:rPr>
                <w:rFonts w:cs="Arial"/>
                <w:color w:val="auto"/>
                <w:sz w:val="22"/>
                <w:szCs w:val="22"/>
              </w:rPr>
            </w:pPr>
            <w:r>
              <w:rPr>
                <w:rFonts w:cs="Arial"/>
                <w:color w:val="auto"/>
                <w:sz w:val="22"/>
                <w:szCs w:val="22"/>
              </w:rPr>
              <w:t xml:space="preserve">Project future investment requirements which arise from an aging population with growing needs for property adaptations and improve evidence for funding adaptations through enhance information sharing </w:t>
            </w:r>
          </w:p>
        </w:tc>
        <w:tc>
          <w:tcPr>
            <w:tcW w:w="1693" w:type="dxa"/>
          </w:tcPr>
          <w:p w14:paraId="2CCE657A" w14:textId="42D09234" w:rsidR="002B0AA0" w:rsidRPr="0073182C" w:rsidRDefault="002B0AA0" w:rsidP="00BE704E">
            <w:pPr>
              <w:spacing w:before="30" w:after="60"/>
              <w:rPr>
                <w:rFonts w:cs="Arial"/>
                <w:color w:val="auto"/>
                <w:sz w:val="22"/>
                <w:szCs w:val="22"/>
              </w:rPr>
            </w:pPr>
            <w:r>
              <w:rPr>
                <w:rFonts w:cs="Arial"/>
                <w:color w:val="auto"/>
                <w:sz w:val="22"/>
                <w:szCs w:val="22"/>
              </w:rPr>
              <w:t xml:space="preserve">Existing </w:t>
            </w:r>
            <w:r w:rsidRPr="0073182C">
              <w:rPr>
                <w:rFonts w:cs="Arial"/>
                <w:color w:val="auto"/>
                <w:sz w:val="22"/>
                <w:szCs w:val="22"/>
              </w:rPr>
              <w:t xml:space="preserve">Scheme of Assistance </w:t>
            </w:r>
            <w:r w:rsidR="00BE704E">
              <w:rPr>
                <w:rFonts w:cs="Arial"/>
                <w:color w:val="auto"/>
                <w:sz w:val="22"/>
                <w:szCs w:val="22"/>
              </w:rPr>
              <w:t>a</w:t>
            </w:r>
            <w:r w:rsidRPr="0073182C">
              <w:rPr>
                <w:rFonts w:cs="Arial"/>
                <w:color w:val="auto"/>
                <w:sz w:val="22"/>
                <w:szCs w:val="22"/>
              </w:rPr>
              <w:t xml:space="preserve">daptations and </w:t>
            </w:r>
            <w:r w:rsidR="00BE704E">
              <w:rPr>
                <w:rFonts w:cs="Arial"/>
                <w:color w:val="auto"/>
                <w:sz w:val="22"/>
                <w:szCs w:val="22"/>
              </w:rPr>
              <w:t>s</w:t>
            </w:r>
            <w:r w:rsidRPr="0073182C">
              <w:rPr>
                <w:rFonts w:cs="Arial"/>
                <w:color w:val="auto"/>
                <w:sz w:val="22"/>
                <w:szCs w:val="22"/>
              </w:rPr>
              <w:t>pend</w:t>
            </w:r>
          </w:p>
          <w:p w14:paraId="7E9F36F8" w14:textId="2232EAAD" w:rsidR="002B0AA0" w:rsidRPr="0073182C" w:rsidRDefault="002B0AA0" w:rsidP="00BE704E">
            <w:pPr>
              <w:spacing w:before="30" w:after="60"/>
              <w:rPr>
                <w:rFonts w:cs="Arial"/>
                <w:color w:val="auto"/>
                <w:sz w:val="22"/>
                <w:szCs w:val="22"/>
              </w:rPr>
            </w:pPr>
            <w:r>
              <w:rPr>
                <w:rFonts w:cs="Arial"/>
                <w:color w:val="auto"/>
                <w:sz w:val="22"/>
                <w:szCs w:val="22"/>
              </w:rPr>
              <w:t xml:space="preserve">Existing </w:t>
            </w:r>
            <w:r w:rsidRPr="0073182C">
              <w:rPr>
                <w:rFonts w:cs="Arial"/>
                <w:color w:val="auto"/>
                <w:sz w:val="22"/>
                <w:szCs w:val="22"/>
              </w:rPr>
              <w:t xml:space="preserve">Stage 3 HAG </w:t>
            </w:r>
            <w:r w:rsidR="00BE704E">
              <w:rPr>
                <w:rFonts w:cs="Arial"/>
                <w:color w:val="auto"/>
                <w:sz w:val="22"/>
                <w:szCs w:val="22"/>
              </w:rPr>
              <w:t>a</w:t>
            </w:r>
            <w:r w:rsidRPr="0073182C">
              <w:rPr>
                <w:rFonts w:cs="Arial"/>
                <w:color w:val="auto"/>
                <w:sz w:val="22"/>
                <w:szCs w:val="22"/>
              </w:rPr>
              <w:t xml:space="preserve">daptations and </w:t>
            </w:r>
            <w:r w:rsidR="00BE704E">
              <w:rPr>
                <w:rFonts w:cs="Arial"/>
                <w:color w:val="auto"/>
                <w:sz w:val="22"/>
                <w:szCs w:val="22"/>
              </w:rPr>
              <w:t>s</w:t>
            </w:r>
            <w:r w:rsidRPr="0073182C">
              <w:rPr>
                <w:rFonts w:cs="Arial"/>
                <w:color w:val="auto"/>
                <w:sz w:val="22"/>
                <w:szCs w:val="22"/>
              </w:rPr>
              <w:t>pend</w:t>
            </w:r>
          </w:p>
          <w:p w14:paraId="580B668D" w14:textId="3D0CB57D" w:rsidR="002B0AA0" w:rsidRPr="00493E6F" w:rsidRDefault="002B0AA0" w:rsidP="00BE704E">
            <w:pPr>
              <w:spacing w:before="30" w:after="60"/>
              <w:rPr>
                <w:rFonts w:cs="Arial"/>
                <w:color w:val="auto"/>
                <w:sz w:val="22"/>
                <w:szCs w:val="22"/>
              </w:rPr>
            </w:pPr>
            <w:r w:rsidRPr="0073182C">
              <w:rPr>
                <w:rFonts w:cs="Arial"/>
                <w:color w:val="auto"/>
                <w:sz w:val="22"/>
                <w:szCs w:val="22"/>
              </w:rPr>
              <w:t>Scottish Household Survey</w:t>
            </w:r>
          </w:p>
        </w:tc>
        <w:tc>
          <w:tcPr>
            <w:tcW w:w="1943" w:type="dxa"/>
          </w:tcPr>
          <w:p w14:paraId="2B9B5DBE" w14:textId="106A1D9D" w:rsidR="002B0AA0" w:rsidRPr="0073182C" w:rsidRDefault="002B0AA0" w:rsidP="00BE704E">
            <w:pPr>
              <w:spacing w:before="30" w:after="60"/>
              <w:rPr>
                <w:rFonts w:cs="Arial"/>
                <w:color w:val="auto"/>
                <w:sz w:val="22"/>
                <w:szCs w:val="22"/>
              </w:rPr>
            </w:pPr>
            <w:r>
              <w:rPr>
                <w:rFonts w:cs="Arial"/>
                <w:color w:val="auto"/>
                <w:sz w:val="22"/>
                <w:szCs w:val="22"/>
              </w:rPr>
              <w:t xml:space="preserve">Projected </w:t>
            </w:r>
            <w:r w:rsidR="00BE704E">
              <w:rPr>
                <w:rFonts w:cs="Arial"/>
                <w:color w:val="auto"/>
                <w:sz w:val="22"/>
                <w:szCs w:val="22"/>
              </w:rPr>
              <w:t xml:space="preserve">increase in </w:t>
            </w:r>
            <w:r w:rsidRPr="0073182C">
              <w:rPr>
                <w:rFonts w:cs="Arial"/>
                <w:color w:val="auto"/>
                <w:sz w:val="22"/>
                <w:szCs w:val="22"/>
              </w:rPr>
              <w:t xml:space="preserve">Scheme of Assistance </w:t>
            </w:r>
            <w:r w:rsidR="00BE704E">
              <w:rPr>
                <w:rFonts w:cs="Arial"/>
                <w:color w:val="auto"/>
                <w:sz w:val="22"/>
                <w:szCs w:val="22"/>
              </w:rPr>
              <w:t>a</w:t>
            </w:r>
            <w:r w:rsidRPr="0073182C">
              <w:rPr>
                <w:rFonts w:cs="Arial"/>
                <w:color w:val="auto"/>
                <w:sz w:val="22"/>
                <w:szCs w:val="22"/>
              </w:rPr>
              <w:t xml:space="preserve">daptations and </w:t>
            </w:r>
            <w:r w:rsidR="00BE704E">
              <w:rPr>
                <w:rFonts w:cs="Arial"/>
                <w:color w:val="auto"/>
                <w:sz w:val="22"/>
                <w:szCs w:val="22"/>
              </w:rPr>
              <w:t>s</w:t>
            </w:r>
            <w:r w:rsidRPr="0073182C">
              <w:rPr>
                <w:rFonts w:cs="Arial"/>
                <w:color w:val="auto"/>
                <w:sz w:val="22"/>
                <w:szCs w:val="22"/>
              </w:rPr>
              <w:t>pend</w:t>
            </w:r>
          </w:p>
          <w:p w14:paraId="1800B5B7" w14:textId="6C873938" w:rsidR="002B0AA0" w:rsidRPr="00493E6F" w:rsidRDefault="002B0AA0" w:rsidP="00BE704E">
            <w:pPr>
              <w:spacing w:before="30" w:after="60"/>
              <w:rPr>
                <w:rFonts w:cs="Arial"/>
                <w:color w:val="auto"/>
                <w:sz w:val="22"/>
                <w:szCs w:val="22"/>
              </w:rPr>
            </w:pPr>
            <w:r>
              <w:rPr>
                <w:rFonts w:cs="Arial"/>
                <w:color w:val="auto"/>
                <w:sz w:val="22"/>
                <w:szCs w:val="22"/>
              </w:rPr>
              <w:t xml:space="preserve">Projected </w:t>
            </w:r>
            <w:r w:rsidRPr="0073182C">
              <w:rPr>
                <w:rFonts w:cs="Arial"/>
                <w:color w:val="auto"/>
                <w:sz w:val="22"/>
                <w:szCs w:val="22"/>
              </w:rPr>
              <w:t xml:space="preserve">Stage 3 HAG </w:t>
            </w:r>
            <w:r w:rsidR="00BE704E">
              <w:rPr>
                <w:rFonts w:cs="Arial"/>
                <w:color w:val="auto"/>
                <w:sz w:val="22"/>
                <w:szCs w:val="22"/>
              </w:rPr>
              <w:t>a</w:t>
            </w:r>
            <w:r w:rsidRPr="0073182C">
              <w:rPr>
                <w:rFonts w:cs="Arial"/>
                <w:color w:val="auto"/>
                <w:sz w:val="22"/>
                <w:szCs w:val="22"/>
              </w:rPr>
              <w:t xml:space="preserve">daptations and </w:t>
            </w:r>
            <w:r w:rsidR="00BE704E">
              <w:rPr>
                <w:rFonts w:cs="Arial"/>
                <w:color w:val="auto"/>
                <w:sz w:val="22"/>
                <w:szCs w:val="22"/>
              </w:rPr>
              <w:t>s</w:t>
            </w:r>
            <w:r w:rsidRPr="0073182C">
              <w:rPr>
                <w:rFonts w:cs="Arial"/>
                <w:color w:val="auto"/>
                <w:sz w:val="22"/>
                <w:szCs w:val="22"/>
              </w:rPr>
              <w:t>pend</w:t>
            </w:r>
          </w:p>
        </w:tc>
        <w:tc>
          <w:tcPr>
            <w:tcW w:w="4152" w:type="dxa"/>
          </w:tcPr>
          <w:p w14:paraId="38ADB0ED" w14:textId="0BC59B4C" w:rsidR="002B0AA0" w:rsidRDefault="002B0AA0" w:rsidP="00BE63FC">
            <w:pPr>
              <w:pStyle w:val="ListParagraph"/>
              <w:numPr>
                <w:ilvl w:val="0"/>
                <w:numId w:val="12"/>
              </w:numPr>
              <w:spacing w:before="30" w:after="30"/>
              <w:rPr>
                <w:rFonts w:cs="Arial"/>
                <w:color w:val="auto"/>
                <w:sz w:val="22"/>
                <w:szCs w:val="22"/>
              </w:rPr>
            </w:pPr>
            <w:r>
              <w:rPr>
                <w:rFonts w:cs="Arial"/>
                <w:color w:val="auto"/>
                <w:sz w:val="22"/>
                <w:szCs w:val="22"/>
              </w:rPr>
              <w:t xml:space="preserve">Carry out </w:t>
            </w:r>
            <w:r w:rsidR="00BE704E">
              <w:rPr>
                <w:rFonts w:cs="Arial"/>
                <w:color w:val="auto"/>
                <w:sz w:val="22"/>
                <w:szCs w:val="22"/>
              </w:rPr>
              <w:t xml:space="preserve">research </w:t>
            </w:r>
            <w:r>
              <w:rPr>
                <w:rFonts w:cs="Arial"/>
                <w:color w:val="auto"/>
                <w:sz w:val="22"/>
                <w:szCs w:val="22"/>
              </w:rPr>
              <w:t>evaluation of the projected future needs of Inverclyde’s aging population and identify future unmet needs</w:t>
            </w:r>
          </w:p>
          <w:p w14:paraId="1C7E9BDD" w14:textId="77777777" w:rsidR="00BE704E" w:rsidRDefault="00BE704E" w:rsidP="00BE63FC">
            <w:pPr>
              <w:pStyle w:val="ListParagraph"/>
              <w:numPr>
                <w:ilvl w:val="0"/>
                <w:numId w:val="12"/>
              </w:numPr>
              <w:spacing w:before="30" w:after="30"/>
              <w:rPr>
                <w:rFonts w:cs="Arial"/>
                <w:color w:val="auto"/>
                <w:sz w:val="22"/>
                <w:szCs w:val="22"/>
              </w:rPr>
            </w:pPr>
            <w:r w:rsidRPr="00FD0481">
              <w:rPr>
                <w:rFonts w:cs="Arial"/>
                <w:color w:val="auto"/>
                <w:sz w:val="22"/>
                <w:szCs w:val="22"/>
              </w:rPr>
              <w:t>Develop and implement information sharing protocol</w:t>
            </w:r>
            <w:r>
              <w:rPr>
                <w:rFonts w:cs="Arial"/>
                <w:color w:val="auto"/>
                <w:sz w:val="22"/>
                <w:szCs w:val="22"/>
              </w:rPr>
              <w:t xml:space="preserve">s to evidence the evaluation work </w:t>
            </w:r>
          </w:p>
          <w:p w14:paraId="74A1D635" w14:textId="2365AD65" w:rsidR="002B0AA0" w:rsidRPr="00493E6F" w:rsidRDefault="00BE704E" w:rsidP="00BE63FC">
            <w:pPr>
              <w:pStyle w:val="ListParagraph"/>
              <w:numPr>
                <w:ilvl w:val="0"/>
                <w:numId w:val="12"/>
              </w:numPr>
              <w:spacing w:before="30" w:after="30"/>
              <w:rPr>
                <w:rFonts w:cs="Arial"/>
                <w:color w:val="auto"/>
                <w:sz w:val="22"/>
                <w:szCs w:val="22"/>
              </w:rPr>
            </w:pPr>
            <w:r>
              <w:rPr>
                <w:rFonts w:cs="Arial"/>
                <w:color w:val="auto"/>
                <w:sz w:val="22"/>
                <w:szCs w:val="22"/>
              </w:rPr>
              <w:t xml:space="preserve">Estimate </w:t>
            </w:r>
            <w:r w:rsidR="002B0AA0">
              <w:rPr>
                <w:rFonts w:cs="Arial"/>
                <w:color w:val="auto"/>
                <w:sz w:val="22"/>
                <w:szCs w:val="22"/>
              </w:rPr>
              <w:t>future investment requirements and report on costed options to meet the needs for future property adaptations</w:t>
            </w:r>
          </w:p>
        </w:tc>
        <w:tc>
          <w:tcPr>
            <w:tcW w:w="1385" w:type="dxa"/>
          </w:tcPr>
          <w:p w14:paraId="7FA3AB42" w14:textId="77777777" w:rsidR="002B0AA0" w:rsidRPr="00493E6F" w:rsidRDefault="002B0AA0" w:rsidP="002B0AA0">
            <w:pPr>
              <w:spacing w:before="30" w:after="30"/>
              <w:rPr>
                <w:rFonts w:cs="Arial"/>
                <w:color w:val="auto"/>
                <w:sz w:val="22"/>
                <w:szCs w:val="22"/>
              </w:rPr>
            </w:pPr>
          </w:p>
        </w:tc>
        <w:tc>
          <w:tcPr>
            <w:tcW w:w="1368" w:type="dxa"/>
          </w:tcPr>
          <w:p w14:paraId="44EDF47E" w14:textId="77777777" w:rsidR="002B0AA0" w:rsidRPr="00493E6F" w:rsidRDefault="002B0AA0" w:rsidP="002B0AA0">
            <w:pPr>
              <w:spacing w:before="30" w:after="30"/>
              <w:rPr>
                <w:rFonts w:cs="Arial"/>
                <w:color w:val="auto"/>
                <w:sz w:val="22"/>
                <w:szCs w:val="22"/>
              </w:rPr>
            </w:pPr>
          </w:p>
        </w:tc>
      </w:tr>
      <w:tr w:rsidR="002B0AA0" w:rsidRPr="00F255A8" w14:paraId="3B2F89CB" w14:textId="77777777" w:rsidTr="003453A7">
        <w:tc>
          <w:tcPr>
            <w:tcW w:w="1063" w:type="dxa"/>
          </w:tcPr>
          <w:p w14:paraId="0479CF4C" w14:textId="523A3DD0" w:rsidR="002B0AA0" w:rsidRPr="00493E6F" w:rsidRDefault="002B0AA0" w:rsidP="002B0AA0">
            <w:pPr>
              <w:spacing w:before="30" w:after="30"/>
              <w:rPr>
                <w:rFonts w:cs="Arial"/>
                <w:color w:val="auto"/>
                <w:sz w:val="22"/>
                <w:szCs w:val="22"/>
              </w:rPr>
            </w:pPr>
            <w:r>
              <w:rPr>
                <w:rFonts w:cs="Arial"/>
                <w:color w:val="auto"/>
                <w:sz w:val="22"/>
                <w:szCs w:val="22"/>
              </w:rPr>
              <w:t>3.6</w:t>
            </w:r>
          </w:p>
        </w:tc>
        <w:tc>
          <w:tcPr>
            <w:tcW w:w="2107" w:type="dxa"/>
          </w:tcPr>
          <w:p w14:paraId="50123DCC" w14:textId="75827575" w:rsidR="002B0AA0" w:rsidRPr="00493E6F" w:rsidRDefault="002B0AA0" w:rsidP="002B0AA0">
            <w:pPr>
              <w:spacing w:before="30" w:after="30"/>
              <w:rPr>
                <w:rFonts w:cs="Arial"/>
                <w:color w:val="auto"/>
                <w:sz w:val="22"/>
                <w:szCs w:val="22"/>
              </w:rPr>
            </w:pPr>
            <w:r>
              <w:rPr>
                <w:rFonts w:cs="Arial"/>
                <w:color w:val="auto"/>
                <w:sz w:val="22"/>
                <w:szCs w:val="22"/>
              </w:rPr>
              <w:t xml:space="preserve">Maximise the use of assistive technology including telecare, telehealth and wearable tech to </w:t>
            </w:r>
            <w:r>
              <w:rPr>
                <w:rFonts w:cs="Arial"/>
                <w:color w:val="auto"/>
                <w:sz w:val="22"/>
                <w:szCs w:val="22"/>
              </w:rPr>
              <w:lastRenderedPageBreak/>
              <w:t xml:space="preserve">enable people with particular housing needs to live independently and well at home </w:t>
            </w:r>
          </w:p>
        </w:tc>
        <w:tc>
          <w:tcPr>
            <w:tcW w:w="1693" w:type="dxa"/>
          </w:tcPr>
          <w:p w14:paraId="66D994DF" w14:textId="0316FA41" w:rsidR="002B0AA0" w:rsidRPr="00493E6F" w:rsidRDefault="002B0AA0" w:rsidP="002B0AA0">
            <w:pPr>
              <w:spacing w:before="30" w:after="30"/>
              <w:rPr>
                <w:rFonts w:cs="Arial"/>
                <w:color w:val="auto"/>
                <w:sz w:val="22"/>
                <w:szCs w:val="22"/>
              </w:rPr>
            </w:pPr>
            <w:r>
              <w:rPr>
                <w:rFonts w:cs="Arial"/>
                <w:color w:val="auto"/>
                <w:sz w:val="22"/>
                <w:szCs w:val="22"/>
              </w:rPr>
              <w:lastRenderedPageBreak/>
              <w:t xml:space="preserve">Existing assistive technology </w:t>
            </w:r>
            <w:r w:rsidR="005F34FF">
              <w:rPr>
                <w:rFonts w:cs="Arial"/>
                <w:color w:val="auto"/>
                <w:sz w:val="22"/>
                <w:szCs w:val="22"/>
              </w:rPr>
              <w:t xml:space="preserve">packages </w:t>
            </w:r>
            <w:r>
              <w:rPr>
                <w:rFonts w:cs="Arial"/>
                <w:color w:val="auto"/>
                <w:sz w:val="22"/>
                <w:szCs w:val="22"/>
              </w:rPr>
              <w:t>in use</w:t>
            </w:r>
          </w:p>
        </w:tc>
        <w:tc>
          <w:tcPr>
            <w:tcW w:w="1943" w:type="dxa"/>
          </w:tcPr>
          <w:p w14:paraId="44312014" w14:textId="30B9399C" w:rsidR="002B0AA0" w:rsidRPr="00493E6F" w:rsidRDefault="002B0AA0" w:rsidP="002B0AA0">
            <w:pPr>
              <w:spacing w:before="30" w:after="30"/>
              <w:rPr>
                <w:rFonts w:cs="Arial"/>
                <w:color w:val="auto"/>
                <w:sz w:val="22"/>
                <w:szCs w:val="22"/>
              </w:rPr>
            </w:pPr>
            <w:r>
              <w:rPr>
                <w:rFonts w:cs="Arial"/>
                <w:color w:val="auto"/>
                <w:sz w:val="22"/>
                <w:szCs w:val="22"/>
              </w:rPr>
              <w:t>More households using assistive technology to live independently at home</w:t>
            </w:r>
          </w:p>
        </w:tc>
        <w:tc>
          <w:tcPr>
            <w:tcW w:w="4152" w:type="dxa"/>
          </w:tcPr>
          <w:p w14:paraId="5C430253" w14:textId="77777777" w:rsidR="002B0AA0" w:rsidRPr="008409A7" w:rsidRDefault="002B0AA0" w:rsidP="00BE63FC">
            <w:pPr>
              <w:pStyle w:val="ListParagraph"/>
              <w:numPr>
                <w:ilvl w:val="0"/>
                <w:numId w:val="12"/>
              </w:numPr>
              <w:spacing w:before="30" w:after="30"/>
              <w:rPr>
                <w:rFonts w:cs="Arial"/>
                <w:color w:val="auto"/>
                <w:sz w:val="22"/>
                <w:szCs w:val="22"/>
              </w:rPr>
            </w:pPr>
            <w:r w:rsidRPr="008409A7">
              <w:rPr>
                <w:rFonts w:cs="Arial"/>
                <w:color w:val="auto"/>
                <w:sz w:val="22"/>
                <w:szCs w:val="22"/>
              </w:rPr>
              <w:t xml:space="preserve">Carry out a review to improve understanding of existing </w:t>
            </w:r>
            <w:r>
              <w:rPr>
                <w:rFonts w:cs="Arial"/>
                <w:color w:val="auto"/>
                <w:sz w:val="22"/>
                <w:szCs w:val="22"/>
              </w:rPr>
              <w:t xml:space="preserve">assistive </w:t>
            </w:r>
            <w:r w:rsidRPr="008409A7">
              <w:rPr>
                <w:rFonts w:cs="Arial"/>
                <w:color w:val="auto"/>
                <w:sz w:val="22"/>
                <w:szCs w:val="22"/>
              </w:rPr>
              <w:t xml:space="preserve">technology in use, </w:t>
            </w:r>
            <w:r>
              <w:rPr>
                <w:rFonts w:cs="Arial"/>
                <w:color w:val="auto"/>
                <w:sz w:val="22"/>
                <w:szCs w:val="22"/>
              </w:rPr>
              <w:t xml:space="preserve">its </w:t>
            </w:r>
            <w:r w:rsidRPr="008409A7">
              <w:rPr>
                <w:rFonts w:cs="Arial"/>
                <w:color w:val="auto"/>
                <w:sz w:val="22"/>
                <w:szCs w:val="22"/>
              </w:rPr>
              <w:t>uptake and its effectiveness</w:t>
            </w:r>
          </w:p>
          <w:p w14:paraId="11BD1D52" w14:textId="2AA73BD3" w:rsidR="002B0AA0" w:rsidRPr="008409A7" w:rsidRDefault="002B0AA0" w:rsidP="00BE63FC">
            <w:pPr>
              <w:pStyle w:val="ListParagraph"/>
              <w:numPr>
                <w:ilvl w:val="0"/>
                <w:numId w:val="12"/>
              </w:numPr>
              <w:spacing w:before="30" w:after="30"/>
              <w:rPr>
                <w:rFonts w:cs="Arial"/>
                <w:color w:val="auto"/>
                <w:sz w:val="22"/>
                <w:szCs w:val="22"/>
              </w:rPr>
            </w:pPr>
            <w:r w:rsidRPr="008409A7">
              <w:rPr>
                <w:rFonts w:cs="Arial"/>
                <w:color w:val="auto"/>
                <w:sz w:val="22"/>
                <w:szCs w:val="22"/>
              </w:rPr>
              <w:lastRenderedPageBreak/>
              <w:t xml:space="preserve">Evaluate findings and </w:t>
            </w:r>
            <w:r w:rsidR="00DE271A">
              <w:rPr>
                <w:rFonts w:cs="Arial"/>
                <w:color w:val="auto"/>
                <w:sz w:val="22"/>
                <w:szCs w:val="22"/>
              </w:rPr>
              <w:t>develop recommendations</w:t>
            </w:r>
            <w:r w:rsidRPr="008409A7">
              <w:rPr>
                <w:rFonts w:cs="Arial"/>
                <w:color w:val="auto"/>
                <w:sz w:val="22"/>
                <w:szCs w:val="22"/>
              </w:rPr>
              <w:t xml:space="preserve"> to inform future use of assistive technology</w:t>
            </w:r>
          </w:p>
          <w:p w14:paraId="1F1A8D3C" w14:textId="4B8038D6" w:rsidR="002B0AA0" w:rsidRPr="008409A7" w:rsidRDefault="002B0AA0" w:rsidP="00BE63FC">
            <w:pPr>
              <w:pStyle w:val="ListParagraph"/>
              <w:numPr>
                <w:ilvl w:val="0"/>
                <w:numId w:val="12"/>
              </w:numPr>
              <w:spacing w:before="30" w:after="30"/>
              <w:rPr>
                <w:rFonts w:cs="Arial"/>
                <w:color w:val="auto"/>
                <w:sz w:val="22"/>
                <w:szCs w:val="22"/>
              </w:rPr>
            </w:pPr>
            <w:r w:rsidRPr="008409A7">
              <w:rPr>
                <w:rFonts w:cs="Arial"/>
                <w:color w:val="auto"/>
                <w:sz w:val="22"/>
                <w:szCs w:val="22"/>
              </w:rPr>
              <w:t xml:space="preserve">Develop information/knowledge hub to </w:t>
            </w:r>
            <w:r w:rsidR="00DE271A">
              <w:rPr>
                <w:rFonts w:cs="Arial"/>
                <w:color w:val="auto"/>
                <w:sz w:val="22"/>
                <w:szCs w:val="22"/>
              </w:rPr>
              <w:t xml:space="preserve">support roll out of </w:t>
            </w:r>
            <w:r w:rsidRPr="008409A7">
              <w:rPr>
                <w:rFonts w:cs="Arial"/>
                <w:color w:val="auto"/>
                <w:sz w:val="22"/>
                <w:szCs w:val="22"/>
              </w:rPr>
              <w:t>assistive technology</w:t>
            </w:r>
          </w:p>
          <w:p w14:paraId="58A90459" w14:textId="5805A69E" w:rsidR="002B0AA0" w:rsidRPr="008409A7" w:rsidRDefault="002B0AA0" w:rsidP="00BE63FC">
            <w:pPr>
              <w:pStyle w:val="ListParagraph"/>
              <w:numPr>
                <w:ilvl w:val="0"/>
                <w:numId w:val="12"/>
              </w:numPr>
              <w:spacing w:before="30" w:after="30"/>
              <w:rPr>
                <w:rFonts w:cs="Arial"/>
                <w:color w:val="auto"/>
                <w:sz w:val="22"/>
                <w:szCs w:val="22"/>
              </w:rPr>
            </w:pPr>
            <w:r w:rsidRPr="008409A7">
              <w:rPr>
                <w:rFonts w:cs="Arial"/>
                <w:color w:val="auto"/>
                <w:sz w:val="22"/>
                <w:szCs w:val="22"/>
              </w:rPr>
              <w:t>Develop and promote advice and information guide</w:t>
            </w:r>
            <w:r w:rsidR="00DE271A">
              <w:rPr>
                <w:rFonts w:cs="Arial"/>
                <w:color w:val="auto"/>
                <w:sz w:val="22"/>
                <w:szCs w:val="22"/>
              </w:rPr>
              <w:t xml:space="preserve"> for service users and landlords</w:t>
            </w:r>
          </w:p>
          <w:p w14:paraId="6718A418" w14:textId="77777777" w:rsidR="002B0AA0" w:rsidRPr="008409A7" w:rsidRDefault="002B0AA0" w:rsidP="00BE63FC">
            <w:pPr>
              <w:pStyle w:val="ListParagraph"/>
              <w:numPr>
                <w:ilvl w:val="0"/>
                <w:numId w:val="12"/>
              </w:numPr>
              <w:spacing w:before="30" w:after="30"/>
              <w:rPr>
                <w:rFonts w:cs="Arial"/>
                <w:color w:val="auto"/>
                <w:sz w:val="22"/>
                <w:szCs w:val="22"/>
              </w:rPr>
            </w:pPr>
            <w:r w:rsidRPr="008409A7">
              <w:rPr>
                <w:rFonts w:cs="Arial"/>
                <w:color w:val="auto"/>
                <w:sz w:val="22"/>
                <w:szCs w:val="22"/>
              </w:rPr>
              <w:t>Consider SMART Homes pilot and development of SMART</w:t>
            </w:r>
            <w:r w:rsidRPr="00DE271A">
              <w:rPr>
                <w:rFonts w:cs="Arial"/>
                <w:color w:val="auto"/>
                <w:sz w:val="22"/>
                <w:szCs w:val="22"/>
              </w:rPr>
              <w:t xml:space="preserve"> Homes </w:t>
            </w:r>
            <w:r w:rsidRPr="008409A7">
              <w:rPr>
                <w:rFonts w:cs="Arial"/>
                <w:color w:val="auto"/>
                <w:sz w:val="22"/>
                <w:szCs w:val="22"/>
              </w:rPr>
              <w:t xml:space="preserve">Standard for </w:t>
            </w:r>
            <w:r>
              <w:rPr>
                <w:rFonts w:cs="Arial"/>
                <w:color w:val="auto"/>
                <w:sz w:val="22"/>
                <w:szCs w:val="22"/>
              </w:rPr>
              <w:t xml:space="preserve">Inverclyde </w:t>
            </w:r>
            <w:r w:rsidRPr="008409A7">
              <w:rPr>
                <w:rFonts w:cs="Arial"/>
                <w:color w:val="auto"/>
                <w:sz w:val="22"/>
                <w:szCs w:val="22"/>
              </w:rPr>
              <w:t>newbuild</w:t>
            </w:r>
          </w:p>
          <w:p w14:paraId="0B4803A4" w14:textId="750DFBF2" w:rsidR="002B0AA0" w:rsidRPr="00DE271A" w:rsidRDefault="00DE271A" w:rsidP="00BE63FC">
            <w:pPr>
              <w:pStyle w:val="ListParagraph"/>
              <w:numPr>
                <w:ilvl w:val="0"/>
                <w:numId w:val="12"/>
              </w:numPr>
              <w:spacing w:before="30" w:after="30"/>
              <w:rPr>
                <w:rFonts w:cs="Arial"/>
                <w:color w:val="auto"/>
                <w:sz w:val="22"/>
                <w:szCs w:val="22"/>
              </w:rPr>
            </w:pPr>
            <w:r>
              <w:rPr>
                <w:rFonts w:cs="Arial"/>
                <w:color w:val="auto"/>
                <w:sz w:val="22"/>
                <w:szCs w:val="22"/>
              </w:rPr>
              <w:t>Achieve t</w:t>
            </w:r>
            <w:r w:rsidR="002B0AA0" w:rsidRPr="008409A7">
              <w:rPr>
                <w:rFonts w:cs="Arial"/>
                <w:color w:val="auto"/>
                <w:sz w:val="22"/>
                <w:szCs w:val="22"/>
              </w:rPr>
              <w:t>ransition from analogue to digital across older persons housing</w:t>
            </w:r>
          </w:p>
        </w:tc>
        <w:tc>
          <w:tcPr>
            <w:tcW w:w="1385" w:type="dxa"/>
          </w:tcPr>
          <w:p w14:paraId="64C06911" w14:textId="77777777" w:rsidR="002B0AA0" w:rsidRPr="00493E6F" w:rsidRDefault="002B0AA0" w:rsidP="002B0AA0">
            <w:pPr>
              <w:spacing w:before="30" w:after="30"/>
              <w:rPr>
                <w:rFonts w:cs="Arial"/>
                <w:color w:val="auto"/>
                <w:sz w:val="22"/>
                <w:szCs w:val="22"/>
              </w:rPr>
            </w:pPr>
          </w:p>
        </w:tc>
        <w:tc>
          <w:tcPr>
            <w:tcW w:w="1368" w:type="dxa"/>
          </w:tcPr>
          <w:p w14:paraId="448B9DBF" w14:textId="77777777" w:rsidR="002B0AA0" w:rsidRPr="00493E6F" w:rsidRDefault="002B0AA0" w:rsidP="002B0AA0">
            <w:pPr>
              <w:spacing w:before="30" w:after="30"/>
              <w:rPr>
                <w:rFonts w:cs="Arial"/>
                <w:color w:val="auto"/>
                <w:sz w:val="22"/>
                <w:szCs w:val="22"/>
              </w:rPr>
            </w:pPr>
          </w:p>
        </w:tc>
      </w:tr>
      <w:tr w:rsidR="002B0AA0" w:rsidRPr="00F255A8" w14:paraId="5097A30D" w14:textId="77777777" w:rsidTr="003453A7">
        <w:tc>
          <w:tcPr>
            <w:tcW w:w="1063" w:type="dxa"/>
          </w:tcPr>
          <w:p w14:paraId="29C60FAF" w14:textId="4A91365E" w:rsidR="002B0AA0" w:rsidRPr="00493E6F" w:rsidRDefault="002B0AA0" w:rsidP="002B0AA0">
            <w:pPr>
              <w:spacing w:before="30" w:after="30"/>
              <w:rPr>
                <w:rFonts w:cs="Arial"/>
                <w:color w:val="auto"/>
                <w:sz w:val="22"/>
                <w:szCs w:val="22"/>
              </w:rPr>
            </w:pPr>
            <w:r>
              <w:rPr>
                <w:rFonts w:cs="Arial"/>
                <w:color w:val="auto"/>
                <w:sz w:val="22"/>
                <w:szCs w:val="22"/>
              </w:rPr>
              <w:t>3.7</w:t>
            </w:r>
          </w:p>
        </w:tc>
        <w:tc>
          <w:tcPr>
            <w:tcW w:w="2107" w:type="dxa"/>
          </w:tcPr>
          <w:p w14:paraId="2E54655F" w14:textId="63EF8587" w:rsidR="002B0AA0" w:rsidRPr="00493E6F" w:rsidRDefault="002B0AA0" w:rsidP="002B0AA0">
            <w:pPr>
              <w:spacing w:before="30" w:after="30"/>
              <w:rPr>
                <w:rFonts w:cs="Arial"/>
                <w:color w:val="auto"/>
                <w:sz w:val="22"/>
                <w:szCs w:val="22"/>
              </w:rPr>
            </w:pPr>
            <w:r>
              <w:rPr>
                <w:rFonts w:cs="Arial"/>
                <w:color w:val="auto"/>
                <w:sz w:val="22"/>
                <w:szCs w:val="22"/>
              </w:rPr>
              <w:t xml:space="preserve">Work in partnership with legal services to develop and improve information sharing protocols on pipeline need for specialist housing to ensure early planning and commissioning across housing, health and care partners </w:t>
            </w:r>
          </w:p>
        </w:tc>
        <w:tc>
          <w:tcPr>
            <w:tcW w:w="1693" w:type="dxa"/>
          </w:tcPr>
          <w:p w14:paraId="76C1BB36" w14:textId="76E28041" w:rsidR="002B0AA0" w:rsidRPr="00493E6F" w:rsidRDefault="002B0AA0" w:rsidP="002B0AA0">
            <w:pPr>
              <w:spacing w:before="30" w:after="30"/>
              <w:rPr>
                <w:rFonts w:cs="Arial"/>
                <w:color w:val="auto"/>
                <w:sz w:val="22"/>
                <w:szCs w:val="22"/>
              </w:rPr>
            </w:pPr>
            <w:r w:rsidRPr="002347F3">
              <w:rPr>
                <w:rFonts w:cs="Arial"/>
                <w:color w:val="auto"/>
                <w:sz w:val="22"/>
                <w:szCs w:val="22"/>
              </w:rPr>
              <w:t>Existing joint evidence</w:t>
            </w:r>
          </w:p>
        </w:tc>
        <w:tc>
          <w:tcPr>
            <w:tcW w:w="1943" w:type="dxa"/>
          </w:tcPr>
          <w:p w14:paraId="0E569AAF" w14:textId="411A375A" w:rsidR="009266B9" w:rsidRDefault="009266B9" w:rsidP="009266B9">
            <w:pPr>
              <w:spacing w:before="30" w:after="60"/>
              <w:rPr>
                <w:rFonts w:cs="Arial"/>
                <w:color w:val="auto"/>
                <w:sz w:val="22"/>
                <w:szCs w:val="22"/>
              </w:rPr>
            </w:pPr>
            <w:r>
              <w:rPr>
                <w:rFonts w:cs="Arial"/>
                <w:color w:val="auto"/>
                <w:sz w:val="22"/>
                <w:szCs w:val="22"/>
              </w:rPr>
              <w:t>Information sharing protocol in place</w:t>
            </w:r>
          </w:p>
          <w:p w14:paraId="0137EE52" w14:textId="221EB01A" w:rsidR="002B0AA0" w:rsidRPr="00493E6F" w:rsidRDefault="002B0AA0" w:rsidP="009266B9">
            <w:pPr>
              <w:spacing w:before="30" w:after="60"/>
              <w:rPr>
                <w:rFonts w:cs="Arial"/>
                <w:color w:val="auto"/>
                <w:sz w:val="22"/>
                <w:szCs w:val="22"/>
              </w:rPr>
            </w:pPr>
            <w:r w:rsidRPr="002347F3">
              <w:rPr>
                <w:rFonts w:cs="Arial"/>
                <w:color w:val="auto"/>
                <w:sz w:val="22"/>
                <w:szCs w:val="22"/>
              </w:rPr>
              <w:t>Joint evidence base developed</w:t>
            </w:r>
          </w:p>
        </w:tc>
        <w:tc>
          <w:tcPr>
            <w:tcW w:w="4152" w:type="dxa"/>
          </w:tcPr>
          <w:p w14:paraId="613DFEFB" w14:textId="12CD354F" w:rsidR="002B0AA0" w:rsidRPr="002347F3" w:rsidRDefault="009266B9" w:rsidP="00BE63FC">
            <w:pPr>
              <w:pStyle w:val="ListParagraph"/>
              <w:numPr>
                <w:ilvl w:val="0"/>
                <w:numId w:val="12"/>
              </w:numPr>
              <w:spacing w:before="30" w:after="30"/>
              <w:rPr>
                <w:rFonts w:cs="Arial"/>
                <w:color w:val="auto"/>
                <w:sz w:val="22"/>
                <w:szCs w:val="22"/>
              </w:rPr>
            </w:pPr>
            <w:r>
              <w:rPr>
                <w:rFonts w:cs="Arial"/>
                <w:color w:val="auto"/>
                <w:sz w:val="22"/>
                <w:szCs w:val="22"/>
              </w:rPr>
              <w:t xml:space="preserve">Develop and implement </w:t>
            </w:r>
            <w:r w:rsidR="002B0AA0" w:rsidRPr="002347F3">
              <w:rPr>
                <w:rFonts w:cs="Arial"/>
                <w:color w:val="auto"/>
                <w:sz w:val="22"/>
                <w:szCs w:val="22"/>
              </w:rPr>
              <w:t>data sharing arrangements and GDPR protocols</w:t>
            </w:r>
          </w:p>
          <w:p w14:paraId="226BD022" w14:textId="219F6C56" w:rsidR="002B0AA0" w:rsidRPr="002347F3" w:rsidRDefault="009266B9" w:rsidP="00BE63FC">
            <w:pPr>
              <w:pStyle w:val="ListParagraph"/>
              <w:numPr>
                <w:ilvl w:val="0"/>
                <w:numId w:val="12"/>
              </w:numPr>
              <w:spacing w:before="30" w:after="30"/>
              <w:rPr>
                <w:rFonts w:cs="Arial"/>
                <w:color w:val="auto"/>
                <w:sz w:val="22"/>
                <w:szCs w:val="22"/>
              </w:rPr>
            </w:pPr>
            <w:r>
              <w:rPr>
                <w:rFonts w:cs="Arial"/>
                <w:color w:val="auto"/>
                <w:sz w:val="22"/>
                <w:szCs w:val="22"/>
              </w:rPr>
              <w:t>Analyse</w:t>
            </w:r>
            <w:r w:rsidR="002B0AA0" w:rsidRPr="002347F3">
              <w:rPr>
                <w:rFonts w:cs="Arial"/>
                <w:color w:val="auto"/>
                <w:sz w:val="22"/>
                <w:szCs w:val="22"/>
              </w:rPr>
              <w:t xml:space="preserve"> requirements across</w:t>
            </w:r>
            <w:r w:rsidR="002B0AA0">
              <w:rPr>
                <w:rFonts w:cs="Arial"/>
                <w:color w:val="auto"/>
                <w:sz w:val="22"/>
                <w:szCs w:val="22"/>
              </w:rPr>
              <w:t xml:space="preserve"> the</w:t>
            </w:r>
            <w:r w:rsidR="002B0AA0" w:rsidRPr="002347F3">
              <w:rPr>
                <w:rFonts w:cs="Arial"/>
                <w:color w:val="auto"/>
                <w:sz w:val="22"/>
                <w:szCs w:val="22"/>
              </w:rPr>
              <w:t xml:space="preserve"> partners, including information gaps</w:t>
            </w:r>
          </w:p>
          <w:p w14:paraId="1D1C5FE0" w14:textId="5603E297" w:rsidR="002B0AA0" w:rsidRPr="002347F3" w:rsidRDefault="009266B9" w:rsidP="00BE63FC">
            <w:pPr>
              <w:pStyle w:val="ListParagraph"/>
              <w:numPr>
                <w:ilvl w:val="0"/>
                <w:numId w:val="12"/>
              </w:numPr>
              <w:spacing w:before="30" w:after="30"/>
              <w:rPr>
                <w:rFonts w:cs="Arial"/>
                <w:color w:val="auto"/>
                <w:sz w:val="22"/>
                <w:szCs w:val="22"/>
              </w:rPr>
            </w:pPr>
            <w:r>
              <w:rPr>
                <w:rFonts w:cs="Arial"/>
                <w:color w:val="auto"/>
                <w:sz w:val="22"/>
                <w:szCs w:val="22"/>
              </w:rPr>
              <w:t>Develop data sharing partnership and processes to</w:t>
            </w:r>
            <w:r w:rsidR="002B0AA0" w:rsidRPr="002347F3">
              <w:rPr>
                <w:rFonts w:cs="Arial"/>
                <w:color w:val="auto"/>
                <w:sz w:val="22"/>
                <w:szCs w:val="22"/>
              </w:rPr>
              <w:t xml:space="preserve"> assess current and future specialist housing requirements</w:t>
            </w:r>
          </w:p>
          <w:p w14:paraId="6496DEB4" w14:textId="35237854" w:rsidR="002B0AA0" w:rsidRPr="002347F3" w:rsidRDefault="002B0AA0" w:rsidP="00BE63FC">
            <w:pPr>
              <w:pStyle w:val="ListParagraph"/>
              <w:numPr>
                <w:ilvl w:val="0"/>
                <w:numId w:val="12"/>
              </w:numPr>
              <w:spacing w:before="30" w:after="30"/>
              <w:rPr>
                <w:rFonts w:cs="Arial"/>
                <w:color w:val="auto"/>
                <w:sz w:val="22"/>
                <w:szCs w:val="22"/>
              </w:rPr>
            </w:pPr>
            <w:r w:rsidRPr="002347F3">
              <w:rPr>
                <w:rFonts w:cs="Arial"/>
                <w:color w:val="auto"/>
                <w:sz w:val="22"/>
                <w:szCs w:val="22"/>
              </w:rPr>
              <w:t xml:space="preserve">Develop reporting mechanisms to ensure best use of data </w:t>
            </w:r>
            <w:r w:rsidR="009266B9">
              <w:rPr>
                <w:rFonts w:cs="Arial"/>
                <w:color w:val="auto"/>
                <w:sz w:val="22"/>
                <w:szCs w:val="22"/>
              </w:rPr>
              <w:t>insights</w:t>
            </w:r>
          </w:p>
          <w:p w14:paraId="623506DC" w14:textId="0AEA806D" w:rsidR="002B0AA0" w:rsidRPr="00493E6F" w:rsidRDefault="002B0AA0" w:rsidP="00BE63FC">
            <w:pPr>
              <w:pStyle w:val="ListParagraph"/>
              <w:numPr>
                <w:ilvl w:val="0"/>
                <w:numId w:val="12"/>
              </w:numPr>
              <w:spacing w:before="30" w:after="30"/>
              <w:rPr>
                <w:rFonts w:cs="Arial"/>
                <w:color w:val="auto"/>
                <w:sz w:val="22"/>
                <w:szCs w:val="22"/>
              </w:rPr>
            </w:pPr>
            <w:r w:rsidRPr="002347F3">
              <w:rPr>
                <w:rFonts w:cs="Arial"/>
                <w:color w:val="auto"/>
                <w:sz w:val="22"/>
                <w:szCs w:val="22"/>
              </w:rPr>
              <w:t>Develop shared evidence base</w:t>
            </w:r>
          </w:p>
        </w:tc>
        <w:tc>
          <w:tcPr>
            <w:tcW w:w="1385" w:type="dxa"/>
          </w:tcPr>
          <w:p w14:paraId="275510D9" w14:textId="77777777" w:rsidR="002B0AA0" w:rsidRPr="00493E6F" w:rsidRDefault="002B0AA0" w:rsidP="002B0AA0">
            <w:pPr>
              <w:spacing w:before="30" w:after="30"/>
              <w:rPr>
                <w:rFonts w:cs="Arial"/>
                <w:color w:val="auto"/>
                <w:sz w:val="22"/>
                <w:szCs w:val="22"/>
              </w:rPr>
            </w:pPr>
          </w:p>
        </w:tc>
        <w:tc>
          <w:tcPr>
            <w:tcW w:w="1368" w:type="dxa"/>
          </w:tcPr>
          <w:p w14:paraId="05741007" w14:textId="77777777" w:rsidR="002B0AA0" w:rsidRPr="00493E6F" w:rsidRDefault="002B0AA0" w:rsidP="002B0AA0">
            <w:pPr>
              <w:spacing w:before="30" w:after="30"/>
              <w:rPr>
                <w:rFonts w:cs="Arial"/>
                <w:color w:val="auto"/>
                <w:sz w:val="22"/>
                <w:szCs w:val="22"/>
              </w:rPr>
            </w:pPr>
          </w:p>
        </w:tc>
      </w:tr>
      <w:tr w:rsidR="002B0AA0" w:rsidRPr="00F255A8" w14:paraId="13C129D1" w14:textId="77777777" w:rsidTr="003453A7">
        <w:tc>
          <w:tcPr>
            <w:tcW w:w="1063" w:type="dxa"/>
          </w:tcPr>
          <w:p w14:paraId="645700A3" w14:textId="7A8C4A84" w:rsidR="002B0AA0" w:rsidRPr="00493E6F" w:rsidRDefault="002B0AA0" w:rsidP="002B0AA0">
            <w:pPr>
              <w:spacing w:before="30" w:after="30"/>
              <w:rPr>
                <w:rFonts w:cs="Arial"/>
                <w:color w:val="auto"/>
                <w:sz w:val="22"/>
                <w:szCs w:val="22"/>
              </w:rPr>
            </w:pPr>
            <w:r>
              <w:rPr>
                <w:rFonts w:cs="Arial"/>
                <w:color w:val="auto"/>
                <w:sz w:val="22"/>
                <w:szCs w:val="22"/>
              </w:rPr>
              <w:t>3.8</w:t>
            </w:r>
          </w:p>
        </w:tc>
        <w:tc>
          <w:tcPr>
            <w:tcW w:w="2107" w:type="dxa"/>
          </w:tcPr>
          <w:p w14:paraId="78C06206" w14:textId="614D91B0" w:rsidR="002B0AA0" w:rsidRPr="00493E6F" w:rsidRDefault="002B0AA0" w:rsidP="002B0AA0">
            <w:pPr>
              <w:spacing w:before="30" w:after="30"/>
              <w:rPr>
                <w:rFonts w:cs="Arial"/>
                <w:color w:val="auto"/>
                <w:sz w:val="22"/>
                <w:szCs w:val="22"/>
              </w:rPr>
            </w:pPr>
            <w:r>
              <w:rPr>
                <w:rFonts w:cs="Arial"/>
                <w:color w:val="auto"/>
                <w:sz w:val="22"/>
                <w:szCs w:val="22"/>
              </w:rPr>
              <w:t xml:space="preserve">Continue to improve housing outcomes across a </w:t>
            </w:r>
            <w:r>
              <w:rPr>
                <w:rFonts w:cs="Arial"/>
                <w:color w:val="auto"/>
                <w:sz w:val="22"/>
                <w:szCs w:val="22"/>
              </w:rPr>
              <w:lastRenderedPageBreak/>
              <w:t xml:space="preserve">range of measures for young people, including care leavers and young adults with complex needs </w:t>
            </w:r>
          </w:p>
        </w:tc>
        <w:tc>
          <w:tcPr>
            <w:tcW w:w="1693" w:type="dxa"/>
          </w:tcPr>
          <w:p w14:paraId="077D8734" w14:textId="6182FBEB" w:rsidR="002B0AA0" w:rsidRPr="00493E6F" w:rsidRDefault="002B0AA0" w:rsidP="002B0AA0">
            <w:pPr>
              <w:spacing w:before="30" w:after="30"/>
              <w:rPr>
                <w:rFonts w:cs="Arial"/>
                <w:color w:val="auto"/>
                <w:sz w:val="22"/>
                <w:szCs w:val="22"/>
              </w:rPr>
            </w:pPr>
            <w:r>
              <w:rPr>
                <w:rFonts w:cs="Arial"/>
                <w:color w:val="auto"/>
                <w:sz w:val="22"/>
                <w:szCs w:val="22"/>
              </w:rPr>
              <w:lastRenderedPageBreak/>
              <w:t xml:space="preserve">Current </w:t>
            </w:r>
            <w:r w:rsidR="001D06CA">
              <w:rPr>
                <w:rFonts w:cs="Arial"/>
                <w:color w:val="auto"/>
                <w:sz w:val="22"/>
                <w:szCs w:val="22"/>
              </w:rPr>
              <w:t>h</w:t>
            </w:r>
            <w:r>
              <w:rPr>
                <w:rFonts w:cs="Arial"/>
                <w:color w:val="auto"/>
                <w:sz w:val="22"/>
                <w:szCs w:val="22"/>
              </w:rPr>
              <w:t xml:space="preserve">ousing </w:t>
            </w:r>
            <w:r w:rsidR="001D06CA">
              <w:rPr>
                <w:rFonts w:cs="Arial"/>
                <w:color w:val="auto"/>
                <w:sz w:val="22"/>
                <w:szCs w:val="22"/>
              </w:rPr>
              <w:lastRenderedPageBreak/>
              <w:t>o</w:t>
            </w:r>
            <w:r>
              <w:rPr>
                <w:rFonts w:cs="Arial"/>
                <w:color w:val="auto"/>
                <w:sz w:val="22"/>
                <w:szCs w:val="22"/>
              </w:rPr>
              <w:t xml:space="preserve">utcomes for </w:t>
            </w:r>
            <w:r w:rsidR="001D06CA">
              <w:rPr>
                <w:rFonts w:cs="Arial"/>
                <w:color w:val="auto"/>
                <w:sz w:val="22"/>
                <w:szCs w:val="22"/>
              </w:rPr>
              <w:t>y</w:t>
            </w:r>
            <w:r>
              <w:rPr>
                <w:rFonts w:cs="Arial"/>
                <w:color w:val="auto"/>
                <w:sz w:val="22"/>
                <w:szCs w:val="22"/>
              </w:rPr>
              <w:t xml:space="preserve">oung </w:t>
            </w:r>
            <w:r w:rsidR="001D06CA">
              <w:rPr>
                <w:rFonts w:cs="Arial"/>
                <w:color w:val="auto"/>
                <w:sz w:val="22"/>
                <w:szCs w:val="22"/>
              </w:rPr>
              <w:t>p</w:t>
            </w:r>
            <w:r>
              <w:rPr>
                <w:rFonts w:cs="Arial"/>
                <w:color w:val="auto"/>
                <w:sz w:val="22"/>
                <w:szCs w:val="22"/>
              </w:rPr>
              <w:t>eople</w:t>
            </w:r>
          </w:p>
        </w:tc>
        <w:tc>
          <w:tcPr>
            <w:tcW w:w="1943" w:type="dxa"/>
          </w:tcPr>
          <w:p w14:paraId="682E6FD3" w14:textId="2A49C8F8" w:rsidR="002B0AA0" w:rsidRDefault="009266B9" w:rsidP="001D06CA">
            <w:pPr>
              <w:spacing w:before="30" w:after="60"/>
              <w:rPr>
                <w:rFonts w:cs="Arial"/>
                <w:color w:val="auto"/>
                <w:sz w:val="22"/>
                <w:szCs w:val="22"/>
              </w:rPr>
            </w:pPr>
            <w:r>
              <w:rPr>
                <w:rFonts w:cs="Arial"/>
                <w:color w:val="auto"/>
                <w:sz w:val="22"/>
                <w:szCs w:val="22"/>
              </w:rPr>
              <w:lastRenderedPageBreak/>
              <w:t xml:space="preserve">Increase in positive housing destinations </w:t>
            </w:r>
            <w:r>
              <w:rPr>
                <w:rFonts w:cs="Arial"/>
                <w:color w:val="auto"/>
                <w:sz w:val="22"/>
                <w:szCs w:val="22"/>
              </w:rPr>
              <w:lastRenderedPageBreak/>
              <w:t xml:space="preserve">achieved </w:t>
            </w:r>
            <w:r w:rsidR="001D06CA">
              <w:rPr>
                <w:rFonts w:cs="Arial"/>
                <w:color w:val="auto"/>
                <w:sz w:val="22"/>
                <w:szCs w:val="22"/>
              </w:rPr>
              <w:t>by looked after young people</w:t>
            </w:r>
          </w:p>
          <w:p w14:paraId="6EE0467C" w14:textId="77777777" w:rsidR="001D06CA" w:rsidRDefault="001D06CA" w:rsidP="001D06CA">
            <w:pPr>
              <w:spacing w:before="30" w:after="60"/>
              <w:rPr>
                <w:rFonts w:cs="Arial"/>
                <w:color w:val="auto"/>
                <w:sz w:val="22"/>
                <w:szCs w:val="22"/>
              </w:rPr>
            </w:pPr>
            <w:r>
              <w:rPr>
                <w:rFonts w:cs="Arial"/>
                <w:color w:val="auto"/>
                <w:sz w:val="22"/>
                <w:szCs w:val="22"/>
              </w:rPr>
              <w:t>Increase in number of tenancies sustained by young people for more than 12 months</w:t>
            </w:r>
          </w:p>
          <w:p w14:paraId="75B895A7" w14:textId="53EFA8F1" w:rsidR="001D06CA" w:rsidRPr="00493E6F" w:rsidRDefault="001D06CA" w:rsidP="001D06CA">
            <w:pPr>
              <w:spacing w:before="30" w:after="60"/>
              <w:rPr>
                <w:rFonts w:cs="Arial"/>
                <w:color w:val="auto"/>
                <w:sz w:val="22"/>
                <w:szCs w:val="22"/>
              </w:rPr>
            </w:pPr>
            <w:r>
              <w:rPr>
                <w:rFonts w:cs="Arial"/>
                <w:color w:val="auto"/>
                <w:sz w:val="22"/>
                <w:szCs w:val="22"/>
              </w:rPr>
              <w:t xml:space="preserve">Increase in number of young people with </w:t>
            </w:r>
            <w:r w:rsidR="00642098">
              <w:rPr>
                <w:rFonts w:cs="Arial"/>
                <w:color w:val="auto"/>
                <w:sz w:val="22"/>
                <w:szCs w:val="22"/>
              </w:rPr>
              <w:t>complex needs receiving housing support</w:t>
            </w:r>
          </w:p>
        </w:tc>
        <w:tc>
          <w:tcPr>
            <w:tcW w:w="4152" w:type="dxa"/>
          </w:tcPr>
          <w:p w14:paraId="27B6C538" w14:textId="1B3B3A8E" w:rsidR="002B0AA0" w:rsidRPr="00891E26" w:rsidRDefault="00642098" w:rsidP="00BE63FC">
            <w:pPr>
              <w:pStyle w:val="ListParagraph"/>
              <w:numPr>
                <w:ilvl w:val="0"/>
                <w:numId w:val="12"/>
              </w:numPr>
              <w:spacing w:before="30" w:after="30"/>
              <w:rPr>
                <w:rFonts w:cs="Arial"/>
                <w:color w:val="auto"/>
                <w:sz w:val="22"/>
                <w:szCs w:val="22"/>
              </w:rPr>
            </w:pPr>
            <w:r>
              <w:rPr>
                <w:rFonts w:cs="Arial"/>
                <w:color w:val="auto"/>
                <w:sz w:val="22"/>
                <w:szCs w:val="22"/>
              </w:rPr>
              <w:lastRenderedPageBreak/>
              <w:t>Map</w:t>
            </w:r>
            <w:r w:rsidR="002B0AA0" w:rsidRPr="00891E26">
              <w:rPr>
                <w:rFonts w:cs="Arial"/>
                <w:color w:val="auto"/>
                <w:sz w:val="22"/>
                <w:szCs w:val="22"/>
              </w:rPr>
              <w:t xml:space="preserve"> housing and support needs of young people, including previously looked after children</w:t>
            </w:r>
            <w:r w:rsidR="002B0AA0">
              <w:rPr>
                <w:rFonts w:cs="Arial"/>
                <w:color w:val="auto"/>
                <w:sz w:val="22"/>
                <w:szCs w:val="22"/>
              </w:rPr>
              <w:t xml:space="preserve">, to identify </w:t>
            </w:r>
            <w:r w:rsidR="002B0AA0">
              <w:rPr>
                <w:rFonts w:cs="Arial"/>
                <w:color w:val="auto"/>
                <w:sz w:val="22"/>
                <w:szCs w:val="22"/>
              </w:rPr>
              <w:lastRenderedPageBreak/>
              <w:t xml:space="preserve">gaps </w:t>
            </w:r>
            <w:r>
              <w:rPr>
                <w:rFonts w:cs="Arial"/>
                <w:color w:val="auto"/>
                <w:sz w:val="22"/>
                <w:szCs w:val="22"/>
              </w:rPr>
              <w:t>in in</w:t>
            </w:r>
            <w:r w:rsidR="001E01F8">
              <w:rPr>
                <w:rFonts w:cs="Arial"/>
                <w:color w:val="auto"/>
                <w:sz w:val="22"/>
                <w:szCs w:val="22"/>
              </w:rPr>
              <w:t>sight and baseline needs assessment</w:t>
            </w:r>
          </w:p>
          <w:p w14:paraId="29B8C84B" w14:textId="77777777" w:rsidR="002B0AA0" w:rsidRPr="00891E26" w:rsidRDefault="002B0AA0" w:rsidP="00BE63FC">
            <w:pPr>
              <w:pStyle w:val="ListParagraph"/>
              <w:numPr>
                <w:ilvl w:val="0"/>
                <w:numId w:val="12"/>
              </w:numPr>
              <w:spacing w:before="30" w:after="30"/>
              <w:rPr>
                <w:rFonts w:cs="Arial"/>
                <w:color w:val="auto"/>
                <w:sz w:val="22"/>
                <w:szCs w:val="22"/>
              </w:rPr>
            </w:pPr>
            <w:r w:rsidRPr="00891E26">
              <w:rPr>
                <w:rFonts w:cs="Arial"/>
                <w:color w:val="auto"/>
                <w:sz w:val="22"/>
                <w:szCs w:val="22"/>
              </w:rPr>
              <w:t>Review care pathways for care experienced young people and young adults with complex needs</w:t>
            </w:r>
          </w:p>
          <w:p w14:paraId="30E89BA5" w14:textId="77777777" w:rsidR="002B0AA0" w:rsidRPr="00891E26" w:rsidRDefault="002B0AA0" w:rsidP="00BE63FC">
            <w:pPr>
              <w:pStyle w:val="ListParagraph"/>
              <w:numPr>
                <w:ilvl w:val="0"/>
                <w:numId w:val="12"/>
              </w:numPr>
              <w:spacing w:before="30" w:after="30"/>
              <w:rPr>
                <w:rFonts w:cs="Arial"/>
                <w:color w:val="auto"/>
                <w:sz w:val="22"/>
                <w:szCs w:val="22"/>
              </w:rPr>
            </w:pPr>
            <w:r w:rsidRPr="00891E26">
              <w:rPr>
                <w:rFonts w:cs="Arial"/>
                <w:color w:val="auto"/>
                <w:sz w:val="22"/>
                <w:szCs w:val="22"/>
              </w:rPr>
              <w:t xml:space="preserve">In partnership with HSCP, develop processes and procedures to plan </w:t>
            </w:r>
            <w:r>
              <w:rPr>
                <w:rFonts w:cs="Arial"/>
                <w:color w:val="auto"/>
                <w:sz w:val="22"/>
                <w:szCs w:val="22"/>
              </w:rPr>
              <w:t xml:space="preserve">housing outcomes </w:t>
            </w:r>
            <w:r w:rsidRPr="00891E26">
              <w:rPr>
                <w:rFonts w:cs="Arial"/>
                <w:color w:val="auto"/>
                <w:sz w:val="22"/>
                <w:szCs w:val="22"/>
              </w:rPr>
              <w:t>for young adults</w:t>
            </w:r>
            <w:r>
              <w:rPr>
                <w:rFonts w:cs="Arial"/>
                <w:color w:val="auto"/>
                <w:sz w:val="22"/>
                <w:szCs w:val="22"/>
              </w:rPr>
              <w:t xml:space="preserve"> based on their housing need</w:t>
            </w:r>
          </w:p>
          <w:p w14:paraId="5EE761BA" w14:textId="66A7DDD5" w:rsidR="002B0AA0" w:rsidRPr="00493E6F" w:rsidRDefault="002B0AA0" w:rsidP="00BE63FC">
            <w:pPr>
              <w:pStyle w:val="ListParagraph"/>
              <w:numPr>
                <w:ilvl w:val="0"/>
                <w:numId w:val="12"/>
              </w:numPr>
              <w:spacing w:before="30" w:after="30"/>
              <w:rPr>
                <w:rFonts w:cs="Arial"/>
                <w:color w:val="auto"/>
                <w:sz w:val="22"/>
                <w:szCs w:val="22"/>
              </w:rPr>
            </w:pPr>
            <w:r w:rsidRPr="00891E26">
              <w:rPr>
                <w:rFonts w:cs="Arial"/>
                <w:color w:val="auto"/>
                <w:sz w:val="22"/>
                <w:szCs w:val="22"/>
              </w:rPr>
              <w:t xml:space="preserve">Ensure consistent approach to identifying and planning for housing needs of young adults across Inverclyde </w:t>
            </w:r>
          </w:p>
        </w:tc>
        <w:tc>
          <w:tcPr>
            <w:tcW w:w="1385" w:type="dxa"/>
          </w:tcPr>
          <w:p w14:paraId="6D9CF56F" w14:textId="77777777" w:rsidR="002B0AA0" w:rsidRPr="00493E6F" w:rsidRDefault="002B0AA0" w:rsidP="002B0AA0">
            <w:pPr>
              <w:spacing w:before="30" w:after="30"/>
              <w:rPr>
                <w:rFonts w:cs="Arial"/>
                <w:color w:val="auto"/>
                <w:sz w:val="22"/>
                <w:szCs w:val="22"/>
              </w:rPr>
            </w:pPr>
          </w:p>
        </w:tc>
        <w:tc>
          <w:tcPr>
            <w:tcW w:w="1368" w:type="dxa"/>
          </w:tcPr>
          <w:p w14:paraId="39808D80" w14:textId="77777777" w:rsidR="002B0AA0" w:rsidRPr="00493E6F" w:rsidRDefault="002B0AA0" w:rsidP="002B0AA0">
            <w:pPr>
              <w:spacing w:before="30" w:after="30"/>
              <w:rPr>
                <w:rFonts w:cs="Arial"/>
                <w:color w:val="auto"/>
                <w:sz w:val="22"/>
                <w:szCs w:val="22"/>
              </w:rPr>
            </w:pPr>
          </w:p>
        </w:tc>
      </w:tr>
      <w:tr w:rsidR="002B0AA0" w:rsidRPr="00F255A8" w14:paraId="2E7BAB76" w14:textId="77777777" w:rsidTr="003453A7">
        <w:tc>
          <w:tcPr>
            <w:tcW w:w="1063" w:type="dxa"/>
          </w:tcPr>
          <w:p w14:paraId="746DE0E2" w14:textId="72683813" w:rsidR="002B0AA0" w:rsidRPr="00493E6F" w:rsidRDefault="002B0AA0" w:rsidP="002B0AA0">
            <w:pPr>
              <w:spacing w:before="30" w:after="30"/>
              <w:rPr>
                <w:rFonts w:cs="Arial"/>
                <w:color w:val="auto"/>
                <w:sz w:val="22"/>
                <w:szCs w:val="22"/>
              </w:rPr>
            </w:pPr>
            <w:r>
              <w:rPr>
                <w:rFonts w:cs="Arial"/>
                <w:color w:val="auto"/>
                <w:sz w:val="22"/>
                <w:szCs w:val="22"/>
              </w:rPr>
              <w:t>3.9</w:t>
            </w:r>
          </w:p>
        </w:tc>
        <w:tc>
          <w:tcPr>
            <w:tcW w:w="2107" w:type="dxa"/>
          </w:tcPr>
          <w:p w14:paraId="36593384" w14:textId="50F62CDD" w:rsidR="002B0AA0" w:rsidRPr="00493E6F" w:rsidRDefault="002B0AA0" w:rsidP="002B0AA0">
            <w:pPr>
              <w:spacing w:before="30" w:after="30"/>
              <w:rPr>
                <w:rFonts w:cs="Arial"/>
                <w:color w:val="auto"/>
                <w:sz w:val="22"/>
                <w:szCs w:val="22"/>
              </w:rPr>
            </w:pPr>
            <w:r>
              <w:rPr>
                <w:rFonts w:cs="Arial"/>
                <w:color w:val="auto"/>
                <w:sz w:val="22"/>
                <w:szCs w:val="22"/>
              </w:rPr>
              <w:t>Develop pilots for housing design and innovative housing support models that meet the needs of a range of client groups and carers</w:t>
            </w:r>
          </w:p>
        </w:tc>
        <w:tc>
          <w:tcPr>
            <w:tcW w:w="1693" w:type="dxa"/>
          </w:tcPr>
          <w:p w14:paraId="5F7F5DBB" w14:textId="5E10DF0F" w:rsidR="002B0AA0" w:rsidRPr="00493E6F" w:rsidRDefault="002B0AA0" w:rsidP="002B0AA0">
            <w:pPr>
              <w:spacing w:before="30" w:after="30"/>
              <w:rPr>
                <w:rFonts w:cs="Arial"/>
                <w:color w:val="auto"/>
                <w:sz w:val="22"/>
                <w:szCs w:val="22"/>
              </w:rPr>
            </w:pPr>
            <w:r>
              <w:rPr>
                <w:rFonts w:cs="Arial"/>
                <w:color w:val="auto"/>
                <w:sz w:val="22"/>
                <w:szCs w:val="22"/>
              </w:rPr>
              <w:t xml:space="preserve">Existing </w:t>
            </w:r>
            <w:r w:rsidR="001E01F8">
              <w:rPr>
                <w:rFonts w:cs="Arial"/>
                <w:color w:val="auto"/>
                <w:sz w:val="22"/>
                <w:szCs w:val="22"/>
              </w:rPr>
              <w:t xml:space="preserve">housing support </w:t>
            </w:r>
            <w:r>
              <w:rPr>
                <w:rFonts w:cs="Arial"/>
                <w:color w:val="auto"/>
                <w:sz w:val="22"/>
                <w:szCs w:val="22"/>
              </w:rPr>
              <w:t>models in place</w:t>
            </w:r>
          </w:p>
        </w:tc>
        <w:tc>
          <w:tcPr>
            <w:tcW w:w="1943" w:type="dxa"/>
          </w:tcPr>
          <w:p w14:paraId="71CC3C1F" w14:textId="77777777" w:rsidR="002B0AA0" w:rsidRDefault="002B0AA0" w:rsidP="00C57AA9">
            <w:pPr>
              <w:spacing w:before="30" w:after="60"/>
              <w:rPr>
                <w:rFonts w:cs="Arial"/>
                <w:color w:val="auto"/>
                <w:sz w:val="22"/>
                <w:szCs w:val="22"/>
              </w:rPr>
            </w:pPr>
            <w:r>
              <w:rPr>
                <w:rFonts w:cs="Arial"/>
                <w:color w:val="auto"/>
                <w:sz w:val="22"/>
                <w:szCs w:val="22"/>
              </w:rPr>
              <w:t>Preferred models agreed</w:t>
            </w:r>
          </w:p>
          <w:p w14:paraId="70D4B971" w14:textId="72E68868" w:rsidR="002B0AA0" w:rsidRPr="00493E6F" w:rsidRDefault="002B0AA0" w:rsidP="00C57AA9">
            <w:pPr>
              <w:spacing w:before="30" w:after="60"/>
              <w:rPr>
                <w:rFonts w:cs="Arial"/>
                <w:color w:val="auto"/>
                <w:sz w:val="22"/>
                <w:szCs w:val="22"/>
              </w:rPr>
            </w:pPr>
            <w:r>
              <w:rPr>
                <w:rFonts w:cs="Arial"/>
                <w:color w:val="auto"/>
                <w:sz w:val="22"/>
                <w:szCs w:val="22"/>
              </w:rPr>
              <w:t xml:space="preserve">Pilots developed and evaluated </w:t>
            </w:r>
          </w:p>
        </w:tc>
        <w:tc>
          <w:tcPr>
            <w:tcW w:w="4152" w:type="dxa"/>
          </w:tcPr>
          <w:p w14:paraId="110C0375" w14:textId="3251E2D4" w:rsidR="002B0AA0" w:rsidRPr="00BE56A2" w:rsidRDefault="00C57AA9" w:rsidP="00BE63FC">
            <w:pPr>
              <w:pStyle w:val="ListParagraph"/>
              <w:numPr>
                <w:ilvl w:val="0"/>
                <w:numId w:val="12"/>
              </w:numPr>
              <w:spacing w:before="30" w:after="30"/>
              <w:rPr>
                <w:rFonts w:cs="Arial"/>
                <w:color w:val="auto"/>
                <w:sz w:val="22"/>
                <w:szCs w:val="22"/>
              </w:rPr>
            </w:pPr>
            <w:r>
              <w:rPr>
                <w:rFonts w:cs="Arial"/>
                <w:color w:val="auto"/>
                <w:sz w:val="22"/>
                <w:szCs w:val="22"/>
              </w:rPr>
              <w:t xml:space="preserve">Identify and prioritise </w:t>
            </w:r>
            <w:r w:rsidR="002B0AA0" w:rsidRPr="00BE56A2">
              <w:rPr>
                <w:rFonts w:cs="Arial"/>
                <w:color w:val="auto"/>
                <w:sz w:val="22"/>
                <w:szCs w:val="22"/>
              </w:rPr>
              <w:t>the client groups most in need</w:t>
            </w:r>
          </w:p>
          <w:p w14:paraId="14ED54C8" w14:textId="7BD59FA4" w:rsidR="002B0AA0" w:rsidRPr="00BE56A2" w:rsidRDefault="00C57AA9" w:rsidP="00BE63FC">
            <w:pPr>
              <w:pStyle w:val="ListParagraph"/>
              <w:numPr>
                <w:ilvl w:val="0"/>
                <w:numId w:val="12"/>
              </w:numPr>
              <w:spacing w:before="30" w:after="30"/>
              <w:rPr>
                <w:rFonts w:cs="Arial"/>
                <w:color w:val="auto"/>
                <w:sz w:val="22"/>
                <w:szCs w:val="22"/>
              </w:rPr>
            </w:pPr>
            <w:r>
              <w:rPr>
                <w:rFonts w:cs="Arial"/>
                <w:color w:val="auto"/>
                <w:sz w:val="22"/>
                <w:szCs w:val="22"/>
              </w:rPr>
              <w:t>R</w:t>
            </w:r>
            <w:r w:rsidR="002B0AA0" w:rsidRPr="00BE56A2">
              <w:rPr>
                <w:rFonts w:cs="Arial"/>
                <w:color w:val="auto"/>
                <w:sz w:val="22"/>
                <w:szCs w:val="22"/>
              </w:rPr>
              <w:t xml:space="preserve">esearch </w:t>
            </w:r>
            <w:r w:rsidR="00DF26F1">
              <w:rPr>
                <w:rFonts w:cs="Arial"/>
                <w:color w:val="auto"/>
                <w:sz w:val="22"/>
                <w:szCs w:val="22"/>
              </w:rPr>
              <w:t>innovation in</w:t>
            </w:r>
            <w:r w:rsidR="002B0AA0" w:rsidRPr="00BE56A2">
              <w:rPr>
                <w:rFonts w:cs="Arial"/>
                <w:color w:val="auto"/>
                <w:sz w:val="22"/>
                <w:szCs w:val="22"/>
              </w:rPr>
              <w:t xml:space="preserve"> housing design and housing support models to </w:t>
            </w:r>
            <w:r w:rsidR="00DF26F1">
              <w:rPr>
                <w:rFonts w:cs="Arial"/>
                <w:color w:val="auto"/>
                <w:sz w:val="22"/>
                <w:szCs w:val="22"/>
              </w:rPr>
              <w:t>define pilot opportunities</w:t>
            </w:r>
          </w:p>
          <w:p w14:paraId="6FDA35C0" w14:textId="77777777" w:rsidR="002B0AA0" w:rsidRPr="00BE56A2" w:rsidRDefault="002B0AA0" w:rsidP="00BE63FC">
            <w:pPr>
              <w:pStyle w:val="ListParagraph"/>
              <w:numPr>
                <w:ilvl w:val="0"/>
                <w:numId w:val="12"/>
              </w:numPr>
              <w:spacing w:before="30" w:after="30"/>
              <w:rPr>
                <w:rFonts w:cs="Arial"/>
                <w:color w:val="auto"/>
                <w:sz w:val="22"/>
                <w:szCs w:val="22"/>
              </w:rPr>
            </w:pPr>
            <w:r w:rsidRPr="00BE56A2">
              <w:rPr>
                <w:rFonts w:cs="Arial"/>
                <w:color w:val="auto"/>
                <w:sz w:val="22"/>
                <w:szCs w:val="22"/>
              </w:rPr>
              <w:t>Identify and agree preferred models for Inverclyde</w:t>
            </w:r>
          </w:p>
          <w:p w14:paraId="57EC7FAF" w14:textId="77777777" w:rsidR="002B0AA0" w:rsidRDefault="002B0AA0" w:rsidP="00BE63FC">
            <w:pPr>
              <w:pStyle w:val="ListParagraph"/>
              <w:numPr>
                <w:ilvl w:val="0"/>
                <w:numId w:val="12"/>
              </w:numPr>
              <w:spacing w:before="30" w:after="30"/>
              <w:rPr>
                <w:rFonts w:cs="Arial"/>
                <w:color w:val="auto"/>
                <w:sz w:val="22"/>
                <w:szCs w:val="22"/>
              </w:rPr>
            </w:pPr>
            <w:r w:rsidRPr="00BE56A2">
              <w:rPr>
                <w:rFonts w:cs="Arial"/>
                <w:color w:val="auto"/>
                <w:sz w:val="22"/>
                <w:szCs w:val="22"/>
              </w:rPr>
              <w:t>Pilot and evaluate in</w:t>
            </w:r>
            <w:r w:rsidR="002B5D1C">
              <w:rPr>
                <w:rFonts w:cs="Arial"/>
                <w:color w:val="auto"/>
                <w:sz w:val="22"/>
                <w:szCs w:val="22"/>
              </w:rPr>
              <w:t>novative</w:t>
            </w:r>
            <w:r w:rsidRPr="00BE56A2">
              <w:rPr>
                <w:rFonts w:cs="Arial"/>
                <w:color w:val="auto"/>
                <w:sz w:val="22"/>
                <w:szCs w:val="22"/>
              </w:rPr>
              <w:t xml:space="preserve"> models </w:t>
            </w:r>
            <w:r w:rsidR="002B5D1C">
              <w:rPr>
                <w:rFonts w:cs="Arial"/>
                <w:color w:val="auto"/>
                <w:sz w:val="22"/>
                <w:szCs w:val="22"/>
              </w:rPr>
              <w:t>for key client group</w:t>
            </w:r>
          </w:p>
          <w:p w14:paraId="7F4F9CD9" w14:textId="41DB6B48" w:rsidR="002B5D1C" w:rsidRPr="003453A7" w:rsidRDefault="002B5D1C" w:rsidP="00BE63FC">
            <w:pPr>
              <w:pStyle w:val="ListParagraph"/>
              <w:numPr>
                <w:ilvl w:val="0"/>
                <w:numId w:val="12"/>
              </w:numPr>
              <w:spacing w:before="30" w:after="30"/>
              <w:rPr>
                <w:rFonts w:cs="Arial"/>
                <w:color w:val="auto"/>
                <w:sz w:val="22"/>
                <w:szCs w:val="22"/>
              </w:rPr>
            </w:pPr>
            <w:r>
              <w:rPr>
                <w:rFonts w:cs="Arial"/>
                <w:color w:val="auto"/>
                <w:sz w:val="22"/>
                <w:szCs w:val="22"/>
              </w:rPr>
              <w:t xml:space="preserve">Evaluate </w:t>
            </w:r>
            <w:r w:rsidR="00491CFE">
              <w:rPr>
                <w:rFonts w:cs="Arial"/>
                <w:color w:val="auto"/>
                <w:sz w:val="22"/>
                <w:szCs w:val="22"/>
              </w:rPr>
              <w:t>and review findings across planning and commissioning partners and housing developers</w:t>
            </w:r>
          </w:p>
        </w:tc>
        <w:tc>
          <w:tcPr>
            <w:tcW w:w="1385" w:type="dxa"/>
          </w:tcPr>
          <w:p w14:paraId="2C412233" w14:textId="77777777" w:rsidR="002B0AA0" w:rsidRPr="00493E6F" w:rsidRDefault="002B0AA0" w:rsidP="002B0AA0">
            <w:pPr>
              <w:spacing w:before="30" w:after="30"/>
              <w:rPr>
                <w:rFonts w:cs="Arial"/>
                <w:color w:val="auto"/>
                <w:sz w:val="22"/>
                <w:szCs w:val="22"/>
              </w:rPr>
            </w:pPr>
          </w:p>
        </w:tc>
        <w:tc>
          <w:tcPr>
            <w:tcW w:w="1368" w:type="dxa"/>
          </w:tcPr>
          <w:p w14:paraId="59C9D19F" w14:textId="77777777" w:rsidR="002B0AA0" w:rsidRPr="00493E6F" w:rsidRDefault="002B0AA0" w:rsidP="002B0AA0">
            <w:pPr>
              <w:spacing w:before="30" w:after="30"/>
              <w:rPr>
                <w:rFonts w:cs="Arial"/>
                <w:color w:val="auto"/>
                <w:sz w:val="22"/>
                <w:szCs w:val="22"/>
              </w:rPr>
            </w:pPr>
          </w:p>
        </w:tc>
      </w:tr>
      <w:tr w:rsidR="002B0AA0" w:rsidRPr="00F255A8" w14:paraId="6BE0E8EF" w14:textId="77777777" w:rsidTr="003453A7">
        <w:tc>
          <w:tcPr>
            <w:tcW w:w="1063" w:type="dxa"/>
          </w:tcPr>
          <w:p w14:paraId="596D9A85" w14:textId="017C76B1" w:rsidR="002B0AA0" w:rsidRPr="00493E6F" w:rsidRDefault="002B0AA0" w:rsidP="002B0AA0">
            <w:pPr>
              <w:spacing w:before="30" w:after="30"/>
              <w:rPr>
                <w:rFonts w:cs="Arial"/>
                <w:color w:val="auto"/>
                <w:sz w:val="22"/>
                <w:szCs w:val="22"/>
              </w:rPr>
            </w:pPr>
            <w:r>
              <w:rPr>
                <w:rFonts w:cs="Arial"/>
                <w:color w:val="auto"/>
                <w:sz w:val="22"/>
                <w:szCs w:val="22"/>
              </w:rPr>
              <w:t>3.10</w:t>
            </w:r>
          </w:p>
        </w:tc>
        <w:tc>
          <w:tcPr>
            <w:tcW w:w="2107" w:type="dxa"/>
          </w:tcPr>
          <w:p w14:paraId="5CCDB330" w14:textId="1FAC7772" w:rsidR="002B0AA0" w:rsidRPr="00493E6F" w:rsidRDefault="002B0AA0" w:rsidP="002B0AA0">
            <w:pPr>
              <w:spacing w:before="30" w:after="30"/>
              <w:rPr>
                <w:rFonts w:cs="Arial"/>
                <w:color w:val="auto"/>
                <w:sz w:val="22"/>
                <w:szCs w:val="22"/>
              </w:rPr>
            </w:pPr>
            <w:r>
              <w:rPr>
                <w:rFonts w:cs="Arial"/>
                <w:color w:val="auto"/>
                <w:sz w:val="22"/>
                <w:szCs w:val="22"/>
              </w:rPr>
              <w:t xml:space="preserve">Increase tenure choice for older people by encouraging the </w:t>
            </w:r>
            <w:r>
              <w:rPr>
                <w:rFonts w:cs="Arial"/>
                <w:color w:val="auto"/>
                <w:sz w:val="22"/>
                <w:szCs w:val="22"/>
              </w:rPr>
              <w:lastRenderedPageBreak/>
              <w:t xml:space="preserve">delivery of intermediate and market housing options </w:t>
            </w:r>
          </w:p>
        </w:tc>
        <w:tc>
          <w:tcPr>
            <w:tcW w:w="1693" w:type="dxa"/>
          </w:tcPr>
          <w:p w14:paraId="5A600E3B" w14:textId="366F1B58" w:rsidR="002B0AA0" w:rsidRPr="00493E6F" w:rsidRDefault="002B0AA0" w:rsidP="002B0AA0">
            <w:pPr>
              <w:spacing w:before="30" w:after="30"/>
              <w:rPr>
                <w:rFonts w:cs="Arial"/>
                <w:color w:val="auto"/>
                <w:sz w:val="22"/>
                <w:szCs w:val="22"/>
              </w:rPr>
            </w:pPr>
            <w:r w:rsidRPr="00504189">
              <w:rPr>
                <w:rFonts w:cs="Arial"/>
                <w:color w:val="auto"/>
                <w:sz w:val="22"/>
                <w:szCs w:val="22"/>
              </w:rPr>
              <w:lastRenderedPageBreak/>
              <w:t xml:space="preserve">Number of older peoples’ homes </w:t>
            </w:r>
            <w:r>
              <w:rPr>
                <w:rFonts w:cs="Arial"/>
                <w:color w:val="auto"/>
                <w:sz w:val="22"/>
                <w:szCs w:val="22"/>
              </w:rPr>
              <w:lastRenderedPageBreak/>
              <w:t xml:space="preserve">completed </w:t>
            </w:r>
            <w:r w:rsidRPr="00504189">
              <w:rPr>
                <w:rFonts w:cs="Arial"/>
                <w:color w:val="auto"/>
                <w:sz w:val="22"/>
                <w:szCs w:val="22"/>
              </w:rPr>
              <w:t>(all tenures)</w:t>
            </w:r>
          </w:p>
        </w:tc>
        <w:tc>
          <w:tcPr>
            <w:tcW w:w="1943" w:type="dxa"/>
          </w:tcPr>
          <w:p w14:paraId="7BDFFB85" w14:textId="5F78CB05" w:rsidR="002B0AA0" w:rsidRPr="00493E6F" w:rsidRDefault="002B0AA0" w:rsidP="002B0AA0">
            <w:pPr>
              <w:spacing w:before="30" w:after="30"/>
              <w:rPr>
                <w:rFonts w:cs="Arial"/>
                <w:color w:val="auto"/>
                <w:sz w:val="22"/>
                <w:szCs w:val="22"/>
              </w:rPr>
            </w:pPr>
            <w:r w:rsidRPr="00403184">
              <w:rPr>
                <w:rFonts w:cs="Arial"/>
                <w:color w:val="auto"/>
                <w:sz w:val="22"/>
                <w:szCs w:val="22"/>
              </w:rPr>
              <w:lastRenderedPageBreak/>
              <w:t xml:space="preserve">Annual increase in provision of older persons </w:t>
            </w:r>
            <w:r w:rsidRPr="00403184">
              <w:rPr>
                <w:rFonts w:cs="Arial"/>
                <w:color w:val="auto"/>
                <w:sz w:val="22"/>
                <w:szCs w:val="22"/>
              </w:rPr>
              <w:lastRenderedPageBreak/>
              <w:t>housing across all tenures</w:t>
            </w:r>
          </w:p>
        </w:tc>
        <w:tc>
          <w:tcPr>
            <w:tcW w:w="4152" w:type="dxa"/>
          </w:tcPr>
          <w:p w14:paraId="381166AB" w14:textId="7FB3E61D" w:rsidR="002B0AA0" w:rsidRPr="000A442D" w:rsidRDefault="002B0AA0" w:rsidP="00BE63FC">
            <w:pPr>
              <w:pStyle w:val="ListParagraph"/>
              <w:numPr>
                <w:ilvl w:val="0"/>
                <w:numId w:val="12"/>
              </w:numPr>
              <w:spacing w:before="30" w:after="30"/>
              <w:rPr>
                <w:rFonts w:cs="Arial"/>
                <w:color w:val="auto"/>
                <w:sz w:val="22"/>
                <w:szCs w:val="22"/>
              </w:rPr>
            </w:pPr>
            <w:r w:rsidRPr="000A442D">
              <w:rPr>
                <w:rFonts w:cs="Arial"/>
                <w:color w:val="auto"/>
                <w:sz w:val="22"/>
                <w:szCs w:val="22"/>
              </w:rPr>
              <w:lastRenderedPageBreak/>
              <w:t xml:space="preserve">Carry out research to understand current and future </w:t>
            </w:r>
            <w:r>
              <w:rPr>
                <w:rFonts w:cs="Arial"/>
                <w:color w:val="auto"/>
                <w:sz w:val="22"/>
                <w:szCs w:val="22"/>
              </w:rPr>
              <w:t>housing options</w:t>
            </w:r>
            <w:r w:rsidRPr="000A442D">
              <w:rPr>
                <w:rFonts w:cs="Arial"/>
                <w:color w:val="auto"/>
                <w:sz w:val="22"/>
                <w:szCs w:val="22"/>
              </w:rPr>
              <w:t xml:space="preserve"> </w:t>
            </w:r>
            <w:r>
              <w:rPr>
                <w:rFonts w:cs="Arial"/>
                <w:color w:val="auto"/>
                <w:sz w:val="22"/>
                <w:szCs w:val="22"/>
              </w:rPr>
              <w:t xml:space="preserve">for older people </w:t>
            </w:r>
            <w:r w:rsidRPr="000A442D">
              <w:rPr>
                <w:rFonts w:cs="Arial"/>
                <w:color w:val="auto"/>
                <w:sz w:val="22"/>
                <w:szCs w:val="22"/>
              </w:rPr>
              <w:t>and investment requirements across tenure</w:t>
            </w:r>
          </w:p>
          <w:p w14:paraId="0E9C7E86" w14:textId="77777777" w:rsidR="002B0AA0" w:rsidRPr="000A442D" w:rsidRDefault="002B0AA0" w:rsidP="00BE63FC">
            <w:pPr>
              <w:pStyle w:val="ListParagraph"/>
              <w:numPr>
                <w:ilvl w:val="0"/>
                <w:numId w:val="12"/>
              </w:numPr>
              <w:rPr>
                <w:rFonts w:cs="Arial"/>
                <w:color w:val="auto"/>
                <w:sz w:val="22"/>
                <w:szCs w:val="22"/>
              </w:rPr>
            </w:pPr>
            <w:r w:rsidRPr="000A442D">
              <w:rPr>
                <w:rFonts w:cs="Arial"/>
                <w:color w:val="auto"/>
                <w:sz w:val="22"/>
                <w:szCs w:val="22"/>
              </w:rPr>
              <w:lastRenderedPageBreak/>
              <w:t>Explore delivery of Intermediate Housing and Shared Ownership opportunities through Affordable Housing Policy</w:t>
            </w:r>
          </w:p>
          <w:p w14:paraId="24AE8A56" w14:textId="77777777" w:rsidR="002B0AA0" w:rsidRPr="000A442D" w:rsidRDefault="002B0AA0" w:rsidP="00BE63FC">
            <w:pPr>
              <w:pStyle w:val="ListParagraph"/>
              <w:numPr>
                <w:ilvl w:val="0"/>
                <w:numId w:val="12"/>
              </w:numPr>
              <w:rPr>
                <w:rFonts w:cs="Arial"/>
                <w:color w:val="auto"/>
                <w:sz w:val="22"/>
                <w:szCs w:val="22"/>
              </w:rPr>
            </w:pPr>
            <w:r w:rsidRPr="000A442D">
              <w:rPr>
                <w:rFonts w:cs="Arial"/>
                <w:color w:val="auto"/>
                <w:sz w:val="22"/>
                <w:szCs w:val="22"/>
              </w:rPr>
              <w:t>Deliver older persons housing through RSL newbuild programmes</w:t>
            </w:r>
          </w:p>
          <w:p w14:paraId="1D3FBCCA" w14:textId="56FDCCCC" w:rsidR="002B0AA0" w:rsidRPr="00493E6F" w:rsidRDefault="002B0AA0" w:rsidP="00BE63FC">
            <w:pPr>
              <w:pStyle w:val="ListParagraph"/>
              <w:numPr>
                <w:ilvl w:val="0"/>
                <w:numId w:val="12"/>
              </w:numPr>
              <w:spacing w:before="30" w:after="30"/>
              <w:rPr>
                <w:rFonts w:cs="Arial"/>
                <w:color w:val="auto"/>
                <w:sz w:val="22"/>
                <w:szCs w:val="22"/>
              </w:rPr>
            </w:pPr>
            <w:r w:rsidRPr="000A442D">
              <w:rPr>
                <w:rFonts w:cs="Arial"/>
                <w:color w:val="auto"/>
                <w:sz w:val="22"/>
                <w:szCs w:val="22"/>
              </w:rPr>
              <w:t>Improve access to older person housing through development of proactive housing advice and information</w:t>
            </w:r>
          </w:p>
        </w:tc>
        <w:tc>
          <w:tcPr>
            <w:tcW w:w="1385" w:type="dxa"/>
          </w:tcPr>
          <w:p w14:paraId="313A60BC" w14:textId="77777777" w:rsidR="002B0AA0" w:rsidRPr="00493E6F" w:rsidRDefault="002B0AA0" w:rsidP="002B0AA0">
            <w:pPr>
              <w:spacing w:before="30" w:after="30"/>
              <w:rPr>
                <w:rFonts w:cs="Arial"/>
                <w:color w:val="auto"/>
                <w:sz w:val="22"/>
                <w:szCs w:val="22"/>
              </w:rPr>
            </w:pPr>
          </w:p>
        </w:tc>
        <w:tc>
          <w:tcPr>
            <w:tcW w:w="1368" w:type="dxa"/>
          </w:tcPr>
          <w:p w14:paraId="279DCD7C" w14:textId="77777777" w:rsidR="002B0AA0" w:rsidRPr="00493E6F" w:rsidRDefault="002B0AA0" w:rsidP="002B0AA0">
            <w:pPr>
              <w:spacing w:before="30" w:after="30"/>
              <w:rPr>
                <w:rFonts w:cs="Arial"/>
                <w:color w:val="auto"/>
                <w:sz w:val="22"/>
                <w:szCs w:val="22"/>
              </w:rPr>
            </w:pPr>
          </w:p>
        </w:tc>
      </w:tr>
    </w:tbl>
    <w:p w14:paraId="7E33D906" w14:textId="77777777" w:rsidR="00BB798C" w:rsidRDefault="00BB798C">
      <w:pPr>
        <w:rPr>
          <w:rFonts w:cs="Arial"/>
          <w:color w:val="auto"/>
          <w:sz w:val="22"/>
          <w:szCs w:val="22"/>
        </w:rPr>
      </w:pPr>
      <w:r>
        <w:rPr>
          <w:rFonts w:cs="Arial"/>
          <w:color w:val="auto"/>
          <w:sz w:val="22"/>
          <w:szCs w:val="22"/>
        </w:rPr>
        <w:br w:type="page"/>
      </w:r>
    </w:p>
    <w:tbl>
      <w:tblPr>
        <w:tblStyle w:val="TableGrid"/>
        <w:tblW w:w="0" w:type="auto"/>
        <w:tblLook w:val="04A0" w:firstRow="1" w:lastRow="0" w:firstColumn="1" w:lastColumn="0" w:noHBand="0" w:noVBand="1"/>
      </w:tblPr>
      <w:tblGrid>
        <w:gridCol w:w="1150"/>
        <w:gridCol w:w="2062"/>
        <w:gridCol w:w="1782"/>
        <w:gridCol w:w="2291"/>
        <w:gridCol w:w="3616"/>
        <w:gridCol w:w="1418"/>
        <w:gridCol w:w="1392"/>
      </w:tblGrid>
      <w:tr w:rsidR="002A7DBE" w:rsidRPr="00493E6F" w14:paraId="277AF64B" w14:textId="77777777" w:rsidTr="00D94A9F">
        <w:trPr>
          <w:cnfStyle w:val="100000000000" w:firstRow="1" w:lastRow="0" w:firstColumn="0" w:lastColumn="0" w:oddVBand="0" w:evenVBand="0" w:oddHBand="0" w:evenHBand="0" w:firstRowFirstColumn="0" w:firstRowLastColumn="0" w:lastRowFirstColumn="0" w:lastRowLastColumn="0"/>
        </w:trPr>
        <w:tc>
          <w:tcPr>
            <w:tcW w:w="13711" w:type="dxa"/>
            <w:gridSpan w:val="7"/>
            <w:tcBorders>
              <w:top w:val="single" w:sz="4" w:space="0" w:color="auto"/>
              <w:left w:val="single" w:sz="4" w:space="0" w:color="auto"/>
              <w:bottom w:val="single" w:sz="4" w:space="0" w:color="auto"/>
              <w:right w:val="single" w:sz="4" w:space="0" w:color="auto"/>
            </w:tcBorders>
            <w:shd w:val="clear" w:color="auto" w:fill="1C5B88" w:themeFill="text1" w:themeFillShade="80"/>
            <w:hideMark/>
          </w:tcPr>
          <w:p w14:paraId="2DEAE5B4" w14:textId="4C4A9B74" w:rsidR="002A7DBE" w:rsidRPr="00493E6F" w:rsidRDefault="002A7DBE" w:rsidP="00D26D55">
            <w:pPr>
              <w:spacing w:before="30" w:after="30"/>
              <w:rPr>
                <w:b w:val="0"/>
                <w:bCs/>
                <w:color w:val="auto"/>
                <w:sz w:val="22"/>
                <w:szCs w:val="22"/>
              </w:rPr>
            </w:pPr>
            <w:r w:rsidRPr="00493E6F">
              <w:rPr>
                <w:b w:val="0"/>
                <w:bCs/>
                <w:color w:val="FFFFFF" w:themeColor="background1"/>
                <w:sz w:val="22"/>
                <w:szCs w:val="22"/>
              </w:rPr>
              <w:lastRenderedPageBreak/>
              <w:t xml:space="preserve">LHS Outcome 4: </w:t>
            </w:r>
            <w:r w:rsidR="004C3612" w:rsidRPr="004C3612">
              <w:rPr>
                <w:b w:val="0"/>
                <w:bCs/>
                <w:color w:val="FFFFFF" w:themeColor="background1"/>
                <w:sz w:val="22"/>
                <w:szCs w:val="22"/>
              </w:rPr>
              <w:t>People in Inverclyde live in good quality, carbon friendly and energy efficient homes which reduce fuel poverty</w:t>
            </w:r>
          </w:p>
        </w:tc>
      </w:tr>
      <w:tr w:rsidR="002A7DBE" w:rsidRPr="00493E6F" w14:paraId="57667E89" w14:textId="77777777" w:rsidTr="00363E39">
        <w:tc>
          <w:tcPr>
            <w:tcW w:w="13711" w:type="dxa"/>
            <w:gridSpan w:val="7"/>
            <w:tcBorders>
              <w:top w:val="single" w:sz="4" w:space="0" w:color="auto"/>
              <w:left w:val="single" w:sz="4" w:space="0" w:color="auto"/>
              <w:bottom w:val="single" w:sz="4" w:space="0" w:color="auto"/>
              <w:right w:val="single" w:sz="4" w:space="0" w:color="auto"/>
            </w:tcBorders>
            <w:shd w:val="clear" w:color="auto" w:fill="E1EEF8" w:themeFill="text1" w:themeFillTint="33"/>
            <w:hideMark/>
          </w:tcPr>
          <w:p w14:paraId="33477529" w14:textId="77777777" w:rsidR="002A7DBE" w:rsidRPr="00493E6F" w:rsidRDefault="002A7DBE" w:rsidP="00D26D55">
            <w:pPr>
              <w:spacing w:before="60" w:after="60"/>
              <w:rPr>
                <w:rFonts w:cs="Arial"/>
                <w:b/>
                <w:bCs/>
                <w:color w:val="auto"/>
                <w:sz w:val="22"/>
                <w:szCs w:val="22"/>
              </w:rPr>
            </w:pPr>
            <w:r w:rsidRPr="00493E6F">
              <w:rPr>
                <w:rFonts w:cs="Arial"/>
                <w:b/>
                <w:bCs/>
                <w:color w:val="auto"/>
                <w:sz w:val="22"/>
                <w:szCs w:val="22"/>
              </w:rPr>
              <w:t xml:space="preserve">Supporting National Priorities, Plans and Targets and links to Local Improvement Plan/Locality Plans and Local Authority Plan </w:t>
            </w:r>
            <w:r w:rsidRPr="00493E6F">
              <w:rPr>
                <w:rFonts w:cs="Arial"/>
                <w:b/>
                <w:bCs/>
                <w:color w:val="auto"/>
                <w:sz w:val="22"/>
                <w:szCs w:val="22"/>
                <w:shd w:val="clear" w:color="auto" w:fill="E1EEF8" w:themeFill="text1" w:themeFillTint="33"/>
              </w:rPr>
              <w:t xml:space="preserve">Outcome: </w:t>
            </w:r>
            <w:r w:rsidRPr="00493E6F">
              <w:rPr>
                <w:rFonts w:cs="Arial"/>
                <w:color w:val="auto"/>
                <w:sz w:val="22"/>
                <w:szCs w:val="22"/>
                <w:shd w:val="clear" w:color="auto" w:fill="E1EEF8" w:themeFill="text1" w:themeFillTint="33"/>
              </w:rPr>
              <w:t>Local Heat and Energy Efficiency Strategies (LHEES), Sustainable Housing: Fuel Poverty and Climate Change Advice Note, Scottish Government’s Energy Efficient Scotland Route Map, Fuel Poverty (Targets, Definition, and Strategy) (Scotland) Act 2019, Climate Action Plan (December 2021), Scottish Housing Quality Standard, Energy Efficiency Standard for Social Housing, Scottish Social Housing Charter</w:t>
            </w:r>
          </w:p>
        </w:tc>
      </w:tr>
      <w:tr w:rsidR="007F131D" w:rsidRPr="00493E6F" w14:paraId="46465967" w14:textId="77777777" w:rsidTr="00363E39">
        <w:tc>
          <w:tcPr>
            <w:tcW w:w="1161" w:type="dxa"/>
            <w:tcBorders>
              <w:top w:val="single" w:sz="4" w:space="0" w:color="auto"/>
              <w:left w:val="single" w:sz="4" w:space="0" w:color="auto"/>
              <w:bottom w:val="single" w:sz="4" w:space="0" w:color="auto"/>
              <w:right w:val="single" w:sz="4" w:space="0" w:color="auto"/>
            </w:tcBorders>
            <w:shd w:val="clear" w:color="auto" w:fill="A5CEEC" w:themeFill="text1" w:themeFillTint="99"/>
            <w:vAlign w:val="center"/>
            <w:hideMark/>
          </w:tcPr>
          <w:p w14:paraId="1211230B" w14:textId="77777777" w:rsidR="002A7DBE" w:rsidRPr="00493E6F" w:rsidRDefault="002A7DBE" w:rsidP="00D26D55">
            <w:pPr>
              <w:rPr>
                <w:rFonts w:cs="Arial"/>
                <w:color w:val="auto"/>
                <w:sz w:val="22"/>
                <w:szCs w:val="22"/>
              </w:rPr>
            </w:pPr>
            <w:r w:rsidRPr="00493E6F">
              <w:rPr>
                <w:rFonts w:cs="Arial"/>
                <w:color w:val="auto"/>
                <w:sz w:val="22"/>
                <w:szCs w:val="22"/>
              </w:rPr>
              <w:t>Action No.</w:t>
            </w:r>
          </w:p>
        </w:tc>
        <w:tc>
          <w:tcPr>
            <w:tcW w:w="2066" w:type="dxa"/>
            <w:tcBorders>
              <w:top w:val="single" w:sz="4" w:space="0" w:color="auto"/>
              <w:left w:val="single" w:sz="4" w:space="0" w:color="auto"/>
              <w:bottom w:val="single" w:sz="4" w:space="0" w:color="auto"/>
              <w:right w:val="single" w:sz="4" w:space="0" w:color="auto"/>
            </w:tcBorders>
            <w:shd w:val="clear" w:color="auto" w:fill="A5CEEC" w:themeFill="text1" w:themeFillTint="99"/>
            <w:vAlign w:val="center"/>
            <w:hideMark/>
          </w:tcPr>
          <w:p w14:paraId="367A053C" w14:textId="77777777" w:rsidR="002A7DBE" w:rsidRPr="00493E6F" w:rsidRDefault="002A7DBE" w:rsidP="00D26D55">
            <w:pPr>
              <w:rPr>
                <w:rFonts w:cs="Arial"/>
                <w:color w:val="auto"/>
                <w:sz w:val="22"/>
                <w:szCs w:val="22"/>
              </w:rPr>
            </w:pPr>
            <w:r w:rsidRPr="00493E6F">
              <w:rPr>
                <w:rFonts w:cs="Arial"/>
                <w:color w:val="auto"/>
                <w:sz w:val="22"/>
                <w:szCs w:val="22"/>
              </w:rPr>
              <w:t>Action(s) and Commitments for Outcome Delivery</w:t>
            </w:r>
          </w:p>
        </w:tc>
        <w:tc>
          <w:tcPr>
            <w:tcW w:w="1708" w:type="dxa"/>
            <w:tcBorders>
              <w:top w:val="single" w:sz="4" w:space="0" w:color="auto"/>
              <w:left w:val="single" w:sz="4" w:space="0" w:color="auto"/>
              <w:bottom w:val="single" w:sz="4" w:space="0" w:color="auto"/>
              <w:right w:val="single" w:sz="4" w:space="0" w:color="auto"/>
            </w:tcBorders>
            <w:shd w:val="clear" w:color="auto" w:fill="A5CEEC" w:themeFill="text1" w:themeFillTint="99"/>
            <w:vAlign w:val="center"/>
            <w:hideMark/>
          </w:tcPr>
          <w:p w14:paraId="02279708" w14:textId="77777777" w:rsidR="002A7DBE" w:rsidRPr="00493E6F" w:rsidRDefault="002A7DBE" w:rsidP="00D26D55">
            <w:pPr>
              <w:rPr>
                <w:rFonts w:cs="Arial"/>
                <w:color w:val="auto"/>
                <w:sz w:val="22"/>
                <w:szCs w:val="22"/>
              </w:rPr>
            </w:pPr>
            <w:r w:rsidRPr="00493E6F">
              <w:rPr>
                <w:rFonts w:cs="Arial"/>
                <w:color w:val="auto"/>
                <w:sz w:val="22"/>
                <w:szCs w:val="22"/>
              </w:rPr>
              <w:t>Baseline</w:t>
            </w:r>
          </w:p>
        </w:tc>
        <w:tc>
          <w:tcPr>
            <w:tcW w:w="2300" w:type="dxa"/>
            <w:tcBorders>
              <w:top w:val="single" w:sz="4" w:space="0" w:color="auto"/>
              <w:left w:val="single" w:sz="4" w:space="0" w:color="auto"/>
              <w:bottom w:val="single" w:sz="4" w:space="0" w:color="auto"/>
              <w:right w:val="single" w:sz="4" w:space="0" w:color="auto"/>
            </w:tcBorders>
            <w:shd w:val="clear" w:color="auto" w:fill="A5CEEC" w:themeFill="text1" w:themeFillTint="99"/>
            <w:vAlign w:val="center"/>
            <w:hideMark/>
          </w:tcPr>
          <w:p w14:paraId="43D9C547" w14:textId="77777777" w:rsidR="002A7DBE" w:rsidRPr="00493E6F" w:rsidRDefault="002A7DBE" w:rsidP="00D26D55">
            <w:pPr>
              <w:rPr>
                <w:rFonts w:cs="Arial"/>
                <w:color w:val="auto"/>
                <w:sz w:val="22"/>
                <w:szCs w:val="22"/>
              </w:rPr>
            </w:pPr>
            <w:r w:rsidRPr="00493E6F">
              <w:rPr>
                <w:rFonts w:cs="Arial"/>
                <w:color w:val="auto"/>
                <w:sz w:val="22"/>
                <w:szCs w:val="22"/>
              </w:rPr>
              <w:t>Indicator or Measure</w:t>
            </w:r>
          </w:p>
        </w:tc>
        <w:tc>
          <w:tcPr>
            <w:tcW w:w="3655" w:type="dxa"/>
            <w:tcBorders>
              <w:top w:val="single" w:sz="4" w:space="0" w:color="auto"/>
              <w:left w:val="single" w:sz="4" w:space="0" w:color="auto"/>
              <w:bottom w:val="single" w:sz="4" w:space="0" w:color="auto"/>
              <w:right w:val="single" w:sz="4" w:space="0" w:color="auto"/>
            </w:tcBorders>
            <w:shd w:val="clear" w:color="auto" w:fill="A5CEEC" w:themeFill="text1" w:themeFillTint="99"/>
            <w:vAlign w:val="center"/>
            <w:hideMark/>
          </w:tcPr>
          <w:p w14:paraId="1472178E" w14:textId="77777777" w:rsidR="002A7DBE" w:rsidRPr="00493E6F" w:rsidRDefault="002A7DBE" w:rsidP="00D26D55">
            <w:pPr>
              <w:rPr>
                <w:rFonts w:cs="Arial"/>
                <w:color w:val="auto"/>
                <w:sz w:val="22"/>
                <w:szCs w:val="22"/>
              </w:rPr>
            </w:pPr>
            <w:r w:rsidRPr="00493E6F">
              <w:rPr>
                <w:rFonts w:cs="Arial"/>
                <w:color w:val="auto"/>
                <w:sz w:val="22"/>
                <w:szCs w:val="22"/>
              </w:rPr>
              <w:t>Milestone</w:t>
            </w:r>
          </w:p>
        </w:tc>
        <w:tc>
          <w:tcPr>
            <w:tcW w:w="1421" w:type="dxa"/>
            <w:tcBorders>
              <w:top w:val="single" w:sz="4" w:space="0" w:color="auto"/>
              <w:left w:val="single" w:sz="4" w:space="0" w:color="auto"/>
              <w:bottom w:val="single" w:sz="4" w:space="0" w:color="auto"/>
              <w:right w:val="single" w:sz="4" w:space="0" w:color="auto"/>
            </w:tcBorders>
            <w:shd w:val="clear" w:color="auto" w:fill="A5CEEC" w:themeFill="text1" w:themeFillTint="99"/>
            <w:hideMark/>
          </w:tcPr>
          <w:p w14:paraId="77FE5622" w14:textId="77777777" w:rsidR="002A7DBE" w:rsidRPr="00493E6F" w:rsidRDefault="002A7DBE" w:rsidP="00D26D55">
            <w:pPr>
              <w:rPr>
                <w:rFonts w:cs="Arial"/>
                <w:color w:val="auto"/>
                <w:sz w:val="22"/>
                <w:szCs w:val="22"/>
              </w:rPr>
            </w:pPr>
            <w:r w:rsidRPr="00493E6F">
              <w:rPr>
                <w:rFonts w:cs="Arial"/>
                <w:color w:val="auto"/>
                <w:sz w:val="22"/>
                <w:szCs w:val="22"/>
              </w:rPr>
              <w:t>Target/End Point</w:t>
            </w:r>
          </w:p>
        </w:tc>
        <w:tc>
          <w:tcPr>
            <w:tcW w:w="1400" w:type="dxa"/>
            <w:tcBorders>
              <w:top w:val="single" w:sz="4" w:space="0" w:color="auto"/>
              <w:left w:val="single" w:sz="4" w:space="0" w:color="auto"/>
              <w:bottom w:val="single" w:sz="4" w:space="0" w:color="auto"/>
              <w:right w:val="single" w:sz="4" w:space="0" w:color="auto"/>
            </w:tcBorders>
            <w:shd w:val="clear" w:color="auto" w:fill="A5CEEC" w:themeFill="text1" w:themeFillTint="99"/>
            <w:hideMark/>
          </w:tcPr>
          <w:p w14:paraId="733B555A" w14:textId="77777777" w:rsidR="002A7DBE" w:rsidRPr="00493E6F" w:rsidRDefault="002A7DBE" w:rsidP="00D26D55">
            <w:pPr>
              <w:rPr>
                <w:rFonts w:cs="Arial"/>
                <w:color w:val="auto"/>
                <w:sz w:val="22"/>
                <w:szCs w:val="22"/>
              </w:rPr>
            </w:pPr>
            <w:r w:rsidRPr="00493E6F">
              <w:rPr>
                <w:rFonts w:cs="Arial"/>
                <w:color w:val="auto"/>
                <w:sz w:val="22"/>
                <w:szCs w:val="22"/>
              </w:rPr>
              <w:t>Action Lead/Co-ordinator</w:t>
            </w:r>
          </w:p>
        </w:tc>
      </w:tr>
      <w:tr w:rsidR="001026C4" w:rsidRPr="00493E6F" w14:paraId="25712D57" w14:textId="77777777" w:rsidTr="00363E39">
        <w:tc>
          <w:tcPr>
            <w:tcW w:w="1161" w:type="dxa"/>
            <w:tcBorders>
              <w:top w:val="single" w:sz="4" w:space="0" w:color="auto"/>
              <w:left w:val="single" w:sz="4" w:space="0" w:color="auto"/>
              <w:bottom w:val="single" w:sz="4" w:space="0" w:color="auto"/>
              <w:right w:val="single" w:sz="4" w:space="0" w:color="auto"/>
            </w:tcBorders>
          </w:tcPr>
          <w:p w14:paraId="13E09A10" w14:textId="77777777" w:rsidR="00363E39" w:rsidRPr="00493E6F" w:rsidRDefault="00363E39" w:rsidP="00363E39">
            <w:pPr>
              <w:rPr>
                <w:rFonts w:cs="Arial"/>
                <w:color w:val="auto"/>
                <w:sz w:val="22"/>
                <w:szCs w:val="22"/>
              </w:rPr>
            </w:pPr>
            <w:r w:rsidRPr="00493E6F">
              <w:rPr>
                <w:rFonts w:cs="Arial"/>
                <w:color w:val="auto"/>
                <w:sz w:val="22"/>
                <w:szCs w:val="22"/>
              </w:rPr>
              <w:t>4.1</w:t>
            </w:r>
          </w:p>
        </w:tc>
        <w:tc>
          <w:tcPr>
            <w:tcW w:w="2066" w:type="dxa"/>
            <w:tcBorders>
              <w:top w:val="single" w:sz="4" w:space="0" w:color="auto"/>
              <w:left w:val="single" w:sz="4" w:space="0" w:color="auto"/>
              <w:bottom w:val="single" w:sz="4" w:space="0" w:color="auto"/>
              <w:right w:val="single" w:sz="4" w:space="0" w:color="auto"/>
            </w:tcBorders>
          </w:tcPr>
          <w:p w14:paraId="2A8322E4" w14:textId="34A1F00F" w:rsidR="00363E39" w:rsidRPr="00493E6F" w:rsidRDefault="00363E39" w:rsidP="00363E39">
            <w:pPr>
              <w:rPr>
                <w:rFonts w:cs="Arial"/>
                <w:color w:val="auto"/>
                <w:sz w:val="22"/>
                <w:szCs w:val="22"/>
              </w:rPr>
            </w:pPr>
            <w:r>
              <w:rPr>
                <w:rFonts w:cs="Arial"/>
                <w:color w:val="auto"/>
                <w:sz w:val="22"/>
                <w:szCs w:val="22"/>
              </w:rPr>
              <w:t>Explore options for setting up a public interest energy producer/supplier to offer affordable energy</w:t>
            </w:r>
          </w:p>
        </w:tc>
        <w:tc>
          <w:tcPr>
            <w:tcW w:w="1708" w:type="dxa"/>
            <w:tcBorders>
              <w:top w:val="single" w:sz="4" w:space="0" w:color="auto"/>
              <w:left w:val="single" w:sz="4" w:space="0" w:color="auto"/>
              <w:bottom w:val="single" w:sz="4" w:space="0" w:color="auto"/>
              <w:right w:val="single" w:sz="4" w:space="0" w:color="auto"/>
            </w:tcBorders>
          </w:tcPr>
          <w:p w14:paraId="03DE5ED2" w14:textId="43834731" w:rsidR="00363E39" w:rsidRPr="00493E6F" w:rsidRDefault="00363E39" w:rsidP="00363E39">
            <w:pPr>
              <w:rPr>
                <w:rFonts w:cs="Arial"/>
                <w:color w:val="auto"/>
                <w:sz w:val="22"/>
                <w:szCs w:val="22"/>
              </w:rPr>
            </w:pPr>
            <w:r>
              <w:rPr>
                <w:rFonts w:cs="Arial"/>
                <w:color w:val="auto"/>
                <w:sz w:val="22"/>
                <w:szCs w:val="22"/>
              </w:rPr>
              <w:t>Existing affordable energy provision in Inverclyde</w:t>
            </w:r>
          </w:p>
        </w:tc>
        <w:tc>
          <w:tcPr>
            <w:tcW w:w="2300" w:type="dxa"/>
            <w:tcBorders>
              <w:top w:val="single" w:sz="4" w:space="0" w:color="auto"/>
              <w:left w:val="single" w:sz="4" w:space="0" w:color="auto"/>
              <w:bottom w:val="single" w:sz="4" w:space="0" w:color="auto"/>
              <w:right w:val="single" w:sz="4" w:space="0" w:color="auto"/>
            </w:tcBorders>
          </w:tcPr>
          <w:p w14:paraId="2F08FB3B" w14:textId="65ACE45D" w:rsidR="00A83683" w:rsidRDefault="00363E39" w:rsidP="00A83683">
            <w:pPr>
              <w:spacing w:after="60"/>
              <w:rPr>
                <w:rFonts w:cs="Arial"/>
                <w:color w:val="auto"/>
                <w:sz w:val="22"/>
                <w:szCs w:val="22"/>
              </w:rPr>
            </w:pPr>
            <w:r>
              <w:rPr>
                <w:rFonts w:cs="Arial"/>
                <w:color w:val="auto"/>
                <w:sz w:val="22"/>
                <w:szCs w:val="22"/>
              </w:rPr>
              <w:t xml:space="preserve">Public Interest Energy Producer/Supplier research </w:t>
            </w:r>
            <w:r w:rsidR="00A83683">
              <w:rPr>
                <w:rFonts w:cs="Arial"/>
                <w:color w:val="auto"/>
                <w:sz w:val="22"/>
                <w:szCs w:val="22"/>
              </w:rPr>
              <w:t>outcomes and delivery recommendations</w:t>
            </w:r>
          </w:p>
          <w:p w14:paraId="35044D59" w14:textId="3B8275DB" w:rsidR="00363E39" w:rsidRPr="00493E6F" w:rsidRDefault="00A83683" w:rsidP="00A83683">
            <w:pPr>
              <w:spacing w:after="60"/>
              <w:rPr>
                <w:rFonts w:cs="Arial"/>
                <w:color w:val="auto"/>
                <w:sz w:val="22"/>
                <w:szCs w:val="22"/>
              </w:rPr>
            </w:pPr>
            <w:r>
              <w:rPr>
                <w:rFonts w:cs="Arial"/>
                <w:color w:val="auto"/>
                <w:sz w:val="22"/>
                <w:szCs w:val="22"/>
              </w:rPr>
              <w:t>O</w:t>
            </w:r>
            <w:r w:rsidR="00363E39">
              <w:rPr>
                <w:rFonts w:cs="Arial"/>
                <w:color w:val="auto"/>
                <w:sz w:val="22"/>
                <w:szCs w:val="22"/>
              </w:rPr>
              <w:t xml:space="preserve">ptions appraisal </w:t>
            </w:r>
            <w:r>
              <w:rPr>
                <w:rFonts w:cs="Arial"/>
                <w:color w:val="auto"/>
                <w:sz w:val="22"/>
                <w:szCs w:val="22"/>
              </w:rPr>
              <w:t>analysis on delivery options</w:t>
            </w:r>
            <w:r w:rsidR="00363E39">
              <w:rPr>
                <w:rFonts w:cs="Arial"/>
                <w:color w:val="auto"/>
                <w:sz w:val="22"/>
                <w:szCs w:val="22"/>
              </w:rPr>
              <w:t xml:space="preserve"> </w:t>
            </w:r>
          </w:p>
        </w:tc>
        <w:tc>
          <w:tcPr>
            <w:tcW w:w="3655" w:type="dxa"/>
            <w:tcBorders>
              <w:top w:val="single" w:sz="4" w:space="0" w:color="auto"/>
              <w:left w:val="single" w:sz="4" w:space="0" w:color="auto"/>
              <w:bottom w:val="single" w:sz="4" w:space="0" w:color="auto"/>
              <w:right w:val="single" w:sz="4" w:space="0" w:color="auto"/>
            </w:tcBorders>
          </w:tcPr>
          <w:p w14:paraId="55872509" w14:textId="4E633D30" w:rsidR="00363E39" w:rsidRDefault="00363E39" w:rsidP="00BE63FC">
            <w:pPr>
              <w:pStyle w:val="ListParagraph"/>
              <w:numPr>
                <w:ilvl w:val="0"/>
                <w:numId w:val="18"/>
              </w:numPr>
              <w:rPr>
                <w:rFonts w:cs="Arial"/>
                <w:color w:val="auto"/>
                <w:sz w:val="22"/>
                <w:szCs w:val="22"/>
              </w:rPr>
            </w:pPr>
            <w:r>
              <w:rPr>
                <w:rFonts w:cs="Arial"/>
                <w:color w:val="auto"/>
                <w:sz w:val="22"/>
                <w:szCs w:val="22"/>
              </w:rPr>
              <w:t xml:space="preserve">Identify and agree partners </w:t>
            </w:r>
            <w:r w:rsidR="00A83683">
              <w:rPr>
                <w:rFonts w:cs="Arial"/>
                <w:color w:val="auto"/>
                <w:sz w:val="22"/>
                <w:szCs w:val="22"/>
              </w:rPr>
              <w:t xml:space="preserve">in research </w:t>
            </w:r>
            <w:r w:rsidR="00CB3965">
              <w:rPr>
                <w:rFonts w:cs="Arial"/>
                <w:color w:val="auto"/>
                <w:sz w:val="22"/>
                <w:szCs w:val="22"/>
              </w:rPr>
              <w:t>steering group</w:t>
            </w:r>
          </w:p>
          <w:p w14:paraId="3CA4B45E" w14:textId="77777777" w:rsidR="00363E39" w:rsidRDefault="00363E39" w:rsidP="00BE63FC">
            <w:pPr>
              <w:pStyle w:val="ListParagraph"/>
              <w:numPr>
                <w:ilvl w:val="0"/>
                <w:numId w:val="18"/>
              </w:numPr>
              <w:rPr>
                <w:rFonts w:cs="Arial"/>
                <w:color w:val="auto"/>
                <w:sz w:val="22"/>
                <w:szCs w:val="22"/>
              </w:rPr>
            </w:pPr>
            <w:r>
              <w:rPr>
                <w:rFonts w:cs="Arial"/>
                <w:color w:val="auto"/>
                <w:sz w:val="22"/>
                <w:szCs w:val="22"/>
              </w:rPr>
              <w:t>Agree governance and funding arrangements for research and feasibility work</w:t>
            </w:r>
          </w:p>
          <w:p w14:paraId="41AE636E" w14:textId="77777777" w:rsidR="00CB3965" w:rsidRDefault="00CB3965" w:rsidP="00BE63FC">
            <w:pPr>
              <w:pStyle w:val="ListParagraph"/>
              <w:numPr>
                <w:ilvl w:val="0"/>
                <w:numId w:val="18"/>
              </w:numPr>
              <w:rPr>
                <w:rFonts w:cs="Arial"/>
                <w:color w:val="auto"/>
                <w:sz w:val="22"/>
                <w:szCs w:val="22"/>
              </w:rPr>
            </w:pPr>
            <w:r>
              <w:rPr>
                <w:rFonts w:cs="Arial"/>
                <w:color w:val="auto"/>
                <w:sz w:val="22"/>
                <w:szCs w:val="22"/>
              </w:rPr>
              <w:t>Develop tender brief and commission feasibility study</w:t>
            </w:r>
          </w:p>
          <w:p w14:paraId="64D15D4B" w14:textId="77777777" w:rsidR="006D138E" w:rsidRDefault="006D138E" w:rsidP="00BE63FC">
            <w:pPr>
              <w:pStyle w:val="ListParagraph"/>
              <w:numPr>
                <w:ilvl w:val="0"/>
                <w:numId w:val="18"/>
              </w:numPr>
              <w:rPr>
                <w:rFonts w:cs="Arial"/>
                <w:color w:val="auto"/>
                <w:sz w:val="22"/>
                <w:szCs w:val="22"/>
              </w:rPr>
            </w:pPr>
            <w:r>
              <w:rPr>
                <w:rFonts w:cs="Arial"/>
                <w:color w:val="auto"/>
                <w:sz w:val="22"/>
                <w:szCs w:val="22"/>
              </w:rPr>
              <w:t>Deliver research project</w:t>
            </w:r>
          </w:p>
          <w:p w14:paraId="15A85BC8" w14:textId="639B3836" w:rsidR="00363E39" w:rsidRDefault="006D138E" w:rsidP="00BE63FC">
            <w:pPr>
              <w:pStyle w:val="ListParagraph"/>
              <w:numPr>
                <w:ilvl w:val="0"/>
                <w:numId w:val="18"/>
              </w:numPr>
              <w:rPr>
                <w:rFonts w:cs="Arial"/>
                <w:color w:val="auto"/>
                <w:sz w:val="22"/>
                <w:szCs w:val="22"/>
              </w:rPr>
            </w:pPr>
            <w:r>
              <w:rPr>
                <w:rFonts w:cs="Arial"/>
                <w:color w:val="auto"/>
                <w:sz w:val="22"/>
                <w:szCs w:val="22"/>
              </w:rPr>
              <w:t xml:space="preserve">Share recommendations </w:t>
            </w:r>
            <w:r w:rsidR="00494E83">
              <w:rPr>
                <w:rFonts w:cs="Arial"/>
                <w:color w:val="auto"/>
                <w:sz w:val="22"/>
                <w:szCs w:val="22"/>
              </w:rPr>
              <w:t xml:space="preserve">with economic development </w:t>
            </w:r>
            <w:r w:rsidR="0033737E">
              <w:rPr>
                <w:rFonts w:cs="Arial"/>
                <w:color w:val="auto"/>
                <w:sz w:val="22"/>
                <w:szCs w:val="22"/>
              </w:rPr>
              <w:t xml:space="preserve">and LOIP </w:t>
            </w:r>
            <w:r w:rsidR="00494E83">
              <w:rPr>
                <w:rFonts w:cs="Arial"/>
                <w:color w:val="auto"/>
                <w:sz w:val="22"/>
                <w:szCs w:val="22"/>
              </w:rPr>
              <w:t>partners</w:t>
            </w:r>
            <w:r w:rsidR="0033737E">
              <w:rPr>
                <w:rFonts w:cs="Arial"/>
                <w:color w:val="auto"/>
                <w:sz w:val="22"/>
                <w:szCs w:val="22"/>
              </w:rPr>
              <w:t xml:space="preserve"> to enable strategic alignment</w:t>
            </w:r>
          </w:p>
          <w:p w14:paraId="18B7C98A" w14:textId="646F7A73" w:rsidR="00D97748" w:rsidRDefault="0033737E" w:rsidP="00BE63FC">
            <w:pPr>
              <w:pStyle w:val="ListParagraph"/>
              <w:numPr>
                <w:ilvl w:val="0"/>
                <w:numId w:val="18"/>
              </w:numPr>
              <w:rPr>
                <w:rFonts w:cs="Arial"/>
                <w:color w:val="auto"/>
                <w:sz w:val="22"/>
                <w:szCs w:val="22"/>
              </w:rPr>
            </w:pPr>
            <w:r>
              <w:rPr>
                <w:rFonts w:cs="Arial"/>
                <w:color w:val="auto"/>
                <w:sz w:val="22"/>
                <w:szCs w:val="22"/>
              </w:rPr>
              <w:t>Deliver f</w:t>
            </w:r>
            <w:r w:rsidR="00363E39">
              <w:rPr>
                <w:rFonts w:cs="Arial"/>
                <w:color w:val="auto"/>
                <w:sz w:val="22"/>
                <w:szCs w:val="22"/>
              </w:rPr>
              <w:t xml:space="preserve">easibility study including option appraisal </w:t>
            </w:r>
            <w:r w:rsidR="00D97748">
              <w:rPr>
                <w:rFonts w:cs="Arial"/>
                <w:color w:val="auto"/>
                <w:sz w:val="22"/>
                <w:szCs w:val="22"/>
              </w:rPr>
              <w:t>on delivery model</w:t>
            </w:r>
          </w:p>
          <w:p w14:paraId="6B0C3065" w14:textId="77777777" w:rsidR="0033737E" w:rsidRDefault="0033737E" w:rsidP="00BE63FC">
            <w:pPr>
              <w:pStyle w:val="ListParagraph"/>
              <w:numPr>
                <w:ilvl w:val="0"/>
                <w:numId w:val="18"/>
              </w:numPr>
              <w:spacing w:before="30" w:after="30"/>
              <w:contextualSpacing w:val="0"/>
              <w:rPr>
                <w:rFonts w:cs="Arial"/>
                <w:color w:val="auto"/>
                <w:sz w:val="22"/>
                <w:szCs w:val="22"/>
              </w:rPr>
            </w:pPr>
            <w:r>
              <w:rPr>
                <w:rFonts w:cs="Arial"/>
                <w:color w:val="auto"/>
                <w:sz w:val="22"/>
                <w:szCs w:val="22"/>
              </w:rPr>
              <w:t>Project management and governance arrangements approved across partners</w:t>
            </w:r>
          </w:p>
          <w:p w14:paraId="2275B742" w14:textId="093681F2" w:rsidR="00363E39" w:rsidRPr="00493E6F" w:rsidRDefault="0033737E" w:rsidP="00BE63FC">
            <w:pPr>
              <w:pStyle w:val="ListParagraph"/>
              <w:numPr>
                <w:ilvl w:val="0"/>
                <w:numId w:val="18"/>
              </w:numPr>
              <w:rPr>
                <w:rFonts w:cs="Arial"/>
                <w:color w:val="auto"/>
                <w:sz w:val="22"/>
                <w:szCs w:val="22"/>
              </w:rPr>
            </w:pPr>
            <w:r>
              <w:rPr>
                <w:rFonts w:cs="Arial"/>
                <w:color w:val="auto"/>
                <w:sz w:val="22"/>
                <w:szCs w:val="22"/>
              </w:rPr>
              <w:t xml:space="preserve">Funding proposals assembled across Inverclyde Council, Glasgow City Region partners, </w:t>
            </w:r>
            <w:r>
              <w:rPr>
                <w:rFonts w:cs="Arial"/>
                <w:color w:val="auto"/>
                <w:sz w:val="22"/>
                <w:szCs w:val="22"/>
              </w:rPr>
              <w:lastRenderedPageBreak/>
              <w:t>energy companies</w:t>
            </w:r>
            <w:r w:rsidR="001A7D52">
              <w:rPr>
                <w:rFonts w:cs="Arial"/>
                <w:color w:val="auto"/>
                <w:sz w:val="22"/>
                <w:szCs w:val="22"/>
              </w:rPr>
              <w:t>,</w:t>
            </w:r>
            <w:r>
              <w:rPr>
                <w:rFonts w:cs="Arial"/>
                <w:color w:val="auto"/>
                <w:sz w:val="22"/>
                <w:szCs w:val="22"/>
              </w:rPr>
              <w:t xml:space="preserve"> private funders</w:t>
            </w:r>
            <w:r w:rsidR="001A7D52">
              <w:rPr>
                <w:rFonts w:cs="Arial"/>
                <w:color w:val="auto"/>
                <w:sz w:val="22"/>
                <w:szCs w:val="22"/>
              </w:rPr>
              <w:t xml:space="preserve"> and RSLs</w:t>
            </w:r>
          </w:p>
        </w:tc>
        <w:tc>
          <w:tcPr>
            <w:tcW w:w="1421" w:type="dxa"/>
            <w:tcBorders>
              <w:top w:val="single" w:sz="4" w:space="0" w:color="auto"/>
              <w:left w:val="single" w:sz="4" w:space="0" w:color="auto"/>
              <w:bottom w:val="single" w:sz="4" w:space="0" w:color="auto"/>
              <w:right w:val="single" w:sz="4" w:space="0" w:color="auto"/>
            </w:tcBorders>
          </w:tcPr>
          <w:p w14:paraId="19041BC9"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4DAA9DB6" w14:textId="77777777" w:rsidR="00363E39" w:rsidRPr="00493E6F" w:rsidRDefault="00363E39" w:rsidP="00363E39">
            <w:pPr>
              <w:rPr>
                <w:rFonts w:cs="Arial"/>
                <w:color w:val="auto"/>
                <w:sz w:val="22"/>
                <w:szCs w:val="22"/>
              </w:rPr>
            </w:pPr>
          </w:p>
        </w:tc>
      </w:tr>
      <w:tr w:rsidR="001026C4" w:rsidRPr="00493E6F" w14:paraId="6A4D32FD" w14:textId="77777777" w:rsidTr="00363E39">
        <w:tc>
          <w:tcPr>
            <w:tcW w:w="1161" w:type="dxa"/>
            <w:tcBorders>
              <w:top w:val="single" w:sz="4" w:space="0" w:color="auto"/>
              <w:left w:val="single" w:sz="4" w:space="0" w:color="auto"/>
              <w:bottom w:val="single" w:sz="4" w:space="0" w:color="auto"/>
              <w:right w:val="single" w:sz="4" w:space="0" w:color="auto"/>
            </w:tcBorders>
          </w:tcPr>
          <w:p w14:paraId="01E53914" w14:textId="77777777" w:rsidR="00363E39" w:rsidRPr="00493E6F" w:rsidRDefault="00363E39" w:rsidP="00363E39">
            <w:pPr>
              <w:rPr>
                <w:rFonts w:cs="Arial"/>
                <w:color w:val="auto"/>
                <w:sz w:val="22"/>
                <w:szCs w:val="22"/>
              </w:rPr>
            </w:pPr>
            <w:r w:rsidRPr="00493E6F">
              <w:rPr>
                <w:rFonts w:cs="Arial"/>
                <w:color w:val="auto"/>
                <w:sz w:val="22"/>
                <w:szCs w:val="22"/>
              </w:rPr>
              <w:t>4.2</w:t>
            </w:r>
          </w:p>
        </w:tc>
        <w:tc>
          <w:tcPr>
            <w:tcW w:w="2066" w:type="dxa"/>
            <w:tcBorders>
              <w:top w:val="single" w:sz="4" w:space="0" w:color="auto"/>
              <w:left w:val="single" w:sz="4" w:space="0" w:color="auto"/>
              <w:bottom w:val="single" w:sz="4" w:space="0" w:color="auto"/>
              <w:right w:val="single" w:sz="4" w:space="0" w:color="auto"/>
            </w:tcBorders>
          </w:tcPr>
          <w:p w14:paraId="011E8F4F" w14:textId="045E4C27" w:rsidR="00363E39" w:rsidRPr="00493E6F" w:rsidRDefault="00363E39" w:rsidP="00363E39">
            <w:pPr>
              <w:rPr>
                <w:rFonts w:cs="Arial"/>
                <w:color w:val="auto"/>
                <w:sz w:val="22"/>
                <w:szCs w:val="22"/>
              </w:rPr>
            </w:pPr>
            <w:r>
              <w:rPr>
                <w:rFonts w:cs="Arial"/>
                <w:color w:val="auto"/>
                <w:sz w:val="22"/>
                <w:szCs w:val="22"/>
              </w:rPr>
              <w:t xml:space="preserve">Design and deliver an Inverclyde Local Heat and Energy Efficiency Strategy (LHEES) in partnership with RSLs, Inverclyde Council, energy companies and the Scottish Government </w:t>
            </w:r>
          </w:p>
        </w:tc>
        <w:tc>
          <w:tcPr>
            <w:tcW w:w="1708" w:type="dxa"/>
            <w:tcBorders>
              <w:top w:val="single" w:sz="4" w:space="0" w:color="auto"/>
              <w:left w:val="single" w:sz="4" w:space="0" w:color="auto"/>
              <w:bottom w:val="single" w:sz="4" w:space="0" w:color="auto"/>
              <w:right w:val="single" w:sz="4" w:space="0" w:color="auto"/>
            </w:tcBorders>
          </w:tcPr>
          <w:p w14:paraId="309C1CB5" w14:textId="2AF91291" w:rsidR="00363E39" w:rsidRPr="005844BF" w:rsidRDefault="00363E39" w:rsidP="0033737E">
            <w:pPr>
              <w:spacing w:before="30" w:after="60"/>
              <w:rPr>
                <w:rFonts w:cs="Arial"/>
                <w:color w:val="auto"/>
                <w:sz w:val="22"/>
                <w:szCs w:val="22"/>
              </w:rPr>
            </w:pPr>
            <w:r w:rsidRPr="005844BF">
              <w:rPr>
                <w:rFonts w:cs="Arial"/>
                <w:color w:val="auto"/>
                <w:sz w:val="22"/>
                <w:szCs w:val="22"/>
              </w:rPr>
              <w:t xml:space="preserve">Current </w:t>
            </w:r>
            <w:r w:rsidR="0033737E">
              <w:rPr>
                <w:rFonts w:cs="Arial"/>
                <w:color w:val="auto"/>
                <w:sz w:val="22"/>
                <w:szCs w:val="22"/>
              </w:rPr>
              <w:t>energy improvement p</w:t>
            </w:r>
            <w:r w:rsidRPr="005844BF">
              <w:rPr>
                <w:rFonts w:cs="Arial"/>
                <w:color w:val="auto"/>
                <w:sz w:val="22"/>
                <w:szCs w:val="22"/>
              </w:rPr>
              <w:t xml:space="preserve">rojects </w:t>
            </w:r>
          </w:p>
          <w:p w14:paraId="32A71A64" w14:textId="347F640C" w:rsidR="00363E39" w:rsidRDefault="00363E39" w:rsidP="0033737E">
            <w:pPr>
              <w:spacing w:before="30" w:after="60"/>
              <w:rPr>
                <w:rFonts w:cs="Arial"/>
                <w:color w:val="auto"/>
                <w:sz w:val="22"/>
                <w:szCs w:val="22"/>
              </w:rPr>
            </w:pPr>
            <w:r>
              <w:rPr>
                <w:rFonts w:cs="Arial"/>
                <w:color w:val="auto"/>
                <w:sz w:val="22"/>
                <w:szCs w:val="22"/>
              </w:rPr>
              <w:t>N</w:t>
            </w:r>
            <w:r w:rsidR="0033737E">
              <w:rPr>
                <w:rFonts w:cs="Arial"/>
                <w:color w:val="auto"/>
                <w:sz w:val="22"/>
                <w:szCs w:val="22"/>
              </w:rPr>
              <w:t>umber</w:t>
            </w:r>
            <w:r>
              <w:rPr>
                <w:rFonts w:cs="Arial"/>
                <w:color w:val="auto"/>
                <w:sz w:val="22"/>
                <w:szCs w:val="22"/>
              </w:rPr>
              <w:t xml:space="preserve"> of </w:t>
            </w:r>
            <w:r w:rsidR="0033737E">
              <w:rPr>
                <w:rFonts w:cs="Arial"/>
                <w:color w:val="auto"/>
                <w:sz w:val="22"/>
                <w:szCs w:val="22"/>
              </w:rPr>
              <w:t>e</w:t>
            </w:r>
            <w:r>
              <w:rPr>
                <w:rFonts w:cs="Arial"/>
                <w:color w:val="auto"/>
                <w:sz w:val="22"/>
                <w:szCs w:val="22"/>
              </w:rPr>
              <w:t xml:space="preserve">nergy </w:t>
            </w:r>
            <w:r w:rsidR="0033737E">
              <w:rPr>
                <w:rFonts w:cs="Arial"/>
                <w:color w:val="auto"/>
                <w:sz w:val="22"/>
                <w:szCs w:val="22"/>
              </w:rPr>
              <w:t>e</w:t>
            </w:r>
            <w:r>
              <w:rPr>
                <w:rFonts w:cs="Arial"/>
                <w:color w:val="auto"/>
                <w:sz w:val="22"/>
                <w:szCs w:val="22"/>
              </w:rPr>
              <w:t xml:space="preserve">fficient properties by tenure </w:t>
            </w:r>
            <w:r w:rsidR="0033737E">
              <w:rPr>
                <w:rFonts w:cs="Arial"/>
                <w:color w:val="auto"/>
                <w:sz w:val="22"/>
                <w:szCs w:val="22"/>
              </w:rPr>
              <w:t>(EPC B or C)</w:t>
            </w:r>
          </w:p>
          <w:p w14:paraId="0C6C77B5" w14:textId="1B2C1B68" w:rsidR="00363E39" w:rsidRPr="00493E6F" w:rsidRDefault="00363E39" w:rsidP="0033737E">
            <w:pPr>
              <w:spacing w:before="30" w:after="60"/>
              <w:rPr>
                <w:rFonts w:cs="Arial"/>
                <w:color w:val="auto"/>
                <w:sz w:val="22"/>
                <w:szCs w:val="22"/>
              </w:rPr>
            </w:pPr>
            <w:r>
              <w:rPr>
                <w:rFonts w:cs="Arial"/>
                <w:color w:val="auto"/>
                <w:sz w:val="22"/>
                <w:szCs w:val="22"/>
              </w:rPr>
              <w:t xml:space="preserve">Current funding opportunities </w:t>
            </w:r>
          </w:p>
        </w:tc>
        <w:tc>
          <w:tcPr>
            <w:tcW w:w="2300" w:type="dxa"/>
            <w:tcBorders>
              <w:top w:val="single" w:sz="4" w:space="0" w:color="auto"/>
              <w:left w:val="single" w:sz="4" w:space="0" w:color="auto"/>
              <w:bottom w:val="single" w:sz="4" w:space="0" w:color="auto"/>
              <w:right w:val="single" w:sz="4" w:space="0" w:color="auto"/>
            </w:tcBorders>
          </w:tcPr>
          <w:p w14:paraId="06241650" w14:textId="77777777" w:rsidR="00363E39" w:rsidRDefault="00363E39" w:rsidP="0033737E">
            <w:pPr>
              <w:spacing w:before="30" w:after="60"/>
              <w:rPr>
                <w:rFonts w:cs="Arial"/>
                <w:color w:val="auto"/>
                <w:sz w:val="22"/>
                <w:szCs w:val="22"/>
              </w:rPr>
            </w:pPr>
            <w:r>
              <w:rPr>
                <w:rFonts w:cs="Arial"/>
                <w:color w:val="auto"/>
                <w:sz w:val="22"/>
                <w:szCs w:val="22"/>
              </w:rPr>
              <w:t xml:space="preserve">Inverclyde LHEES developed </w:t>
            </w:r>
          </w:p>
          <w:p w14:paraId="7E2B9189" w14:textId="5FCFF603" w:rsidR="00363E39" w:rsidRPr="00386722" w:rsidRDefault="0033737E" w:rsidP="0033737E">
            <w:pPr>
              <w:spacing w:before="30" w:after="60"/>
              <w:rPr>
                <w:rFonts w:cs="Arial"/>
                <w:color w:val="auto"/>
                <w:sz w:val="22"/>
                <w:szCs w:val="22"/>
              </w:rPr>
            </w:pPr>
            <w:r>
              <w:rPr>
                <w:rFonts w:cs="Arial"/>
                <w:color w:val="auto"/>
                <w:sz w:val="22"/>
                <w:szCs w:val="22"/>
              </w:rPr>
              <w:t xml:space="preserve">Implementation of </w:t>
            </w:r>
            <w:r w:rsidR="00363E39" w:rsidRPr="00386722">
              <w:rPr>
                <w:rFonts w:cs="Arial"/>
                <w:color w:val="auto"/>
                <w:sz w:val="22"/>
                <w:szCs w:val="22"/>
              </w:rPr>
              <w:t>LHEES Delivery Plan</w:t>
            </w:r>
            <w:r w:rsidR="00363E39">
              <w:rPr>
                <w:rFonts w:cs="Arial"/>
                <w:color w:val="auto"/>
                <w:sz w:val="22"/>
                <w:szCs w:val="22"/>
              </w:rPr>
              <w:t xml:space="preserve"> and project completions </w:t>
            </w:r>
          </w:p>
          <w:p w14:paraId="38392276" w14:textId="148FC294" w:rsidR="00363E39" w:rsidRPr="00493E6F" w:rsidRDefault="0033737E" w:rsidP="0033737E">
            <w:pPr>
              <w:spacing w:before="30" w:after="60"/>
              <w:rPr>
                <w:rFonts w:cs="Arial"/>
                <w:color w:val="auto"/>
                <w:sz w:val="22"/>
                <w:szCs w:val="22"/>
              </w:rPr>
            </w:pPr>
            <w:r>
              <w:rPr>
                <w:rFonts w:cs="Arial"/>
                <w:color w:val="auto"/>
                <w:sz w:val="22"/>
                <w:szCs w:val="22"/>
              </w:rPr>
              <w:t>Increase in number of energy efficient properties by tenure (EPC B or C)</w:t>
            </w:r>
          </w:p>
        </w:tc>
        <w:tc>
          <w:tcPr>
            <w:tcW w:w="3655" w:type="dxa"/>
            <w:tcBorders>
              <w:top w:val="single" w:sz="4" w:space="0" w:color="auto"/>
              <w:left w:val="single" w:sz="4" w:space="0" w:color="auto"/>
              <w:bottom w:val="single" w:sz="4" w:space="0" w:color="auto"/>
              <w:right w:val="single" w:sz="4" w:space="0" w:color="auto"/>
            </w:tcBorders>
          </w:tcPr>
          <w:p w14:paraId="7315D647" w14:textId="2C5951C0" w:rsidR="00363E39" w:rsidRDefault="0033737E" w:rsidP="00BE63FC">
            <w:pPr>
              <w:pStyle w:val="ListParagraph"/>
              <w:numPr>
                <w:ilvl w:val="0"/>
                <w:numId w:val="18"/>
              </w:numPr>
              <w:rPr>
                <w:rFonts w:cs="Arial"/>
                <w:color w:val="auto"/>
                <w:sz w:val="22"/>
                <w:szCs w:val="22"/>
              </w:rPr>
            </w:pPr>
            <w:r>
              <w:rPr>
                <w:rFonts w:cs="Arial"/>
                <w:color w:val="auto"/>
                <w:sz w:val="22"/>
                <w:szCs w:val="22"/>
              </w:rPr>
              <w:t>Build</w:t>
            </w:r>
            <w:r w:rsidR="00363E39" w:rsidRPr="00C23E75">
              <w:rPr>
                <w:rFonts w:cs="Arial"/>
                <w:color w:val="auto"/>
                <w:sz w:val="22"/>
                <w:szCs w:val="22"/>
              </w:rPr>
              <w:t xml:space="preserve"> partnership </w:t>
            </w:r>
            <w:r>
              <w:rPr>
                <w:rFonts w:cs="Arial"/>
                <w:color w:val="auto"/>
                <w:sz w:val="22"/>
                <w:szCs w:val="22"/>
              </w:rPr>
              <w:t xml:space="preserve">network </w:t>
            </w:r>
            <w:r w:rsidR="00363E39" w:rsidRPr="00C23E75">
              <w:rPr>
                <w:rFonts w:cs="Arial"/>
                <w:color w:val="auto"/>
                <w:sz w:val="22"/>
                <w:szCs w:val="22"/>
              </w:rPr>
              <w:t xml:space="preserve">to </w:t>
            </w:r>
            <w:r>
              <w:rPr>
                <w:rFonts w:cs="Arial"/>
                <w:color w:val="auto"/>
                <w:sz w:val="22"/>
                <w:szCs w:val="22"/>
              </w:rPr>
              <w:t>develop</w:t>
            </w:r>
            <w:r w:rsidR="00363E39" w:rsidRPr="00C23E75">
              <w:rPr>
                <w:rFonts w:cs="Arial"/>
                <w:color w:val="auto"/>
                <w:sz w:val="22"/>
                <w:szCs w:val="22"/>
              </w:rPr>
              <w:t xml:space="preserve"> LHEES</w:t>
            </w:r>
            <w:r>
              <w:rPr>
                <w:rFonts w:cs="Arial"/>
                <w:color w:val="auto"/>
                <w:sz w:val="22"/>
                <w:szCs w:val="22"/>
              </w:rPr>
              <w:t xml:space="preserve"> including targeted implementation plan</w:t>
            </w:r>
          </w:p>
          <w:p w14:paraId="79586955" w14:textId="2D889754" w:rsidR="001A7D52" w:rsidRDefault="0033737E" w:rsidP="00BE63FC">
            <w:pPr>
              <w:pStyle w:val="ListParagraph"/>
              <w:numPr>
                <w:ilvl w:val="0"/>
                <w:numId w:val="18"/>
              </w:numPr>
              <w:rPr>
                <w:rFonts w:cs="Arial"/>
                <w:color w:val="auto"/>
                <w:sz w:val="22"/>
                <w:szCs w:val="22"/>
              </w:rPr>
            </w:pPr>
            <w:r>
              <w:rPr>
                <w:rFonts w:cs="Arial"/>
                <w:color w:val="auto"/>
                <w:sz w:val="22"/>
                <w:szCs w:val="22"/>
              </w:rPr>
              <w:t xml:space="preserve">Develop </w:t>
            </w:r>
            <w:r w:rsidR="001A7D52">
              <w:rPr>
                <w:rFonts w:cs="Arial"/>
                <w:color w:val="auto"/>
                <w:sz w:val="22"/>
                <w:szCs w:val="22"/>
              </w:rPr>
              <w:t>f</w:t>
            </w:r>
            <w:r>
              <w:rPr>
                <w:rFonts w:cs="Arial"/>
                <w:color w:val="auto"/>
                <w:sz w:val="22"/>
                <w:szCs w:val="22"/>
              </w:rPr>
              <w:t xml:space="preserve">unding </w:t>
            </w:r>
            <w:r w:rsidR="001A7D52">
              <w:rPr>
                <w:rFonts w:cs="Arial"/>
                <w:color w:val="auto"/>
                <w:sz w:val="22"/>
                <w:szCs w:val="22"/>
              </w:rPr>
              <w:t xml:space="preserve">plan </w:t>
            </w:r>
            <w:r>
              <w:rPr>
                <w:rFonts w:cs="Arial"/>
                <w:color w:val="auto"/>
                <w:sz w:val="22"/>
                <w:szCs w:val="22"/>
              </w:rPr>
              <w:t>across Inverclyde Council, Glasgow City Region partners, energy companies</w:t>
            </w:r>
            <w:r w:rsidR="001A7D52">
              <w:rPr>
                <w:rFonts w:cs="Arial"/>
                <w:color w:val="auto"/>
                <w:sz w:val="22"/>
                <w:szCs w:val="22"/>
              </w:rPr>
              <w:t>, RSLs</w:t>
            </w:r>
            <w:r>
              <w:rPr>
                <w:rFonts w:cs="Arial"/>
                <w:color w:val="auto"/>
                <w:sz w:val="22"/>
                <w:szCs w:val="22"/>
              </w:rPr>
              <w:t xml:space="preserve"> and private funders </w:t>
            </w:r>
          </w:p>
          <w:p w14:paraId="27CA5675" w14:textId="0B23D96A" w:rsidR="00363E39" w:rsidRPr="00C23E75" w:rsidRDefault="0033737E" w:rsidP="00BE63FC">
            <w:pPr>
              <w:pStyle w:val="ListParagraph"/>
              <w:numPr>
                <w:ilvl w:val="0"/>
                <w:numId w:val="18"/>
              </w:numPr>
              <w:rPr>
                <w:rFonts w:cs="Arial"/>
                <w:color w:val="auto"/>
                <w:sz w:val="22"/>
                <w:szCs w:val="22"/>
              </w:rPr>
            </w:pPr>
            <w:r>
              <w:rPr>
                <w:rFonts w:cs="Arial"/>
                <w:color w:val="auto"/>
                <w:sz w:val="22"/>
                <w:szCs w:val="22"/>
              </w:rPr>
              <w:t>M</w:t>
            </w:r>
            <w:r w:rsidR="00363E39" w:rsidRPr="00C23E75">
              <w:rPr>
                <w:rFonts w:cs="Arial"/>
                <w:color w:val="auto"/>
                <w:sz w:val="22"/>
                <w:szCs w:val="22"/>
              </w:rPr>
              <w:t>aximis</w:t>
            </w:r>
            <w:r>
              <w:rPr>
                <w:rFonts w:cs="Arial"/>
                <w:color w:val="auto"/>
                <w:sz w:val="22"/>
                <w:szCs w:val="22"/>
              </w:rPr>
              <w:t>e</w:t>
            </w:r>
            <w:r w:rsidR="00363E39" w:rsidRPr="00C23E75">
              <w:rPr>
                <w:rFonts w:cs="Arial"/>
                <w:color w:val="auto"/>
                <w:sz w:val="22"/>
                <w:szCs w:val="22"/>
              </w:rPr>
              <w:t xml:space="preserve"> the use of national funding programmes</w:t>
            </w:r>
            <w:r>
              <w:rPr>
                <w:rFonts w:cs="Arial"/>
                <w:color w:val="auto"/>
                <w:sz w:val="22"/>
                <w:szCs w:val="22"/>
              </w:rPr>
              <w:t xml:space="preserve"> aligned to priority LHEES proposals</w:t>
            </w:r>
          </w:p>
          <w:p w14:paraId="1863994D" w14:textId="45F135CB" w:rsidR="00363E39" w:rsidRPr="00C23E75" w:rsidRDefault="00363E39" w:rsidP="00BE63FC">
            <w:pPr>
              <w:pStyle w:val="ListParagraph"/>
              <w:numPr>
                <w:ilvl w:val="0"/>
                <w:numId w:val="18"/>
              </w:numPr>
              <w:rPr>
                <w:rFonts w:cs="Arial"/>
                <w:color w:val="auto"/>
                <w:sz w:val="22"/>
                <w:szCs w:val="22"/>
              </w:rPr>
            </w:pPr>
            <w:r w:rsidRPr="00C23E75">
              <w:rPr>
                <w:rFonts w:cs="Arial"/>
                <w:color w:val="auto"/>
                <w:sz w:val="22"/>
                <w:szCs w:val="22"/>
              </w:rPr>
              <w:t xml:space="preserve">Encourage and support owners and private landlords to accessing funding opportunities that </w:t>
            </w:r>
            <w:r w:rsidR="001A7D52">
              <w:rPr>
                <w:rFonts w:cs="Arial"/>
                <w:color w:val="auto"/>
                <w:sz w:val="22"/>
                <w:szCs w:val="22"/>
              </w:rPr>
              <w:t>enable partic</w:t>
            </w:r>
            <w:r w:rsidR="00AE2D49">
              <w:rPr>
                <w:rFonts w:cs="Arial"/>
                <w:color w:val="auto"/>
                <w:sz w:val="22"/>
                <w:szCs w:val="22"/>
              </w:rPr>
              <w:t>ipation in LHEES projects</w:t>
            </w:r>
          </w:p>
          <w:p w14:paraId="6944C8AD" w14:textId="464B6407" w:rsidR="00363E39" w:rsidRPr="00493E6F" w:rsidRDefault="00363E39" w:rsidP="00BE63FC">
            <w:pPr>
              <w:pStyle w:val="ListParagraph"/>
              <w:numPr>
                <w:ilvl w:val="0"/>
                <w:numId w:val="18"/>
              </w:numPr>
              <w:rPr>
                <w:rFonts w:cs="Arial"/>
                <w:color w:val="auto"/>
                <w:sz w:val="22"/>
                <w:szCs w:val="22"/>
              </w:rPr>
            </w:pPr>
            <w:r>
              <w:rPr>
                <w:rFonts w:cs="Arial"/>
                <w:color w:val="auto"/>
                <w:sz w:val="22"/>
                <w:szCs w:val="22"/>
              </w:rPr>
              <w:t xml:space="preserve">Enhance </w:t>
            </w:r>
            <w:r w:rsidRPr="00C23E75">
              <w:rPr>
                <w:rFonts w:cs="Arial"/>
                <w:color w:val="auto"/>
                <w:sz w:val="22"/>
                <w:szCs w:val="22"/>
              </w:rPr>
              <w:t>assistance pathways to improve housing quality and energy efficiency in private sector</w:t>
            </w:r>
            <w:r w:rsidR="00AE2D49">
              <w:rPr>
                <w:rFonts w:cs="Arial"/>
                <w:color w:val="auto"/>
                <w:sz w:val="22"/>
                <w:szCs w:val="22"/>
              </w:rPr>
              <w:t xml:space="preserve"> housing</w:t>
            </w:r>
          </w:p>
        </w:tc>
        <w:tc>
          <w:tcPr>
            <w:tcW w:w="1421" w:type="dxa"/>
            <w:tcBorders>
              <w:top w:val="single" w:sz="4" w:space="0" w:color="auto"/>
              <w:left w:val="single" w:sz="4" w:space="0" w:color="auto"/>
              <w:bottom w:val="single" w:sz="4" w:space="0" w:color="auto"/>
              <w:right w:val="single" w:sz="4" w:space="0" w:color="auto"/>
            </w:tcBorders>
          </w:tcPr>
          <w:p w14:paraId="0ED379B4"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61F0B499" w14:textId="77777777" w:rsidR="00363E39" w:rsidRPr="00493E6F" w:rsidRDefault="00363E39" w:rsidP="00363E39">
            <w:pPr>
              <w:rPr>
                <w:rFonts w:cs="Arial"/>
                <w:color w:val="auto"/>
                <w:sz w:val="22"/>
                <w:szCs w:val="22"/>
              </w:rPr>
            </w:pPr>
          </w:p>
        </w:tc>
      </w:tr>
      <w:tr w:rsidR="001026C4" w:rsidRPr="00493E6F" w14:paraId="3FA3B9AE" w14:textId="77777777" w:rsidTr="00363E39">
        <w:tc>
          <w:tcPr>
            <w:tcW w:w="1161" w:type="dxa"/>
            <w:tcBorders>
              <w:top w:val="single" w:sz="4" w:space="0" w:color="auto"/>
              <w:left w:val="single" w:sz="4" w:space="0" w:color="auto"/>
              <w:bottom w:val="single" w:sz="4" w:space="0" w:color="auto"/>
              <w:right w:val="single" w:sz="4" w:space="0" w:color="auto"/>
            </w:tcBorders>
          </w:tcPr>
          <w:p w14:paraId="2EA9F2D8" w14:textId="77777777" w:rsidR="00363E39" w:rsidRPr="00493E6F" w:rsidRDefault="00363E39" w:rsidP="00363E39">
            <w:pPr>
              <w:rPr>
                <w:rFonts w:cs="Arial"/>
                <w:color w:val="auto"/>
                <w:sz w:val="22"/>
                <w:szCs w:val="22"/>
              </w:rPr>
            </w:pPr>
            <w:r>
              <w:rPr>
                <w:rFonts w:cs="Arial"/>
                <w:color w:val="auto"/>
                <w:sz w:val="22"/>
                <w:szCs w:val="22"/>
              </w:rPr>
              <w:t>4.3</w:t>
            </w:r>
          </w:p>
        </w:tc>
        <w:tc>
          <w:tcPr>
            <w:tcW w:w="2066" w:type="dxa"/>
            <w:tcBorders>
              <w:top w:val="single" w:sz="4" w:space="0" w:color="auto"/>
              <w:left w:val="single" w:sz="4" w:space="0" w:color="auto"/>
              <w:bottom w:val="single" w:sz="4" w:space="0" w:color="auto"/>
              <w:right w:val="single" w:sz="4" w:space="0" w:color="auto"/>
            </w:tcBorders>
          </w:tcPr>
          <w:p w14:paraId="48D627A1" w14:textId="653B883E" w:rsidR="00363E39" w:rsidRPr="00493E6F" w:rsidRDefault="00363E39" w:rsidP="00363E39">
            <w:pPr>
              <w:rPr>
                <w:rFonts w:cs="Arial"/>
                <w:color w:val="auto"/>
                <w:sz w:val="22"/>
                <w:szCs w:val="22"/>
              </w:rPr>
            </w:pPr>
            <w:r>
              <w:rPr>
                <w:rFonts w:cs="Arial"/>
                <w:color w:val="auto"/>
                <w:sz w:val="22"/>
                <w:szCs w:val="22"/>
              </w:rPr>
              <w:t xml:space="preserve">Work with the Glasgow City Region Deal partners to co-ordinate funding opportunities to target net zero and placemaking approaches </w:t>
            </w:r>
          </w:p>
        </w:tc>
        <w:tc>
          <w:tcPr>
            <w:tcW w:w="1708" w:type="dxa"/>
            <w:tcBorders>
              <w:top w:val="single" w:sz="4" w:space="0" w:color="auto"/>
              <w:left w:val="single" w:sz="4" w:space="0" w:color="auto"/>
              <w:bottom w:val="single" w:sz="4" w:space="0" w:color="auto"/>
              <w:right w:val="single" w:sz="4" w:space="0" w:color="auto"/>
            </w:tcBorders>
          </w:tcPr>
          <w:p w14:paraId="01DA4AA7" w14:textId="37E6AA42" w:rsidR="00363E39" w:rsidRPr="00493E6F" w:rsidRDefault="00363E39" w:rsidP="00363E39">
            <w:pPr>
              <w:rPr>
                <w:rFonts w:cs="Arial"/>
                <w:color w:val="auto"/>
                <w:sz w:val="22"/>
                <w:szCs w:val="22"/>
              </w:rPr>
            </w:pPr>
            <w:r>
              <w:rPr>
                <w:rFonts w:cs="Arial"/>
                <w:color w:val="auto"/>
                <w:sz w:val="22"/>
                <w:szCs w:val="22"/>
              </w:rPr>
              <w:t xml:space="preserve">Existing funding opportunities and projects </w:t>
            </w:r>
          </w:p>
        </w:tc>
        <w:tc>
          <w:tcPr>
            <w:tcW w:w="2300" w:type="dxa"/>
            <w:tcBorders>
              <w:top w:val="single" w:sz="4" w:space="0" w:color="auto"/>
              <w:left w:val="single" w:sz="4" w:space="0" w:color="auto"/>
              <w:bottom w:val="single" w:sz="4" w:space="0" w:color="auto"/>
              <w:right w:val="single" w:sz="4" w:space="0" w:color="auto"/>
            </w:tcBorders>
          </w:tcPr>
          <w:p w14:paraId="271E89DC" w14:textId="13D7F47A" w:rsidR="00363E39" w:rsidRDefault="00363E39" w:rsidP="00AE2D49">
            <w:pPr>
              <w:spacing w:before="30" w:after="60"/>
              <w:rPr>
                <w:rFonts w:cs="Arial"/>
                <w:color w:val="auto"/>
                <w:sz w:val="22"/>
                <w:szCs w:val="22"/>
              </w:rPr>
            </w:pPr>
            <w:r>
              <w:rPr>
                <w:rFonts w:cs="Arial"/>
                <w:color w:val="auto"/>
                <w:sz w:val="22"/>
                <w:szCs w:val="22"/>
              </w:rPr>
              <w:t xml:space="preserve">Identify partners and </w:t>
            </w:r>
            <w:r w:rsidR="00AE2D49">
              <w:rPr>
                <w:rFonts w:cs="Arial"/>
                <w:color w:val="auto"/>
                <w:sz w:val="22"/>
                <w:szCs w:val="22"/>
              </w:rPr>
              <w:t xml:space="preserve">priority LHEES </w:t>
            </w:r>
            <w:r>
              <w:rPr>
                <w:rFonts w:cs="Arial"/>
                <w:color w:val="auto"/>
                <w:sz w:val="22"/>
                <w:szCs w:val="22"/>
              </w:rPr>
              <w:t>projects</w:t>
            </w:r>
          </w:p>
          <w:p w14:paraId="0C0C634B" w14:textId="3BEEA252" w:rsidR="00363E39" w:rsidRPr="00493E6F" w:rsidRDefault="00363E39" w:rsidP="00AE2D49">
            <w:pPr>
              <w:spacing w:before="30" w:after="60"/>
              <w:rPr>
                <w:rFonts w:cs="Arial"/>
                <w:color w:val="auto"/>
                <w:sz w:val="22"/>
                <w:szCs w:val="22"/>
              </w:rPr>
            </w:pPr>
            <w:r>
              <w:rPr>
                <w:rFonts w:cs="Arial"/>
                <w:color w:val="auto"/>
                <w:sz w:val="22"/>
                <w:szCs w:val="22"/>
              </w:rPr>
              <w:t xml:space="preserve">Agree funding arrangements </w:t>
            </w:r>
          </w:p>
        </w:tc>
        <w:tc>
          <w:tcPr>
            <w:tcW w:w="3655" w:type="dxa"/>
            <w:tcBorders>
              <w:top w:val="single" w:sz="4" w:space="0" w:color="auto"/>
              <w:left w:val="single" w:sz="4" w:space="0" w:color="auto"/>
              <w:bottom w:val="single" w:sz="4" w:space="0" w:color="auto"/>
              <w:right w:val="single" w:sz="4" w:space="0" w:color="auto"/>
            </w:tcBorders>
          </w:tcPr>
          <w:p w14:paraId="4CD5FDDA" w14:textId="09AD6CD2" w:rsidR="00363E39" w:rsidRPr="00E158D8" w:rsidRDefault="00363E39" w:rsidP="00BE63FC">
            <w:pPr>
              <w:pStyle w:val="ListParagraph"/>
              <w:numPr>
                <w:ilvl w:val="0"/>
                <w:numId w:val="18"/>
              </w:numPr>
              <w:rPr>
                <w:rFonts w:cs="Arial"/>
                <w:color w:val="auto"/>
                <w:sz w:val="22"/>
                <w:szCs w:val="22"/>
              </w:rPr>
            </w:pPr>
            <w:r>
              <w:rPr>
                <w:rFonts w:cs="Arial"/>
                <w:color w:val="auto"/>
                <w:sz w:val="22"/>
                <w:szCs w:val="22"/>
              </w:rPr>
              <w:t xml:space="preserve">Identify partners and map </w:t>
            </w:r>
            <w:r w:rsidR="00AE2D49">
              <w:rPr>
                <w:rFonts w:cs="Arial"/>
                <w:color w:val="auto"/>
                <w:sz w:val="22"/>
                <w:szCs w:val="22"/>
              </w:rPr>
              <w:t>joint</w:t>
            </w:r>
            <w:r>
              <w:rPr>
                <w:rFonts w:cs="Arial"/>
                <w:color w:val="auto"/>
                <w:sz w:val="22"/>
                <w:szCs w:val="22"/>
              </w:rPr>
              <w:t xml:space="preserve"> contribution to achieving </w:t>
            </w:r>
            <w:r w:rsidR="00C43431">
              <w:rPr>
                <w:rFonts w:cs="Arial"/>
                <w:color w:val="auto"/>
                <w:sz w:val="22"/>
                <w:szCs w:val="22"/>
              </w:rPr>
              <w:t>n</w:t>
            </w:r>
            <w:r>
              <w:rPr>
                <w:rFonts w:cs="Arial"/>
                <w:color w:val="auto"/>
                <w:sz w:val="22"/>
                <w:szCs w:val="22"/>
              </w:rPr>
              <w:t xml:space="preserve">et </w:t>
            </w:r>
            <w:r w:rsidR="00C43431">
              <w:rPr>
                <w:rFonts w:cs="Arial"/>
                <w:color w:val="auto"/>
                <w:sz w:val="22"/>
                <w:szCs w:val="22"/>
              </w:rPr>
              <w:t>z</w:t>
            </w:r>
            <w:r>
              <w:rPr>
                <w:rFonts w:cs="Arial"/>
                <w:color w:val="auto"/>
                <w:sz w:val="22"/>
                <w:szCs w:val="22"/>
              </w:rPr>
              <w:t xml:space="preserve">ero in Inverclyde </w:t>
            </w:r>
          </w:p>
          <w:p w14:paraId="48787AC6" w14:textId="5D345E2C" w:rsidR="00363E39" w:rsidRDefault="00363E39" w:rsidP="00BE63FC">
            <w:pPr>
              <w:pStyle w:val="ListParagraph"/>
              <w:numPr>
                <w:ilvl w:val="0"/>
                <w:numId w:val="18"/>
              </w:numPr>
              <w:rPr>
                <w:rFonts w:cs="Arial"/>
                <w:color w:val="auto"/>
                <w:sz w:val="22"/>
                <w:szCs w:val="22"/>
              </w:rPr>
            </w:pPr>
            <w:r>
              <w:rPr>
                <w:rFonts w:cs="Arial"/>
                <w:color w:val="auto"/>
                <w:sz w:val="22"/>
                <w:szCs w:val="22"/>
              </w:rPr>
              <w:t>Map out existing funding opportunities and projects</w:t>
            </w:r>
          </w:p>
          <w:p w14:paraId="510ACAF5" w14:textId="718534AB" w:rsidR="00363E39" w:rsidRDefault="00363E39" w:rsidP="00BE63FC">
            <w:pPr>
              <w:pStyle w:val="ListParagraph"/>
              <w:numPr>
                <w:ilvl w:val="0"/>
                <w:numId w:val="18"/>
              </w:numPr>
              <w:rPr>
                <w:rFonts w:cs="Arial"/>
                <w:color w:val="auto"/>
                <w:sz w:val="22"/>
                <w:szCs w:val="22"/>
              </w:rPr>
            </w:pPr>
            <w:r>
              <w:rPr>
                <w:rFonts w:cs="Arial"/>
                <w:color w:val="auto"/>
                <w:sz w:val="22"/>
                <w:szCs w:val="22"/>
              </w:rPr>
              <w:t>Develop and agree arrangements for coordinat</w:t>
            </w:r>
            <w:r w:rsidR="00C43431">
              <w:rPr>
                <w:rFonts w:cs="Arial"/>
                <w:color w:val="auto"/>
                <w:sz w:val="22"/>
                <w:szCs w:val="22"/>
              </w:rPr>
              <w:t>ing</w:t>
            </w:r>
            <w:r w:rsidR="007F131D">
              <w:rPr>
                <w:rFonts w:cs="Arial"/>
                <w:color w:val="auto"/>
                <w:sz w:val="22"/>
                <w:szCs w:val="22"/>
              </w:rPr>
              <w:t xml:space="preserve"> </w:t>
            </w:r>
            <w:r>
              <w:rPr>
                <w:rFonts w:cs="Arial"/>
                <w:color w:val="auto"/>
                <w:sz w:val="22"/>
                <w:szCs w:val="22"/>
              </w:rPr>
              <w:t>funding for future projects</w:t>
            </w:r>
          </w:p>
          <w:p w14:paraId="2A1B4E48" w14:textId="2618E85B" w:rsidR="00363E39" w:rsidRPr="00493E6F" w:rsidRDefault="00363E39" w:rsidP="00BE63FC">
            <w:pPr>
              <w:pStyle w:val="ListParagraph"/>
              <w:numPr>
                <w:ilvl w:val="0"/>
                <w:numId w:val="18"/>
              </w:numPr>
              <w:rPr>
                <w:rFonts w:cs="Arial"/>
                <w:color w:val="auto"/>
                <w:sz w:val="22"/>
                <w:szCs w:val="22"/>
              </w:rPr>
            </w:pPr>
            <w:r>
              <w:rPr>
                <w:rFonts w:cs="Arial"/>
                <w:color w:val="auto"/>
                <w:sz w:val="22"/>
                <w:szCs w:val="22"/>
              </w:rPr>
              <w:t xml:space="preserve">Agree and implement funding performance criteria </w:t>
            </w:r>
          </w:p>
        </w:tc>
        <w:tc>
          <w:tcPr>
            <w:tcW w:w="1421" w:type="dxa"/>
            <w:tcBorders>
              <w:top w:val="single" w:sz="4" w:space="0" w:color="auto"/>
              <w:left w:val="single" w:sz="4" w:space="0" w:color="auto"/>
              <w:bottom w:val="single" w:sz="4" w:space="0" w:color="auto"/>
              <w:right w:val="single" w:sz="4" w:space="0" w:color="auto"/>
            </w:tcBorders>
          </w:tcPr>
          <w:p w14:paraId="7496F6D8"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5E88C2BD" w14:textId="77777777" w:rsidR="00363E39" w:rsidRPr="00493E6F" w:rsidRDefault="00363E39" w:rsidP="00363E39">
            <w:pPr>
              <w:rPr>
                <w:rFonts w:cs="Arial"/>
                <w:color w:val="auto"/>
                <w:sz w:val="22"/>
                <w:szCs w:val="22"/>
              </w:rPr>
            </w:pPr>
          </w:p>
        </w:tc>
      </w:tr>
      <w:tr w:rsidR="001026C4" w:rsidRPr="00493E6F" w14:paraId="2D0568D0" w14:textId="77777777" w:rsidTr="00363E39">
        <w:tc>
          <w:tcPr>
            <w:tcW w:w="1161" w:type="dxa"/>
            <w:tcBorders>
              <w:top w:val="single" w:sz="4" w:space="0" w:color="auto"/>
              <w:left w:val="single" w:sz="4" w:space="0" w:color="auto"/>
              <w:bottom w:val="single" w:sz="4" w:space="0" w:color="auto"/>
              <w:right w:val="single" w:sz="4" w:space="0" w:color="auto"/>
            </w:tcBorders>
          </w:tcPr>
          <w:p w14:paraId="07172D11" w14:textId="77777777" w:rsidR="00363E39" w:rsidRPr="00493E6F" w:rsidRDefault="00363E39" w:rsidP="00363E39">
            <w:pPr>
              <w:rPr>
                <w:rFonts w:cs="Arial"/>
                <w:color w:val="auto"/>
                <w:sz w:val="22"/>
                <w:szCs w:val="22"/>
              </w:rPr>
            </w:pPr>
            <w:r w:rsidRPr="00493E6F">
              <w:rPr>
                <w:rFonts w:cs="Arial"/>
                <w:color w:val="auto"/>
                <w:sz w:val="22"/>
                <w:szCs w:val="22"/>
              </w:rPr>
              <w:lastRenderedPageBreak/>
              <w:t>4.</w:t>
            </w:r>
            <w:r>
              <w:rPr>
                <w:rFonts w:cs="Arial"/>
                <w:color w:val="auto"/>
                <w:sz w:val="22"/>
                <w:szCs w:val="22"/>
              </w:rPr>
              <w:t>4</w:t>
            </w:r>
          </w:p>
        </w:tc>
        <w:tc>
          <w:tcPr>
            <w:tcW w:w="2066" w:type="dxa"/>
            <w:tcBorders>
              <w:top w:val="single" w:sz="4" w:space="0" w:color="auto"/>
              <w:left w:val="single" w:sz="4" w:space="0" w:color="auto"/>
              <w:bottom w:val="single" w:sz="4" w:space="0" w:color="auto"/>
              <w:right w:val="single" w:sz="4" w:space="0" w:color="auto"/>
            </w:tcBorders>
          </w:tcPr>
          <w:p w14:paraId="1F28AB63" w14:textId="2496AC40" w:rsidR="00363E39" w:rsidRPr="00493E6F" w:rsidRDefault="00363E39" w:rsidP="00363E39">
            <w:pPr>
              <w:rPr>
                <w:rFonts w:cs="Arial"/>
                <w:color w:val="auto"/>
                <w:sz w:val="22"/>
                <w:szCs w:val="22"/>
              </w:rPr>
            </w:pPr>
            <w:r>
              <w:rPr>
                <w:rFonts w:cs="Arial"/>
                <w:color w:val="auto"/>
                <w:sz w:val="22"/>
                <w:szCs w:val="22"/>
              </w:rPr>
              <w:t>Collaborate to develop design led solutions to decarbonise homes and then cost and coordinate funding opportunities across RSL partners, Inverclyde Council, the Scottish Government, finance markets and public sector bodies</w:t>
            </w:r>
          </w:p>
        </w:tc>
        <w:tc>
          <w:tcPr>
            <w:tcW w:w="1708" w:type="dxa"/>
            <w:tcBorders>
              <w:top w:val="single" w:sz="4" w:space="0" w:color="auto"/>
              <w:left w:val="single" w:sz="4" w:space="0" w:color="auto"/>
              <w:bottom w:val="single" w:sz="4" w:space="0" w:color="auto"/>
              <w:right w:val="single" w:sz="4" w:space="0" w:color="auto"/>
            </w:tcBorders>
          </w:tcPr>
          <w:p w14:paraId="435AC7C6" w14:textId="3832FBD9" w:rsidR="00363E39" w:rsidRDefault="00363E39" w:rsidP="007F131D">
            <w:pPr>
              <w:spacing w:before="30" w:after="60"/>
              <w:rPr>
                <w:rFonts w:cs="Arial"/>
                <w:color w:val="auto"/>
                <w:sz w:val="22"/>
                <w:szCs w:val="22"/>
              </w:rPr>
            </w:pPr>
            <w:r>
              <w:rPr>
                <w:rFonts w:cs="Arial"/>
                <w:color w:val="auto"/>
                <w:sz w:val="22"/>
                <w:szCs w:val="22"/>
              </w:rPr>
              <w:t>Existing information</w:t>
            </w:r>
            <w:r w:rsidR="007F131D">
              <w:rPr>
                <w:rFonts w:cs="Arial"/>
                <w:color w:val="auto"/>
                <w:sz w:val="22"/>
                <w:szCs w:val="22"/>
              </w:rPr>
              <w:t xml:space="preserve">/best practice prototypes </w:t>
            </w:r>
            <w:r>
              <w:rPr>
                <w:rFonts w:cs="Arial"/>
                <w:color w:val="auto"/>
                <w:sz w:val="22"/>
                <w:szCs w:val="22"/>
              </w:rPr>
              <w:t xml:space="preserve">on design led solutions. </w:t>
            </w:r>
          </w:p>
          <w:p w14:paraId="7643B001" w14:textId="30EA0EA4" w:rsidR="00363E39" w:rsidRPr="00493E6F" w:rsidRDefault="007F131D" w:rsidP="007F131D">
            <w:pPr>
              <w:spacing w:before="30" w:after="60"/>
              <w:rPr>
                <w:rFonts w:cs="Arial"/>
                <w:color w:val="auto"/>
                <w:sz w:val="22"/>
                <w:szCs w:val="22"/>
              </w:rPr>
            </w:pPr>
            <w:r>
              <w:rPr>
                <w:rFonts w:cs="Arial"/>
                <w:color w:val="auto"/>
                <w:sz w:val="22"/>
                <w:szCs w:val="22"/>
              </w:rPr>
              <w:t xml:space="preserve">Existing funding </w:t>
            </w:r>
            <w:r w:rsidR="003B1AEE">
              <w:rPr>
                <w:rFonts w:cs="Arial"/>
                <w:color w:val="auto"/>
                <w:sz w:val="22"/>
                <w:szCs w:val="22"/>
              </w:rPr>
              <w:t>awards from l</w:t>
            </w:r>
            <w:r w:rsidR="00363E39">
              <w:rPr>
                <w:rFonts w:cs="Arial"/>
                <w:color w:val="auto"/>
                <w:sz w:val="22"/>
                <w:szCs w:val="22"/>
              </w:rPr>
              <w:t xml:space="preserve">ocal and </w:t>
            </w:r>
            <w:r w:rsidR="003B1AEE">
              <w:rPr>
                <w:rFonts w:cs="Arial"/>
                <w:color w:val="auto"/>
                <w:sz w:val="22"/>
                <w:szCs w:val="22"/>
              </w:rPr>
              <w:t>n</w:t>
            </w:r>
            <w:r w:rsidR="00363E39">
              <w:rPr>
                <w:rFonts w:cs="Arial"/>
                <w:color w:val="auto"/>
                <w:sz w:val="22"/>
                <w:szCs w:val="22"/>
              </w:rPr>
              <w:t xml:space="preserve">ational funding programmes </w:t>
            </w:r>
          </w:p>
        </w:tc>
        <w:tc>
          <w:tcPr>
            <w:tcW w:w="2300" w:type="dxa"/>
            <w:tcBorders>
              <w:top w:val="single" w:sz="4" w:space="0" w:color="auto"/>
              <w:left w:val="single" w:sz="4" w:space="0" w:color="auto"/>
              <w:bottom w:val="single" w:sz="4" w:space="0" w:color="auto"/>
              <w:right w:val="single" w:sz="4" w:space="0" w:color="auto"/>
            </w:tcBorders>
          </w:tcPr>
          <w:p w14:paraId="1DC41BAA" w14:textId="69D64E03" w:rsidR="00363E39" w:rsidRPr="00493E6F" w:rsidRDefault="00363E39" w:rsidP="00363E39">
            <w:pPr>
              <w:rPr>
                <w:rFonts w:cs="Arial"/>
                <w:color w:val="auto"/>
                <w:sz w:val="22"/>
                <w:szCs w:val="22"/>
              </w:rPr>
            </w:pPr>
            <w:r>
              <w:rPr>
                <w:rFonts w:cs="Arial"/>
                <w:color w:val="auto"/>
                <w:sz w:val="22"/>
                <w:szCs w:val="22"/>
              </w:rPr>
              <w:t xml:space="preserve">No of </w:t>
            </w:r>
            <w:r w:rsidR="003B1AEE">
              <w:rPr>
                <w:rFonts w:cs="Arial"/>
                <w:color w:val="auto"/>
                <w:sz w:val="22"/>
                <w:szCs w:val="22"/>
              </w:rPr>
              <w:t xml:space="preserve">homes achieving reduction in carbon </w:t>
            </w:r>
            <w:r w:rsidR="000D2F5A">
              <w:rPr>
                <w:rFonts w:cs="Arial"/>
                <w:color w:val="auto"/>
                <w:sz w:val="22"/>
                <w:szCs w:val="22"/>
              </w:rPr>
              <w:t>emissions</w:t>
            </w:r>
          </w:p>
        </w:tc>
        <w:tc>
          <w:tcPr>
            <w:tcW w:w="3655" w:type="dxa"/>
            <w:tcBorders>
              <w:top w:val="single" w:sz="4" w:space="0" w:color="auto"/>
              <w:left w:val="single" w:sz="4" w:space="0" w:color="auto"/>
              <w:bottom w:val="single" w:sz="4" w:space="0" w:color="auto"/>
              <w:right w:val="single" w:sz="4" w:space="0" w:color="auto"/>
            </w:tcBorders>
          </w:tcPr>
          <w:p w14:paraId="247129B8" w14:textId="3952F006" w:rsidR="00363E39" w:rsidRPr="004B57D6" w:rsidRDefault="00363E39" w:rsidP="00BE63FC">
            <w:pPr>
              <w:pStyle w:val="ListParagraph"/>
              <w:numPr>
                <w:ilvl w:val="0"/>
                <w:numId w:val="18"/>
              </w:numPr>
              <w:rPr>
                <w:rFonts w:cs="Arial"/>
                <w:color w:val="auto"/>
                <w:sz w:val="22"/>
                <w:szCs w:val="22"/>
              </w:rPr>
            </w:pPr>
            <w:r w:rsidRPr="004B57D6">
              <w:rPr>
                <w:rFonts w:cs="Arial"/>
                <w:color w:val="auto"/>
                <w:sz w:val="22"/>
                <w:szCs w:val="22"/>
              </w:rPr>
              <w:t>Identify collaborati</w:t>
            </w:r>
            <w:r w:rsidR="000D2F5A">
              <w:rPr>
                <w:rFonts w:cs="Arial"/>
                <w:color w:val="auto"/>
                <w:sz w:val="22"/>
                <w:szCs w:val="22"/>
              </w:rPr>
              <w:t xml:space="preserve">ve research partnerships </w:t>
            </w:r>
            <w:r w:rsidRPr="004B57D6">
              <w:rPr>
                <w:rFonts w:cs="Arial"/>
                <w:color w:val="auto"/>
                <w:sz w:val="22"/>
                <w:szCs w:val="22"/>
              </w:rPr>
              <w:t xml:space="preserve">to </w:t>
            </w:r>
            <w:r w:rsidR="000D2F5A">
              <w:rPr>
                <w:rFonts w:cs="Arial"/>
                <w:color w:val="auto"/>
                <w:sz w:val="22"/>
                <w:szCs w:val="22"/>
              </w:rPr>
              <w:t xml:space="preserve">test </w:t>
            </w:r>
            <w:r w:rsidRPr="004B57D6">
              <w:rPr>
                <w:rFonts w:cs="Arial"/>
                <w:color w:val="auto"/>
                <w:sz w:val="22"/>
                <w:szCs w:val="22"/>
              </w:rPr>
              <w:t>design led solutions to decarbonise homes</w:t>
            </w:r>
          </w:p>
          <w:p w14:paraId="245A2FE4" w14:textId="1C10EF79" w:rsidR="00363E39" w:rsidRPr="004B57D6" w:rsidRDefault="00363E39" w:rsidP="00BE63FC">
            <w:pPr>
              <w:pStyle w:val="ListParagraph"/>
              <w:numPr>
                <w:ilvl w:val="0"/>
                <w:numId w:val="18"/>
              </w:numPr>
              <w:rPr>
                <w:rFonts w:cs="Arial"/>
                <w:color w:val="auto"/>
                <w:sz w:val="22"/>
                <w:szCs w:val="22"/>
              </w:rPr>
            </w:pPr>
            <w:r w:rsidRPr="004B57D6">
              <w:rPr>
                <w:rFonts w:cs="Arial"/>
                <w:color w:val="auto"/>
                <w:sz w:val="22"/>
                <w:szCs w:val="22"/>
              </w:rPr>
              <w:t>Identify costs and map funding opportunities across the housing sector</w:t>
            </w:r>
          </w:p>
          <w:p w14:paraId="32EC1293" w14:textId="50BFC44E" w:rsidR="00363E39" w:rsidRPr="004B57D6" w:rsidRDefault="00363E39" w:rsidP="00BE63FC">
            <w:pPr>
              <w:pStyle w:val="ListParagraph"/>
              <w:numPr>
                <w:ilvl w:val="0"/>
                <w:numId w:val="18"/>
              </w:numPr>
              <w:rPr>
                <w:rFonts w:cs="Arial"/>
                <w:color w:val="auto"/>
                <w:sz w:val="22"/>
                <w:szCs w:val="22"/>
              </w:rPr>
            </w:pPr>
            <w:r w:rsidRPr="004B57D6">
              <w:rPr>
                <w:rFonts w:cs="Arial"/>
                <w:color w:val="auto"/>
                <w:sz w:val="22"/>
                <w:szCs w:val="22"/>
              </w:rPr>
              <w:t>Develop and implement processes for the co-ordination of funding opportunities</w:t>
            </w:r>
          </w:p>
          <w:p w14:paraId="25915597" w14:textId="7B7F91B7" w:rsidR="00363E39" w:rsidRPr="004B57D6" w:rsidRDefault="00363E39" w:rsidP="00BE63FC">
            <w:pPr>
              <w:pStyle w:val="ListParagraph"/>
              <w:numPr>
                <w:ilvl w:val="0"/>
                <w:numId w:val="18"/>
              </w:numPr>
              <w:rPr>
                <w:rFonts w:cs="Arial"/>
                <w:color w:val="auto"/>
                <w:sz w:val="22"/>
                <w:szCs w:val="22"/>
              </w:rPr>
            </w:pPr>
            <w:r w:rsidRPr="004B57D6">
              <w:rPr>
                <w:rFonts w:cs="Arial"/>
                <w:color w:val="auto"/>
                <w:sz w:val="22"/>
                <w:szCs w:val="22"/>
              </w:rPr>
              <w:t xml:space="preserve">Develop a register of good practice and innovation </w:t>
            </w:r>
            <w:r w:rsidR="001026C4">
              <w:rPr>
                <w:rFonts w:cs="Arial"/>
                <w:color w:val="auto"/>
                <w:sz w:val="22"/>
                <w:szCs w:val="22"/>
              </w:rPr>
              <w:t>with learning outcomes</w:t>
            </w:r>
          </w:p>
          <w:p w14:paraId="538D4092" w14:textId="53EBFC08" w:rsidR="00363E39" w:rsidRPr="004B57D6" w:rsidRDefault="001026C4" w:rsidP="00BE63FC">
            <w:pPr>
              <w:pStyle w:val="ListParagraph"/>
              <w:numPr>
                <w:ilvl w:val="0"/>
                <w:numId w:val="18"/>
              </w:numPr>
              <w:rPr>
                <w:rFonts w:cs="Arial"/>
                <w:color w:val="auto"/>
                <w:sz w:val="22"/>
                <w:szCs w:val="22"/>
              </w:rPr>
            </w:pPr>
            <w:r>
              <w:rPr>
                <w:rFonts w:cs="Arial"/>
                <w:color w:val="auto"/>
                <w:sz w:val="22"/>
                <w:szCs w:val="22"/>
              </w:rPr>
              <w:t>Develop</w:t>
            </w:r>
            <w:r w:rsidR="00363E39" w:rsidRPr="004B57D6">
              <w:rPr>
                <w:rFonts w:cs="Arial"/>
                <w:color w:val="auto"/>
                <w:sz w:val="22"/>
                <w:szCs w:val="22"/>
              </w:rPr>
              <w:t xml:space="preserve"> </w:t>
            </w:r>
            <w:r>
              <w:rPr>
                <w:rFonts w:cs="Arial"/>
                <w:color w:val="auto"/>
                <w:sz w:val="22"/>
                <w:szCs w:val="22"/>
              </w:rPr>
              <w:t xml:space="preserve">collaborative </w:t>
            </w:r>
            <w:r w:rsidR="00363E39" w:rsidRPr="004B57D6">
              <w:rPr>
                <w:rFonts w:cs="Arial"/>
                <w:color w:val="auto"/>
                <w:sz w:val="22"/>
                <w:szCs w:val="22"/>
              </w:rPr>
              <w:t>procurement</w:t>
            </w:r>
            <w:r>
              <w:rPr>
                <w:rFonts w:cs="Arial"/>
                <w:color w:val="auto"/>
                <w:sz w:val="22"/>
                <w:szCs w:val="22"/>
              </w:rPr>
              <w:t xml:space="preserve"> arrangements</w:t>
            </w:r>
          </w:p>
          <w:p w14:paraId="4B2DDC29" w14:textId="40C03936" w:rsidR="00363E39" w:rsidRPr="00493E6F" w:rsidRDefault="00363E39" w:rsidP="00BE63FC">
            <w:pPr>
              <w:pStyle w:val="ListParagraph"/>
              <w:numPr>
                <w:ilvl w:val="0"/>
                <w:numId w:val="18"/>
              </w:numPr>
              <w:rPr>
                <w:rFonts w:cs="Arial"/>
                <w:color w:val="auto"/>
                <w:sz w:val="22"/>
                <w:szCs w:val="22"/>
              </w:rPr>
            </w:pPr>
            <w:r w:rsidRPr="004B57D6">
              <w:rPr>
                <w:rFonts w:cs="Arial"/>
                <w:color w:val="auto"/>
                <w:sz w:val="22"/>
                <w:szCs w:val="22"/>
              </w:rPr>
              <w:t>Integrate approach to procuring and maintaining renewable energy installations</w:t>
            </w:r>
          </w:p>
        </w:tc>
        <w:tc>
          <w:tcPr>
            <w:tcW w:w="1421" w:type="dxa"/>
            <w:tcBorders>
              <w:top w:val="single" w:sz="4" w:space="0" w:color="auto"/>
              <w:left w:val="single" w:sz="4" w:space="0" w:color="auto"/>
              <w:bottom w:val="single" w:sz="4" w:space="0" w:color="auto"/>
              <w:right w:val="single" w:sz="4" w:space="0" w:color="auto"/>
            </w:tcBorders>
          </w:tcPr>
          <w:p w14:paraId="3963EA82"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4928605B" w14:textId="77777777" w:rsidR="00363E39" w:rsidRPr="00493E6F" w:rsidRDefault="00363E39" w:rsidP="00363E39">
            <w:pPr>
              <w:rPr>
                <w:rFonts w:cs="Arial"/>
                <w:color w:val="auto"/>
                <w:sz w:val="22"/>
                <w:szCs w:val="22"/>
              </w:rPr>
            </w:pPr>
          </w:p>
        </w:tc>
      </w:tr>
      <w:tr w:rsidR="001026C4" w:rsidRPr="00493E6F" w14:paraId="36BCA15A" w14:textId="77777777" w:rsidTr="00363E39">
        <w:tc>
          <w:tcPr>
            <w:tcW w:w="1161" w:type="dxa"/>
            <w:tcBorders>
              <w:top w:val="single" w:sz="4" w:space="0" w:color="auto"/>
              <w:left w:val="single" w:sz="4" w:space="0" w:color="auto"/>
              <w:bottom w:val="single" w:sz="4" w:space="0" w:color="auto"/>
              <w:right w:val="single" w:sz="4" w:space="0" w:color="auto"/>
            </w:tcBorders>
          </w:tcPr>
          <w:p w14:paraId="4392C0AA" w14:textId="77777777" w:rsidR="00363E39" w:rsidRPr="00493E6F" w:rsidRDefault="00363E39" w:rsidP="00363E39">
            <w:pPr>
              <w:rPr>
                <w:rFonts w:cs="Arial"/>
                <w:color w:val="auto"/>
                <w:sz w:val="22"/>
                <w:szCs w:val="22"/>
              </w:rPr>
            </w:pPr>
            <w:r w:rsidRPr="00493E6F">
              <w:rPr>
                <w:rFonts w:cs="Arial"/>
                <w:color w:val="auto"/>
                <w:sz w:val="22"/>
                <w:szCs w:val="22"/>
              </w:rPr>
              <w:t>4.</w:t>
            </w:r>
            <w:r>
              <w:rPr>
                <w:rFonts w:cs="Arial"/>
                <w:color w:val="auto"/>
                <w:sz w:val="22"/>
                <w:szCs w:val="22"/>
              </w:rPr>
              <w:t>5</w:t>
            </w:r>
          </w:p>
        </w:tc>
        <w:tc>
          <w:tcPr>
            <w:tcW w:w="2066" w:type="dxa"/>
            <w:tcBorders>
              <w:top w:val="single" w:sz="4" w:space="0" w:color="auto"/>
              <w:left w:val="single" w:sz="4" w:space="0" w:color="auto"/>
              <w:bottom w:val="single" w:sz="4" w:space="0" w:color="auto"/>
              <w:right w:val="single" w:sz="4" w:space="0" w:color="auto"/>
            </w:tcBorders>
          </w:tcPr>
          <w:p w14:paraId="6FF61013" w14:textId="295FACC0" w:rsidR="00363E39" w:rsidRPr="00493E6F" w:rsidRDefault="00363E39" w:rsidP="00363E39">
            <w:pPr>
              <w:rPr>
                <w:rFonts w:cs="Arial"/>
                <w:color w:val="auto"/>
                <w:sz w:val="22"/>
                <w:szCs w:val="22"/>
              </w:rPr>
            </w:pPr>
            <w:r>
              <w:rPr>
                <w:rFonts w:cs="Arial"/>
                <w:color w:val="auto"/>
                <w:sz w:val="22"/>
                <w:szCs w:val="22"/>
              </w:rPr>
              <w:t>Extend community development and empowerment activity to gather lived experience evidence to assess design solutions for regenerating and decarbonising homes and measure health and wellbeing outcomes</w:t>
            </w:r>
          </w:p>
        </w:tc>
        <w:tc>
          <w:tcPr>
            <w:tcW w:w="1708" w:type="dxa"/>
            <w:tcBorders>
              <w:top w:val="single" w:sz="4" w:space="0" w:color="auto"/>
              <w:left w:val="single" w:sz="4" w:space="0" w:color="auto"/>
              <w:bottom w:val="single" w:sz="4" w:space="0" w:color="auto"/>
              <w:right w:val="single" w:sz="4" w:space="0" w:color="auto"/>
            </w:tcBorders>
          </w:tcPr>
          <w:p w14:paraId="3EDCCD86" w14:textId="77777777" w:rsidR="00363E39" w:rsidRDefault="00363E39" w:rsidP="001026C4">
            <w:pPr>
              <w:spacing w:before="30" w:after="60"/>
              <w:rPr>
                <w:rFonts w:cs="Arial"/>
                <w:color w:val="auto"/>
                <w:sz w:val="22"/>
                <w:szCs w:val="22"/>
              </w:rPr>
            </w:pPr>
            <w:r>
              <w:rPr>
                <w:rFonts w:cs="Arial"/>
                <w:color w:val="auto"/>
                <w:sz w:val="22"/>
                <w:szCs w:val="22"/>
              </w:rPr>
              <w:t xml:space="preserve">Existing community </w:t>
            </w:r>
            <w:r w:rsidR="001026C4">
              <w:rPr>
                <w:rFonts w:cs="Arial"/>
                <w:color w:val="auto"/>
                <w:sz w:val="22"/>
                <w:szCs w:val="22"/>
              </w:rPr>
              <w:t xml:space="preserve">development </w:t>
            </w:r>
            <w:r>
              <w:rPr>
                <w:rFonts w:cs="Arial"/>
                <w:color w:val="auto"/>
                <w:sz w:val="22"/>
                <w:szCs w:val="22"/>
              </w:rPr>
              <w:t>activity</w:t>
            </w:r>
          </w:p>
          <w:p w14:paraId="4DD38C55" w14:textId="6C856851" w:rsidR="001026C4" w:rsidRPr="00493E6F" w:rsidRDefault="001026C4" w:rsidP="001026C4">
            <w:pPr>
              <w:spacing w:before="30" w:after="60"/>
              <w:rPr>
                <w:rFonts w:cs="Arial"/>
                <w:color w:val="auto"/>
                <w:sz w:val="22"/>
                <w:szCs w:val="22"/>
              </w:rPr>
            </w:pPr>
            <w:r>
              <w:rPr>
                <w:rFonts w:cs="Arial"/>
                <w:color w:val="auto"/>
                <w:sz w:val="22"/>
                <w:szCs w:val="22"/>
              </w:rPr>
              <w:t>Existing health and wellbeing outcomes</w:t>
            </w:r>
          </w:p>
        </w:tc>
        <w:tc>
          <w:tcPr>
            <w:tcW w:w="2300" w:type="dxa"/>
            <w:tcBorders>
              <w:top w:val="single" w:sz="4" w:space="0" w:color="auto"/>
              <w:left w:val="single" w:sz="4" w:space="0" w:color="auto"/>
              <w:bottom w:val="single" w:sz="4" w:space="0" w:color="auto"/>
              <w:right w:val="single" w:sz="4" w:space="0" w:color="auto"/>
            </w:tcBorders>
          </w:tcPr>
          <w:p w14:paraId="19385E8E" w14:textId="14E0A087" w:rsidR="00363E39" w:rsidRDefault="00363E39" w:rsidP="001026C4">
            <w:pPr>
              <w:spacing w:before="30" w:after="60"/>
              <w:rPr>
                <w:rFonts w:cs="Arial"/>
                <w:color w:val="auto"/>
                <w:sz w:val="22"/>
                <w:szCs w:val="22"/>
              </w:rPr>
            </w:pPr>
            <w:r>
              <w:rPr>
                <w:rFonts w:cs="Arial"/>
                <w:color w:val="auto"/>
                <w:sz w:val="22"/>
                <w:szCs w:val="22"/>
              </w:rPr>
              <w:t xml:space="preserve">Community empowerment </w:t>
            </w:r>
            <w:r w:rsidR="00D764F2">
              <w:rPr>
                <w:rFonts w:cs="Arial"/>
                <w:color w:val="auto"/>
                <w:sz w:val="22"/>
                <w:szCs w:val="22"/>
              </w:rPr>
              <w:t>engagement programme deployed</w:t>
            </w:r>
            <w:r>
              <w:rPr>
                <w:rFonts w:cs="Arial"/>
                <w:color w:val="auto"/>
                <w:sz w:val="22"/>
                <w:szCs w:val="22"/>
              </w:rPr>
              <w:t xml:space="preserve"> </w:t>
            </w:r>
          </w:p>
          <w:p w14:paraId="033AEF77" w14:textId="09B01CE5" w:rsidR="00363E39" w:rsidRDefault="00D764F2" w:rsidP="001026C4">
            <w:pPr>
              <w:spacing w:before="30" w:after="60"/>
              <w:rPr>
                <w:rFonts w:cs="Arial"/>
                <w:color w:val="auto"/>
                <w:sz w:val="22"/>
                <w:szCs w:val="22"/>
              </w:rPr>
            </w:pPr>
            <w:r>
              <w:rPr>
                <w:rFonts w:cs="Arial"/>
                <w:color w:val="auto"/>
                <w:sz w:val="22"/>
                <w:szCs w:val="22"/>
              </w:rPr>
              <w:t>Lived experience evidence assembled</w:t>
            </w:r>
          </w:p>
          <w:p w14:paraId="7D664BED" w14:textId="61496C9D" w:rsidR="00363E39" w:rsidRPr="00493E6F" w:rsidRDefault="00363E39" w:rsidP="001026C4">
            <w:pPr>
              <w:spacing w:before="30" w:after="60"/>
              <w:rPr>
                <w:rFonts w:cs="Arial"/>
                <w:color w:val="auto"/>
                <w:sz w:val="22"/>
                <w:szCs w:val="22"/>
              </w:rPr>
            </w:pPr>
            <w:r>
              <w:rPr>
                <w:rFonts w:cs="Arial"/>
                <w:color w:val="auto"/>
                <w:sz w:val="22"/>
                <w:szCs w:val="22"/>
              </w:rPr>
              <w:t>Outcomes monitoring implemented</w:t>
            </w:r>
          </w:p>
        </w:tc>
        <w:tc>
          <w:tcPr>
            <w:tcW w:w="3655" w:type="dxa"/>
            <w:tcBorders>
              <w:top w:val="single" w:sz="4" w:space="0" w:color="auto"/>
              <w:left w:val="single" w:sz="4" w:space="0" w:color="auto"/>
              <w:bottom w:val="single" w:sz="4" w:space="0" w:color="auto"/>
              <w:right w:val="single" w:sz="4" w:space="0" w:color="auto"/>
            </w:tcBorders>
          </w:tcPr>
          <w:p w14:paraId="2FCDAA05" w14:textId="6450C370" w:rsidR="00363E39" w:rsidRDefault="00920506" w:rsidP="00BE63FC">
            <w:pPr>
              <w:pStyle w:val="ListParagraph"/>
              <w:numPr>
                <w:ilvl w:val="0"/>
                <w:numId w:val="18"/>
              </w:numPr>
              <w:rPr>
                <w:rFonts w:cs="Arial"/>
                <w:color w:val="auto"/>
                <w:sz w:val="22"/>
                <w:szCs w:val="22"/>
              </w:rPr>
            </w:pPr>
            <w:r>
              <w:rPr>
                <w:rFonts w:cs="Arial"/>
                <w:color w:val="auto"/>
                <w:sz w:val="22"/>
                <w:szCs w:val="22"/>
              </w:rPr>
              <w:t xml:space="preserve">Extend </w:t>
            </w:r>
            <w:r w:rsidR="00363E39">
              <w:rPr>
                <w:rFonts w:cs="Arial"/>
                <w:color w:val="auto"/>
                <w:sz w:val="22"/>
                <w:szCs w:val="22"/>
              </w:rPr>
              <w:t xml:space="preserve">community empowerment and development </w:t>
            </w:r>
            <w:r>
              <w:rPr>
                <w:rFonts w:cs="Arial"/>
                <w:color w:val="auto"/>
                <w:sz w:val="22"/>
                <w:szCs w:val="22"/>
              </w:rPr>
              <w:t xml:space="preserve">model to </w:t>
            </w:r>
            <w:r w:rsidR="00CD20D9">
              <w:rPr>
                <w:rFonts w:cs="Arial"/>
                <w:color w:val="auto"/>
                <w:sz w:val="22"/>
                <w:szCs w:val="22"/>
              </w:rPr>
              <w:t>coproduce options for</w:t>
            </w:r>
            <w:r w:rsidR="00363E39">
              <w:rPr>
                <w:rFonts w:cs="Arial"/>
                <w:color w:val="auto"/>
                <w:sz w:val="22"/>
                <w:szCs w:val="22"/>
              </w:rPr>
              <w:t xml:space="preserve"> regenerating and decarbonising homes </w:t>
            </w:r>
          </w:p>
          <w:p w14:paraId="00004807" w14:textId="087CA452" w:rsidR="00363E39" w:rsidRDefault="00CD20D9" w:rsidP="00BE63FC">
            <w:pPr>
              <w:pStyle w:val="ListParagraph"/>
              <w:numPr>
                <w:ilvl w:val="0"/>
                <w:numId w:val="18"/>
              </w:numPr>
              <w:rPr>
                <w:rFonts w:cs="Arial"/>
                <w:color w:val="auto"/>
                <w:sz w:val="22"/>
                <w:szCs w:val="22"/>
              </w:rPr>
            </w:pPr>
            <w:r>
              <w:rPr>
                <w:rFonts w:cs="Arial"/>
                <w:color w:val="auto"/>
                <w:sz w:val="22"/>
                <w:szCs w:val="22"/>
              </w:rPr>
              <w:t xml:space="preserve">Evaluate outcomes to </w:t>
            </w:r>
            <w:r w:rsidR="00363E39">
              <w:rPr>
                <w:rFonts w:cs="Arial"/>
                <w:color w:val="auto"/>
                <w:sz w:val="22"/>
                <w:szCs w:val="22"/>
              </w:rPr>
              <w:t>evidence the most effective design solutions</w:t>
            </w:r>
          </w:p>
          <w:p w14:paraId="35365D87" w14:textId="106D36E5" w:rsidR="00CD20D9" w:rsidRDefault="00CD20D9" w:rsidP="00BE63FC">
            <w:pPr>
              <w:pStyle w:val="ListParagraph"/>
              <w:numPr>
                <w:ilvl w:val="0"/>
                <w:numId w:val="18"/>
              </w:numPr>
              <w:rPr>
                <w:rFonts w:cs="Arial"/>
                <w:color w:val="auto"/>
                <w:sz w:val="22"/>
                <w:szCs w:val="22"/>
              </w:rPr>
            </w:pPr>
            <w:r>
              <w:rPr>
                <w:rFonts w:cs="Arial"/>
                <w:color w:val="auto"/>
                <w:sz w:val="22"/>
                <w:szCs w:val="22"/>
              </w:rPr>
              <w:t>Integrate proposals and design solutions into LHEES delivery plan</w:t>
            </w:r>
          </w:p>
          <w:p w14:paraId="4C91B855" w14:textId="0DFC1DEE" w:rsidR="00363E39" w:rsidRPr="00493E6F" w:rsidRDefault="00363E39" w:rsidP="00BE63FC">
            <w:pPr>
              <w:pStyle w:val="ListParagraph"/>
              <w:numPr>
                <w:ilvl w:val="0"/>
                <w:numId w:val="18"/>
              </w:numPr>
              <w:rPr>
                <w:rFonts w:cs="Arial"/>
                <w:color w:val="auto"/>
                <w:sz w:val="22"/>
                <w:szCs w:val="22"/>
              </w:rPr>
            </w:pPr>
            <w:r>
              <w:rPr>
                <w:rFonts w:cs="Arial"/>
                <w:color w:val="auto"/>
                <w:sz w:val="22"/>
                <w:szCs w:val="22"/>
              </w:rPr>
              <w:lastRenderedPageBreak/>
              <w:t xml:space="preserve">Develop health and wellbeing outcomes </w:t>
            </w:r>
            <w:r w:rsidR="00CD20D9">
              <w:rPr>
                <w:rFonts w:cs="Arial"/>
                <w:color w:val="auto"/>
                <w:sz w:val="22"/>
                <w:szCs w:val="22"/>
              </w:rPr>
              <w:t>framework aligned to LHEES delivery plan</w:t>
            </w:r>
          </w:p>
        </w:tc>
        <w:tc>
          <w:tcPr>
            <w:tcW w:w="1421" w:type="dxa"/>
            <w:tcBorders>
              <w:top w:val="single" w:sz="4" w:space="0" w:color="auto"/>
              <w:left w:val="single" w:sz="4" w:space="0" w:color="auto"/>
              <w:bottom w:val="single" w:sz="4" w:space="0" w:color="auto"/>
              <w:right w:val="single" w:sz="4" w:space="0" w:color="auto"/>
            </w:tcBorders>
          </w:tcPr>
          <w:p w14:paraId="0D596102"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38EB522F" w14:textId="77777777" w:rsidR="00363E39" w:rsidRPr="00493E6F" w:rsidRDefault="00363E39" w:rsidP="00363E39">
            <w:pPr>
              <w:rPr>
                <w:rFonts w:cs="Arial"/>
                <w:color w:val="auto"/>
                <w:sz w:val="22"/>
                <w:szCs w:val="22"/>
              </w:rPr>
            </w:pPr>
          </w:p>
        </w:tc>
      </w:tr>
      <w:tr w:rsidR="001026C4" w:rsidRPr="00493E6F" w14:paraId="59520C31" w14:textId="77777777" w:rsidTr="00363E39">
        <w:tc>
          <w:tcPr>
            <w:tcW w:w="1161" w:type="dxa"/>
            <w:tcBorders>
              <w:top w:val="single" w:sz="4" w:space="0" w:color="auto"/>
              <w:left w:val="single" w:sz="4" w:space="0" w:color="auto"/>
              <w:bottom w:val="single" w:sz="4" w:space="0" w:color="auto"/>
              <w:right w:val="single" w:sz="4" w:space="0" w:color="auto"/>
            </w:tcBorders>
          </w:tcPr>
          <w:p w14:paraId="7D86D016" w14:textId="77777777" w:rsidR="00363E39" w:rsidRPr="00493E6F" w:rsidRDefault="00363E39" w:rsidP="00363E39">
            <w:pPr>
              <w:rPr>
                <w:rFonts w:cs="Arial"/>
                <w:color w:val="auto"/>
                <w:sz w:val="22"/>
                <w:szCs w:val="22"/>
              </w:rPr>
            </w:pPr>
            <w:r w:rsidRPr="00493E6F">
              <w:rPr>
                <w:rFonts w:cs="Arial"/>
                <w:color w:val="auto"/>
                <w:sz w:val="22"/>
                <w:szCs w:val="22"/>
              </w:rPr>
              <w:t>4.</w:t>
            </w:r>
            <w:r>
              <w:rPr>
                <w:rFonts w:cs="Arial"/>
                <w:color w:val="auto"/>
                <w:sz w:val="22"/>
                <w:szCs w:val="22"/>
              </w:rPr>
              <w:t>6</w:t>
            </w:r>
          </w:p>
        </w:tc>
        <w:tc>
          <w:tcPr>
            <w:tcW w:w="2066" w:type="dxa"/>
            <w:tcBorders>
              <w:top w:val="single" w:sz="4" w:space="0" w:color="auto"/>
              <w:left w:val="single" w:sz="4" w:space="0" w:color="auto"/>
              <w:bottom w:val="single" w:sz="4" w:space="0" w:color="auto"/>
              <w:right w:val="single" w:sz="4" w:space="0" w:color="auto"/>
            </w:tcBorders>
          </w:tcPr>
          <w:p w14:paraId="37E9C664" w14:textId="29283E8C" w:rsidR="00363E39" w:rsidRPr="00493E6F" w:rsidRDefault="00363E39" w:rsidP="00363E39">
            <w:pPr>
              <w:rPr>
                <w:rFonts w:cs="Arial"/>
                <w:color w:val="auto"/>
                <w:sz w:val="22"/>
                <w:szCs w:val="22"/>
              </w:rPr>
            </w:pPr>
            <w:r>
              <w:rPr>
                <w:rFonts w:cs="Arial"/>
                <w:color w:val="auto"/>
                <w:sz w:val="22"/>
                <w:szCs w:val="22"/>
              </w:rPr>
              <w:t>Enhance referral pathways and target home energy and fuel poverty advice through Homes Energy Scotland (HES)</w:t>
            </w:r>
          </w:p>
        </w:tc>
        <w:tc>
          <w:tcPr>
            <w:tcW w:w="1708" w:type="dxa"/>
            <w:tcBorders>
              <w:top w:val="single" w:sz="4" w:space="0" w:color="auto"/>
              <w:left w:val="single" w:sz="4" w:space="0" w:color="auto"/>
              <w:bottom w:val="single" w:sz="4" w:space="0" w:color="auto"/>
              <w:right w:val="single" w:sz="4" w:space="0" w:color="auto"/>
            </w:tcBorders>
          </w:tcPr>
          <w:p w14:paraId="2B1390CB" w14:textId="77777777" w:rsidR="00363E39" w:rsidRDefault="00CD20D9" w:rsidP="00CD20D9">
            <w:pPr>
              <w:spacing w:before="30" w:after="60"/>
              <w:rPr>
                <w:rFonts w:cs="Arial"/>
                <w:color w:val="auto"/>
                <w:sz w:val="22"/>
                <w:szCs w:val="22"/>
              </w:rPr>
            </w:pPr>
            <w:r>
              <w:rPr>
                <w:rFonts w:cs="Arial"/>
                <w:color w:val="auto"/>
                <w:sz w:val="22"/>
                <w:szCs w:val="22"/>
              </w:rPr>
              <w:t>Number of</w:t>
            </w:r>
            <w:r w:rsidR="00363E39" w:rsidRPr="00F94F64">
              <w:rPr>
                <w:rFonts w:cs="Arial"/>
                <w:color w:val="auto"/>
                <w:sz w:val="22"/>
                <w:szCs w:val="22"/>
              </w:rPr>
              <w:t xml:space="preserve"> households in fuel poverty</w:t>
            </w:r>
          </w:p>
          <w:p w14:paraId="1E6CC179" w14:textId="7C48A638" w:rsidR="00CD20D9" w:rsidRPr="00493E6F" w:rsidRDefault="00CD20D9" w:rsidP="00CD20D9">
            <w:pPr>
              <w:spacing w:before="30" w:after="60"/>
              <w:rPr>
                <w:rFonts w:cs="Arial"/>
                <w:color w:val="auto"/>
                <w:sz w:val="22"/>
                <w:szCs w:val="22"/>
              </w:rPr>
            </w:pPr>
            <w:r>
              <w:rPr>
                <w:rFonts w:cs="Arial"/>
                <w:color w:val="auto"/>
                <w:sz w:val="22"/>
                <w:szCs w:val="22"/>
              </w:rPr>
              <w:t>Existing number of households accessing advice and assistance</w:t>
            </w:r>
          </w:p>
        </w:tc>
        <w:tc>
          <w:tcPr>
            <w:tcW w:w="2300" w:type="dxa"/>
            <w:tcBorders>
              <w:top w:val="single" w:sz="4" w:space="0" w:color="auto"/>
              <w:left w:val="single" w:sz="4" w:space="0" w:color="auto"/>
              <w:bottom w:val="single" w:sz="4" w:space="0" w:color="auto"/>
              <w:right w:val="single" w:sz="4" w:space="0" w:color="auto"/>
            </w:tcBorders>
          </w:tcPr>
          <w:p w14:paraId="3F23D1EE" w14:textId="148DFAEC" w:rsidR="00363E39" w:rsidRPr="00F94F64" w:rsidRDefault="00363E39" w:rsidP="00CD20D9">
            <w:pPr>
              <w:spacing w:before="30" w:after="60"/>
              <w:rPr>
                <w:rFonts w:cs="Arial"/>
                <w:color w:val="auto"/>
                <w:sz w:val="22"/>
                <w:szCs w:val="22"/>
              </w:rPr>
            </w:pPr>
            <w:r w:rsidRPr="00F94F64">
              <w:rPr>
                <w:rFonts w:cs="Arial"/>
                <w:color w:val="auto"/>
                <w:sz w:val="22"/>
                <w:szCs w:val="22"/>
              </w:rPr>
              <w:t xml:space="preserve">Reduction </w:t>
            </w:r>
            <w:r w:rsidR="00452E05">
              <w:rPr>
                <w:rFonts w:cs="Arial"/>
                <w:color w:val="auto"/>
                <w:sz w:val="22"/>
                <w:szCs w:val="22"/>
              </w:rPr>
              <w:t>in number of</w:t>
            </w:r>
            <w:r w:rsidRPr="00F94F64">
              <w:rPr>
                <w:rFonts w:cs="Arial"/>
                <w:color w:val="auto"/>
                <w:sz w:val="22"/>
                <w:szCs w:val="22"/>
              </w:rPr>
              <w:t xml:space="preserve"> households in fuel poverty</w:t>
            </w:r>
          </w:p>
          <w:p w14:paraId="23D05C3B" w14:textId="616CA5EF" w:rsidR="00363E39" w:rsidRPr="00F94F64" w:rsidRDefault="00363E39" w:rsidP="00CD20D9">
            <w:pPr>
              <w:spacing w:before="30" w:after="60"/>
              <w:rPr>
                <w:rFonts w:cs="Arial"/>
                <w:color w:val="auto"/>
                <w:sz w:val="22"/>
                <w:szCs w:val="22"/>
              </w:rPr>
            </w:pPr>
            <w:r w:rsidRPr="00F94F64">
              <w:rPr>
                <w:rFonts w:cs="Arial"/>
                <w:color w:val="auto"/>
                <w:sz w:val="22"/>
                <w:szCs w:val="22"/>
              </w:rPr>
              <w:t>New referral pathway</w:t>
            </w:r>
            <w:r w:rsidR="00CD20D9">
              <w:rPr>
                <w:rFonts w:cs="Arial"/>
                <w:color w:val="auto"/>
                <w:sz w:val="22"/>
                <w:szCs w:val="22"/>
              </w:rPr>
              <w:t>/access route</w:t>
            </w:r>
            <w:r w:rsidRPr="00F94F64">
              <w:rPr>
                <w:rFonts w:cs="Arial"/>
                <w:color w:val="auto"/>
                <w:sz w:val="22"/>
                <w:szCs w:val="22"/>
              </w:rPr>
              <w:t xml:space="preserve"> in place </w:t>
            </w:r>
          </w:p>
          <w:p w14:paraId="373C6D93" w14:textId="7A0A1787" w:rsidR="00363E39" w:rsidRPr="00493E6F" w:rsidRDefault="00363E39" w:rsidP="00CD20D9">
            <w:pPr>
              <w:spacing w:before="30" w:after="60"/>
              <w:rPr>
                <w:rFonts w:cs="Arial"/>
                <w:color w:val="auto"/>
                <w:sz w:val="22"/>
                <w:szCs w:val="22"/>
              </w:rPr>
            </w:pPr>
            <w:r w:rsidRPr="00F94F64">
              <w:rPr>
                <w:rFonts w:cs="Arial"/>
                <w:color w:val="auto"/>
                <w:sz w:val="22"/>
                <w:szCs w:val="22"/>
              </w:rPr>
              <w:t>Households most at risk identified</w:t>
            </w:r>
            <w:r w:rsidR="00452E05">
              <w:rPr>
                <w:rFonts w:cs="Arial"/>
                <w:color w:val="auto"/>
                <w:sz w:val="22"/>
                <w:szCs w:val="22"/>
              </w:rPr>
              <w:t xml:space="preserve"> for targeted advice</w:t>
            </w:r>
          </w:p>
        </w:tc>
        <w:tc>
          <w:tcPr>
            <w:tcW w:w="3655" w:type="dxa"/>
            <w:tcBorders>
              <w:top w:val="single" w:sz="4" w:space="0" w:color="auto"/>
              <w:left w:val="single" w:sz="4" w:space="0" w:color="auto"/>
              <w:bottom w:val="single" w:sz="4" w:space="0" w:color="auto"/>
              <w:right w:val="single" w:sz="4" w:space="0" w:color="auto"/>
            </w:tcBorders>
          </w:tcPr>
          <w:p w14:paraId="0C408CFD" w14:textId="0C8DBD1F" w:rsidR="00363E39" w:rsidRPr="00265BAA" w:rsidRDefault="00363E39" w:rsidP="00BE63FC">
            <w:pPr>
              <w:pStyle w:val="ListParagraph"/>
              <w:numPr>
                <w:ilvl w:val="0"/>
                <w:numId w:val="18"/>
              </w:numPr>
              <w:rPr>
                <w:rFonts w:cs="Arial"/>
                <w:color w:val="auto"/>
                <w:sz w:val="22"/>
                <w:szCs w:val="22"/>
              </w:rPr>
            </w:pPr>
            <w:r w:rsidRPr="00265BAA">
              <w:rPr>
                <w:rFonts w:cs="Arial"/>
                <w:color w:val="auto"/>
                <w:sz w:val="22"/>
                <w:szCs w:val="22"/>
              </w:rPr>
              <w:t xml:space="preserve">Review </w:t>
            </w:r>
            <w:r>
              <w:rPr>
                <w:rFonts w:cs="Arial"/>
                <w:color w:val="auto"/>
                <w:sz w:val="22"/>
                <w:szCs w:val="22"/>
              </w:rPr>
              <w:t xml:space="preserve">and update </w:t>
            </w:r>
            <w:r w:rsidRPr="00265BAA">
              <w:rPr>
                <w:rFonts w:cs="Arial"/>
                <w:color w:val="auto"/>
                <w:sz w:val="22"/>
                <w:szCs w:val="22"/>
              </w:rPr>
              <w:t xml:space="preserve">current </w:t>
            </w:r>
            <w:r w:rsidR="00452E05">
              <w:rPr>
                <w:rFonts w:cs="Arial"/>
                <w:color w:val="auto"/>
                <w:sz w:val="22"/>
                <w:szCs w:val="22"/>
              </w:rPr>
              <w:t xml:space="preserve">advice and referral </w:t>
            </w:r>
            <w:r w:rsidRPr="00265BAA">
              <w:rPr>
                <w:rFonts w:cs="Arial"/>
                <w:color w:val="auto"/>
                <w:sz w:val="22"/>
                <w:szCs w:val="22"/>
              </w:rPr>
              <w:t>pathways for fuel poverty and energy advice with Home Energy Scotland</w:t>
            </w:r>
            <w:r>
              <w:rPr>
                <w:rFonts w:cs="Arial"/>
                <w:color w:val="auto"/>
                <w:sz w:val="22"/>
                <w:szCs w:val="22"/>
              </w:rPr>
              <w:t xml:space="preserve"> and other relevant partners </w:t>
            </w:r>
          </w:p>
          <w:p w14:paraId="236D7C4F" w14:textId="77777777" w:rsidR="00363E39" w:rsidRPr="00265BAA" w:rsidRDefault="00363E39" w:rsidP="00BE63FC">
            <w:pPr>
              <w:pStyle w:val="ListParagraph"/>
              <w:numPr>
                <w:ilvl w:val="0"/>
                <w:numId w:val="18"/>
              </w:numPr>
              <w:rPr>
                <w:rFonts w:cs="Arial"/>
                <w:color w:val="auto"/>
                <w:sz w:val="22"/>
                <w:szCs w:val="22"/>
              </w:rPr>
            </w:pPr>
            <w:r w:rsidRPr="00265BAA">
              <w:rPr>
                <w:rFonts w:cs="Arial"/>
                <w:color w:val="auto"/>
                <w:sz w:val="22"/>
                <w:szCs w:val="22"/>
              </w:rPr>
              <w:t>Identify households most at risk coordinating information across partners</w:t>
            </w:r>
          </w:p>
          <w:p w14:paraId="53B6F884" w14:textId="0744AAC9" w:rsidR="00363E39" w:rsidRPr="00493E6F" w:rsidRDefault="00363E39" w:rsidP="00BE63FC">
            <w:pPr>
              <w:pStyle w:val="ListParagraph"/>
              <w:numPr>
                <w:ilvl w:val="0"/>
                <w:numId w:val="18"/>
              </w:numPr>
              <w:rPr>
                <w:rFonts w:cs="Arial"/>
                <w:color w:val="auto"/>
                <w:sz w:val="22"/>
                <w:szCs w:val="22"/>
              </w:rPr>
            </w:pPr>
            <w:r w:rsidRPr="00265BAA">
              <w:rPr>
                <w:rFonts w:cs="Arial"/>
                <w:color w:val="auto"/>
                <w:sz w:val="22"/>
                <w:szCs w:val="22"/>
              </w:rPr>
              <w:t xml:space="preserve">Promote the enhanced </w:t>
            </w:r>
            <w:r w:rsidR="00452E05">
              <w:rPr>
                <w:rFonts w:cs="Arial"/>
                <w:color w:val="auto"/>
                <w:sz w:val="22"/>
                <w:szCs w:val="22"/>
              </w:rPr>
              <w:t xml:space="preserve">advice </w:t>
            </w:r>
            <w:r w:rsidRPr="00265BAA">
              <w:rPr>
                <w:rFonts w:cs="Arial"/>
                <w:color w:val="auto"/>
                <w:sz w:val="22"/>
                <w:szCs w:val="22"/>
              </w:rPr>
              <w:t>pathway to targeted groups</w:t>
            </w:r>
            <w:r>
              <w:rPr>
                <w:rFonts w:cs="Arial"/>
                <w:color w:val="auto"/>
                <w:sz w:val="24"/>
              </w:rPr>
              <w:t xml:space="preserve"> </w:t>
            </w:r>
          </w:p>
        </w:tc>
        <w:tc>
          <w:tcPr>
            <w:tcW w:w="1421" w:type="dxa"/>
            <w:tcBorders>
              <w:top w:val="single" w:sz="4" w:space="0" w:color="auto"/>
              <w:left w:val="single" w:sz="4" w:space="0" w:color="auto"/>
              <w:bottom w:val="single" w:sz="4" w:space="0" w:color="auto"/>
              <w:right w:val="single" w:sz="4" w:space="0" w:color="auto"/>
            </w:tcBorders>
          </w:tcPr>
          <w:p w14:paraId="2D68CE66"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28C2EEDB" w14:textId="77777777" w:rsidR="00363E39" w:rsidRPr="00493E6F" w:rsidRDefault="00363E39" w:rsidP="00363E39">
            <w:pPr>
              <w:rPr>
                <w:rFonts w:cs="Arial"/>
                <w:color w:val="auto"/>
                <w:sz w:val="22"/>
                <w:szCs w:val="22"/>
              </w:rPr>
            </w:pPr>
          </w:p>
        </w:tc>
      </w:tr>
      <w:tr w:rsidR="001026C4" w:rsidRPr="00493E6F" w14:paraId="1FFEC2FE" w14:textId="77777777" w:rsidTr="00363E39">
        <w:tc>
          <w:tcPr>
            <w:tcW w:w="1161" w:type="dxa"/>
            <w:tcBorders>
              <w:top w:val="single" w:sz="4" w:space="0" w:color="auto"/>
              <w:left w:val="single" w:sz="4" w:space="0" w:color="auto"/>
              <w:bottom w:val="single" w:sz="4" w:space="0" w:color="auto"/>
              <w:right w:val="single" w:sz="4" w:space="0" w:color="auto"/>
            </w:tcBorders>
          </w:tcPr>
          <w:p w14:paraId="3BAA9C54" w14:textId="77777777" w:rsidR="00363E39" w:rsidRPr="00493E6F" w:rsidRDefault="00363E39" w:rsidP="00363E39">
            <w:pPr>
              <w:rPr>
                <w:rFonts w:cs="Arial"/>
                <w:color w:val="auto"/>
                <w:sz w:val="22"/>
                <w:szCs w:val="22"/>
              </w:rPr>
            </w:pPr>
            <w:r w:rsidRPr="00493E6F">
              <w:rPr>
                <w:rFonts w:cs="Arial"/>
                <w:color w:val="auto"/>
                <w:sz w:val="22"/>
                <w:szCs w:val="22"/>
              </w:rPr>
              <w:t>4.</w:t>
            </w:r>
            <w:r w:rsidRPr="00DD60CA">
              <w:rPr>
                <w:rFonts w:cs="Arial"/>
                <w:color w:val="auto"/>
                <w:sz w:val="22"/>
                <w:szCs w:val="22"/>
              </w:rPr>
              <w:t>7</w:t>
            </w:r>
          </w:p>
        </w:tc>
        <w:tc>
          <w:tcPr>
            <w:tcW w:w="2066" w:type="dxa"/>
            <w:tcBorders>
              <w:top w:val="single" w:sz="4" w:space="0" w:color="auto"/>
              <w:left w:val="single" w:sz="4" w:space="0" w:color="auto"/>
              <w:bottom w:val="single" w:sz="4" w:space="0" w:color="auto"/>
              <w:right w:val="single" w:sz="4" w:space="0" w:color="auto"/>
            </w:tcBorders>
          </w:tcPr>
          <w:p w14:paraId="1B3C04E8" w14:textId="45FE1457" w:rsidR="00363E39" w:rsidRPr="00493E6F" w:rsidRDefault="00363E39" w:rsidP="00363E39">
            <w:pPr>
              <w:rPr>
                <w:rFonts w:cs="Arial"/>
                <w:color w:val="auto"/>
                <w:sz w:val="22"/>
                <w:szCs w:val="22"/>
              </w:rPr>
            </w:pPr>
            <w:r>
              <w:rPr>
                <w:rFonts w:cs="Arial"/>
                <w:color w:val="auto"/>
                <w:sz w:val="22"/>
                <w:szCs w:val="22"/>
              </w:rPr>
              <w:t xml:space="preserve">Ensure LHEES is fully integrated into the LOIP, Child Poverty Local Action Plan and Local Employability Development Plan in order to tackle fuel poverty and support training, job creation and investment </w:t>
            </w:r>
          </w:p>
        </w:tc>
        <w:tc>
          <w:tcPr>
            <w:tcW w:w="1708" w:type="dxa"/>
            <w:tcBorders>
              <w:top w:val="single" w:sz="4" w:space="0" w:color="auto"/>
              <w:left w:val="single" w:sz="4" w:space="0" w:color="auto"/>
              <w:bottom w:val="single" w:sz="4" w:space="0" w:color="auto"/>
              <w:right w:val="single" w:sz="4" w:space="0" w:color="auto"/>
            </w:tcBorders>
          </w:tcPr>
          <w:p w14:paraId="33C3878C" w14:textId="0A0731D8" w:rsidR="00363E39" w:rsidRPr="00493E6F" w:rsidRDefault="00EF675F" w:rsidP="00452E05">
            <w:pPr>
              <w:rPr>
                <w:rFonts w:cs="Arial"/>
                <w:color w:val="auto"/>
                <w:sz w:val="22"/>
                <w:szCs w:val="22"/>
              </w:rPr>
            </w:pPr>
            <w:r w:rsidRPr="00A47404">
              <w:rPr>
                <w:rFonts w:cs="Arial"/>
                <w:color w:val="auto"/>
                <w:sz w:val="22"/>
                <w:szCs w:val="22"/>
              </w:rPr>
              <w:t xml:space="preserve">Existing housing outcomes within </w:t>
            </w:r>
            <w:r w:rsidR="004678CF">
              <w:rPr>
                <w:rFonts w:cs="Arial"/>
                <w:color w:val="auto"/>
                <w:sz w:val="22"/>
                <w:szCs w:val="22"/>
              </w:rPr>
              <w:t xml:space="preserve">the LOIP, </w:t>
            </w:r>
            <w:r>
              <w:rPr>
                <w:rFonts w:cs="Arial"/>
                <w:color w:val="auto"/>
                <w:sz w:val="22"/>
                <w:szCs w:val="22"/>
              </w:rPr>
              <w:t>Child Poverty Local Action Plan and Local Employability f</w:t>
            </w:r>
            <w:r w:rsidRPr="00A47404">
              <w:rPr>
                <w:rFonts w:cs="Arial"/>
                <w:color w:val="auto"/>
                <w:sz w:val="22"/>
                <w:szCs w:val="22"/>
              </w:rPr>
              <w:t>ramework</w:t>
            </w:r>
            <w:r>
              <w:rPr>
                <w:rFonts w:cs="Arial"/>
                <w:color w:val="auto"/>
                <w:sz w:val="22"/>
                <w:szCs w:val="22"/>
              </w:rPr>
              <w:t>s</w:t>
            </w:r>
          </w:p>
        </w:tc>
        <w:tc>
          <w:tcPr>
            <w:tcW w:w="2300" w:type="dxa"/>
            <w:tcBorders>
              <w:top w:val="single" w:sz="4" w:space="0" w:color="auto"/>
              <w:left w:val="single" w:sz="4" w:space="0" w:color="auto"/>
              <w:bottom w:val="single" w:sz="4" w:space="0" w:color="auto"/>
              <w:right w:val="single" w:sz="4" w:space="0" w:color="auto"/>
            </w:tcBorders>
          </w:tcPr>
          <w:p w14:paraId="586902E1" w14:textId="543DF5E7" w:rsidR="004678CF" w:rsidRDefault="004678CF" w:rsidP="004678CF">
            <w:pPr>
              <w:spacing w:before="30" w:after="60"/>
              <w:rPr>
                <w:rFonts w:cs="Arial"/>
                <w:color w:val="auto"/>
                <w:sz w:val="22"/>
                <w:szCs w:val="22"/>
              </w:rPr>
            </w:pPr>
            <w:r>
              <w:rPr>
                <w:rFonts w:cs="Arial"/>
                <w:color w:val="auto"/>
                <w:sz w:val="22"/>
                <w:szCs w:val="22"/>
              </w:rPr>
              <w:t>Integration of LHEES with identified plans and strategies completed</w:t>
            </w:r>
          </w:p>
          <w:p w14:paraId="6F33D1E9" w14:textId="729214E0" w:rsidR="00363E39" w:rsidRPr="00493E6F" w:rsidRDefault="004678CF" w:rsidP="004678CF">
            <w:pPr>
              <w:spacing w:before="30" w:after="60"/>
              <w:rPr>
                <w:rFonts w:cs="Arial"/>
                <w:color w:val="auto"/>
                <w:sz w:val="22"/>
                <w:szCs w:val="22"/>
              </w:rPr>
            </w:pPr>
            <w:r>
              <w:rPr>
                <w:rFonts w:cs="Arial"/>
                <w:color w:val="auto"/>
                <w:sz w:val="22"/>
                <w:szCs w:val="22"/>
              </w:rPr>
              <w:t>LHEES</w:t>
            </w:r>
            <w:r w:rsidRPr="00A47404">
              <w:rPr>
                <w:rFonts w:cs="Arial"/>
                <w:color w:val="auto"/>
                <w:sz w:val="22"/>
                <w:szCs w:val="22"/>
              </w:rPr>
              <w:t xml:space="preserve"> outcome measures within LOIP</w:t>
            </w:r>
            <w:r>
              <w:rPr>
                <w:rFonts w:cs="Arial"/>
                <w:color w:val="auto"/>
                <w:sz w:val="22"/>
                <w:szCs w:val="22"/>
              </w:rPr>
              <w:t>, Child Poverty Local Action Plan and Local Employability f</w:t>
            </w:r>
            <w:r w:rsidRPr="00A47404">
              <w:rPr>
                <w:rFonts w:cs="Arial"/>
                <w:color w:val="auto"/>
                <w:sz w:val="22"/>
                <w:szCs w:val="22"/>
              </w:rPr>
              <w:t>ramework</w:t>
            </w:r>
            <w:r>
              <w:rPr>
                <w:rFonts w:cs="Arial"/>
                <w:color w:val="auto"/>
                <w:sz w:val="22"/>
                <w:szCs w:val="22"/>
              </w:rPr>
              <w:t>s</w:t>
            </w:r>
          </w:p>
        </w:tc>
        <w:tc>
          <w:tcPr>
            <w:tcW w:w="3655" w:type="dxa"/>
            <w:tcBorders>
              <w:top w:val="single" w:sz="4" w:space="0" w:color="auto"/>
              <w:left w:val="single" w:sz="4" w:space="0" w:color="auto"/>
              <w:bottom w:val="single" w:sz="4" w:space="0" w:color="auto"/>
              <w:right w:val="single" w:sz="4" w:space="0" w:color="auto"/>
            </w:tcBorders>
          </w:tcPr>
          <w:p w14:paraId="06440788" w14:textId="157BF832" w:rsidR="00363E39" w:rsidRDefault="00363E39" w:rsidP="00BE63FC">
            <w:pPr>
              <w:pStyle w:val="ListParagraph"/>
              <w:numPr>
                <w:ilvl w:val="0"/>
                <w:numId w:val="18"/>
              </w:numPr>
              <w:rPr>
                <w:rFonts w:cs="Arial"/>
                <w:color w:val="auto"/>
                <w:sz w:val="22"/>
                <w:szCs w:val="22"/>
              </w:rPr>
            </w:pPr>
            <w:r>
              <w:rPr>
                <w:rFonts w:cs="Arial"/>
                <w:color w:val="auto"/>
                <w:sz w:val="22"/>
                <w:szCs w:val="22"/>
              </w:rPr>
              <w:t xml:space="preserve">Identify key strategies LHEES </w:t>
            </w:r>
            <w:r w:rsidR="005D442F">
              <w:rPr>
                <w:rFonts w:cs="Arial"/>
                <w:color w:val="auto"/>
                <w:sz w:val="22"/>
                <w:szCs w:val="22"/>
              </w:rPr>
              <w:t>should be aligned to</w:t>
            </w:r>
            <w:r>
              <w:rPr>
                <w:rFonts w:cs="Arial"/>
                <w:color w:val="auto"/>
                <w:sz w:val="22"/>
                <w:szCs w:val="22"/>
              </w:rPr>
              <w:t xml:space="preserve"> and agree governance arrangements. </w:t>
            </w:r>
          </w:p>
          <w:p w14:paraId="4361586F" w14:textId="7CCFF75F" w:rsidR="005D442F" w:rsidRPr="00A47404" w:rsidRDefault="005D442F" w:rsidP="00BE63FC">
            <w:pPr>
              <w:pStyle w:val="ListParagraph"/>
              <w:numPr>
                <w:ilvl w:val="0"/>
                <w:numId w:val="18"/>
              </w:numPr>
              <w:spacing w:before="30" w:after="30"/>
              <w:contextualSpacing w:val="0"/>
              <w:rPr>
                <w:rFonts w:cs="Arial"/>
                <w:color w:val="auto"/>
                <w:sz w:val="22"/>
                <w:szCs w:val="22"/>
              </w:rPr>
            </w:pPr>
            <w:r w:rsidRPr="00A47404">
              <w:rPr>
                <w:rFonts w:cs="Arial"/>
                <w:color w:val="auto"/>
                <w:sz w:val="22"/>
                <w:szCs w:val="22"/>
              </w:rPr>
              <w:t>Review LH</w:t>
            </w:r>
            <w:r>
              <w:rPr>
                <w:rFonts w:cs="Arial"/>
                <w:color w:val="auto"/>
                <w:sz w:val="22"/>
                <w:szCs w:val="22"/>
              </w:rPr>
              <w:t>EE</w:t>
            </w:r>
            <w:r w:rsidRPr="00A47404">
              <w:rPr>
                <w:rFonts w:cs="Arial"/>
                <w:color w:val="auto"/>
                <w:sz w:val="22"/>
                <w:szCs w:val="22"/>
              </w:rPr>
              <w:t xml:space="preserve">S objectives and </w:t>
            </w:r>
            <w:r>
              <w:rPr>
                <w:rFonts w:cs="Arial"/>
                <w:color w:val="auto"/>
                <w:sz w:val="22"/>
                <w:szCs w:val="22"/>
              </w:rPr>
              <w:t xml:space="preserve">LOIP, Child Poverty Local Action Plan and Local Employability </w:t>
            </w:r>
            <w:r w:rsidRPr="00A47404">
              <w:rPr>
                <w:rFonts w:cs="Arial"/>
                <w:color w:val="auto"/>
                <w:sz w:val="22"/>
                <w:szCs w:val="22"/>
              </w:rPr>
              <w:t>Strateg</w:t>
            </w:r>
            <w:r>
              <w:rPr>
                <w:rFonts w:cs="Arial"/>
                <w:color w:val="auto"/>
                <w:sz w:val="22"/>
                <w:szCs w:val="22"/>
              </w:rPr>
              <w:t>y</w:t>
            </w:r>
            <w:r w:rsidRPr="00A47404">
              <w:rPr>
                <w:rFonts w:cs="Arial"/>
                <w:color w:val="auto"/>
                <w:sz w:val="22"/>
                <w:szCs w:val="22"/>
              </w:rPr>
              <w:t xml:space="preserve"> for alignment</w:t>
            </w:r>
          </w:p>
          <w:p w14:paraId="088A6E2C" w14:textId="080A7795" w:rsidR="005D442F" w:rsidRPr="00A47404" w:rsidRDefault="005D442F" w:rsidP="00BE63FC">
            <w:pPr>
              <w:pStyle w:val="ListParagraph"/>
              <w:numPr>
                <w:ilvl w:val="0"/>
                <w:numId w:val="18"/>
              </w:numPr>
              <w:spacing w:before="30" w:after="30"/>
              <w:contextualSpacing w:val="0"/>
              <w:rPr>
                <w:rFonts w:cs="Arial"/>
                <w:color w:val="auto"/>
                <w:sz w:val="22"/>
                <w:szCs w:val="22"/>
              </w:rPr>
            </w:pPr>
            <w:r w:rsidRPr="00A47404">
              <w:rPr>
                <w:rFonts w:cs="Arial"/>
                <w:color w:val="auto"/>
                <w:sz w:val="22"/>
                <w:szCs w:val="22"/>
              </w:rPr>
              <w:t>Update LOIP</w:t>
            </w:r>
            <w:r>
              <w:rPr>
                <w:rFonts w:cs="Arial"/>
                <w:color w:val="auto"/>
                <w:sz w:val="22"/>
                <w:szCs w:val="22"/>
              </w:rPr>
              <w:t>, Child Poverty Action Plan</w:t>
            </w:r>
            <w:r w:rsidRPr="00A47404">
              <w:rPr>
                <w:rFonts w:cs="Arial"/>
                <w:color w:val="auto"/>
                <w:sz w:val="22"/>
                <w:szCs w:val="22"/>
              </w:rPr>
              <w:t xml:space="preserve"> and economic development strategy to align with </w:t>
            </w:r>
            <w:r>
              <w:rPr>
                <w:rFonts w:cs="Arial"/>
                <w:color w:val="auto"/>
                <w:sz w:val="22"/>
                <w:szCs w:val="22"/>
              </w:rPr>
              <w:t>LHEES</w:t>
            </w:r>
            <w:r w:rsidRPr="00A47404">
              <w:rPr>
                <w:rFonts w:cs="Arial"/>
                <w:color w:val="auto"/>
                <w:sz w:val="22"/>
                <w:szCs w:val="22"/>
              </w:rPr>
              <w:t xml:space="preserve"> vision</w:t>
            </w:r>
          </w:p>
          <w:p w14:paraId="6EA98C87" w14:textId="7E503B35" w:rsidR="00363E39" w:rsidRPr="005D442F" w:rsidRDefault="005D442F" w:rsidP="00BE63FC">
            <w:pPr>
              <w:pStyle w:val="ListParagraph"/>
              <w:numPr>
                <w:ilvl w:val="0"/>
                <w:numId w:val="18"/>
              </w:numPr>
              <w:spacing w:before="30" w:after="30"/>
              <w:contextualSpacing w:val="0"/>
              <w:rPr>
                <w:rFonts w:cs="Arial"/>
                <w:color w:val="auto"/>
                <w:sz w:val="22"/>
                <w:szCs w:val="22"/>
              </w:rPr>
            </w:pPr>
            <w:r w:rsidRPr="00A47404">
              <w:rPr>
                <w:rFonts w:cs="Arial"/>
                <w:color w:val="auto"/>
                <w:sz w:val="22"/>
                <w:szCs w:val="22"/>
              </w:rPr>
              <w:t xml:space="preserve">Maximise partnership opportunities to access housing </w:t>
            </w:r>
            <w:r>
              <w:rPr>
                <w:rFonts w:cs="Arial"/>
                <w:color w:val="auto"/>
                <w:sz w:val="22"/>
                <w:szCs w:val="22"/>
              </w:rPr>
              <w:t>investment</w:t>
            </w:r>
            <w:r w:rsidRPr="00A47404">
              <w:rPr>
                <w:rFonts w:cs="Arial"/>
                <w:color w:val="auto"/>
                <w:sz w:val="22"/>
                <w:szCs w:val="22"/>
              </w:rPr>
              <w:t xml:space="preserve"> and infrastructure funding streams</w:t>
            </w:r>
          </w:p>
        </w:tc>
        <w:tc>
          <w:tcPr>
            <w:tcW w:w="1421" w:type="dxa"/>
            <w:tcBorders>
              <w:top w:val="single" w:sz="4" w:space="0" w:color="auto"/>
              <w:left w:val="single" w:sz="4" w:space="0" w:color="auto"/>
              <w:bottom w:val="single" w:sz="4" w:space="0" w:color="auto"/>
              <w:right w:val="single" w:sz="4" w:space="0" w:color="auto"/>
            </w:tcBorders>
          </w:tcPr>
          <w:p w14:paraId="7980FCB8"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646C0B6A" w14:textId="77777777" w:rsidR="00363E39" w:rsidRPr="00493E6F" w:rsidRDefault="00363E39" w:rsidP="00363E39">
            <w:pPr>
              <w:rPr>
                <w:rFonts w:cs="Arial"/>
                <w:color w:val="auto"/>
                <w:sz w:val="22"/>
                <w:szCs w:val="22"/>
              </w:rPr>
            </w:pPr>
          </w:p>
        </w:tc>
      </w:tr>
      <w:tr w:rsidR="001026C4" w:rsidRPr="00493E6F" w14:paraId="386D7426" w14:textId="77777777" w:rsidTr="00363E39">
        <w:trPr>
          <w:trHeight w:val="147"/>
        </w:trPr>
        <w:tc>
          <w:tcPr>
            <w:tcW w:w="1161" w:type="dxa"/>
            <w:tcBorders>
              <w:top w:val="single" w:sz="4" w:space="0" w:color="auto"/>
              <w:left w:val="single" w:sz="4" w:space="0" w:color="auto"/>
              <w:bottom w:val="single" w:sz="4" w:space="0" w:color="auto"/>
              <w:right w:val="single" w:sz="4" w:space="0" w:color="auto"/>
            </w:tcBorders>
          </w:tcPr>
          <w:p w14:paraId="0B8B49D1" w14:textId="77777777" w:rsidR="00363E39" w:rsidRPr="00493E6F" w:rsidRDefault="00363E39" w:rsidP="00363E39">
            <w:pPr>
              <w:rPr>
                <w:rFonts w:cs="Arial"/>
                <w:color w:val="auto"/>
              </w:rPr>
            </w:pPr>
            <w:r w:rsidRPr="00493E6F">
              <w:rPr>
                <w:rFonts w:cs="Arial"/>
                <w:color w:val="auto"/>
              </w:rPr>
              <w:lastRenderedPageBreak/>
              <w:t>4.</w:t>
            </w:r>
            <w:r>
              <w:rPr>
                <w:rFonts w:cs="Arial"/>
                <w:color w:val="auto"/>
              </w:rPr>
              <w:t>8</w:t>
            </w:r>
          </w:p>
        </w:tc>
        <w:tc>
          <w:tcPr>
            <w:tcW w:w="2066" w:type="dxa"/>
            <w:tcBorders>
              <w:top w:val="single" w:sz="4" w:space="0" w:color="auto"/>
              <w:left w:val="single" w:sz="4" w:space="0" w:color="auto"/>
              <w:bottom w:val="single" w:sz="4" w:space="0" w:color="auto"/>
              <w:right w:val="single" w:sz="4" w:space="0" w:color="auto"/>
            </w:tcBorders>
          </w:tcPr>
          <w:p w14:paraId="799B8B99" w14:textId="1F5D9CC2" w:rsidR="00363E39" w:rsidRPr="00493E6F" w:rsidRDefault="00363E39" w:rsidP="00363E39">
            <w:pPr>
              <w:rPr>
                <w:rFonts w:cs="Arial"/>
                <w:color w:val="auto"/>
                <w:sz w:val="22"/>
                <w:szCs w:val="22"/>
              </w:rPr>
            </w:pPr>
            <w:r>
              <w:rPr>
                <w:rFonts w:cs="Arial"/>
                <w:color w:val="auto"/>
                <w:sz w:val="22"/>
                <w:szCs w:val="22"/>
              </w:rPr>
              <w:t xml:space="preserve">Undertake integrated asset management reviews across all landlords to coordinate and target investment at regeneration priorities and consider selective demolition proposals to tackle failing low demand housing </w:t>
            </w:r>
          </w:p>
        </w:tc>
        <w:tc>
          <w:tcPr>
            <w:tcW w:w="1708" w:type="dxa"/>
            <w:tcBorders>
              <w:top w:val="single" w:sz="4" w:space="0" w:color="auto"/>
              <w:left w:val="single" w:sz="4" w:space="0" w:color="auto"/>
              <w:bottom w:val="single" w:sz="4" w:space="0" w:color="auto"/>
              <w:right w:val="single" w:sz="4" w:space="0" w:color="auto"/>
            </w:tcBorders>
          </w:tcPr>
          <w:p w14:paraId="5F476105" w14:textId="3CA46EBA" w:rsidR="00363E39" w:rsidRPr="00493E6F" w:rsidRDefault="00363E39" w:rsidP="00363E39">
            <w:pPr>
              <w:rPr>
                <w:rFonts w:cs="Arial"/>
                <w:color w:val="auto"/>
                <w:sz w:val="22"/>
                <w:szCs w:val="22"/>
              </w:rPr>
            </w:pPr>
            <w:r w:rsidRPr="004923A3">
              <w:rPr>
                <w:rFonts w:cs="Arial"/>
                <w:color w:val="auto"/>
                <w:sz w:val="22"/>
                <w:szCs w:val="22"/>
              </w:rPr>
              <w:t xml:space="preserve">Existing asset management </w:t>
            </w:r>
            <w:r w:rsidR="005D442F">
              <w:rPr>
                <w:rFonts w:cs="Arial"/>
                <w:color w:val="auto"/>
                <w:sz w:val="22"/>
                <w:szCs w:val="22"/>
              </w:rPr>
              <w:t>proposals to tackle low demand housing</w:t>
            </w:r>
          </w:p>
        </w:tc>
        <w:tc>
          <w:tcPr>
            <w:tcW w:w="2300" w:type="dxa"/>
            <w:tcBorders>
              <w:top w:val="single" w:sz="4" w:space="0" w:color="auto"/>
              <w:left w:val="single" w:sz="4" w:space="0" w:color="auto"/>
              <w:bottom w:val="single" w:sz="4" w:space="0" w:color="auto"/>
              <w:right w:val="single" w:sz="4" w:space="0" w:color="auto"/>
            </w:tcBorders>
          </w:tcPr>
          <w:p w14:paraId="5104A43F" w14:textId="44F93761" w:rsidR="00363E39" w:rsidRPr="004923A3" w:rsidRDefault="00BD4BD2" w:rsidP="00BD4BD2">
            <w:pPr>
              <w:spacing w:before="30" w:after="60"/>
              <w:rPr>
                <w:rFonts w:cs="Arial"/>
                <w:color w:val="auto"/>
                <w:sz w:val="22"/>
                <w:szCs w:val="22"/>
              </w:rPr>
            </w:pPr>
            <w:r>
              <w:rPr>
                <w:rFonts w:cs="Arial"/>
                <w:color w:val="auto"/>
                <w:sz w:val="22"/>
                <w:szCs w:val="22"/>
              </w:rPr>
              <w:t>Collaborative a</w:t>
            </w:r>
            <w:r w:rsidR="00363E39" w:rsidRPr="004923A3">
              <w:rPr>
                <w:rFonts w:cs="Arial"/>
                <w:color w:val="auto"/>
                <w:sz w:val="22"/>
                <w:szCs w:val="22"/>
              </w:rPr>
              <w:t>sset management review complete</w:t>
            </w:r>
          </w:p>
          <w:p w14:paraId="5061E125" w14:textId="3A81947E" w:rsidR="00363E39" w:rsidRPr="00493E6F" w:rsidRDefault="00363E39" w:rsidP="00BD4BD2">
            <w:pPr>
              <w:spacing w:before="30" w:after="60"/>
              <w:rPr>
                <w:rFonts w:cs="Arial"/>
                <w:color w:val="auto"/>
                <w:sz w:val="22"/>
                <w:szCs w:val="22"/>
              </w:rPr>
            </w:pPr>
            <w:r w:rsidRPr="004923A3">
              <w:rPr>
                <w:rFonts w:cs="Arial"/>
                <w:color w:val="auto"/>
                <w:sz w:val="22"/>
                <w:szCs w:val="22"/>
              </w:rPr>
              <w:t xml:space="preserve">Selective demolition </w:t>
            </w:r>
            <w:r w:rsidR="009B2468">
              <w:rPr>
                <w:rFonts w:cs="Arial"/>
                <w:color w:val="auto"/>
                <w:sz w:val="22"/>
                <w:szCs w:val="22"/>
              </w:rPr>
              <w:t xml:space="preserve">and housing renewal proposals </w:t>
            </w:r>
            <w:r w:rsidRPr="004923A3">
              <w:rPr>
                <w:rFonts w:cs="Arial"/>
                <w:color w:val="auto"/>
                <w:sz w:val="22"/>
                <w:szCs w:val="22"/>
              </w:rPr>
              <w:t>in place</w:t>
            </w:r>
          </w:p>
        </w:tc>
        <w:tc>
          <w:tcPr>
            <w:tcW w:w="3655" w:type="dxa"/>
            <w:tcBorders>
              <w:top w:val="single" w:sz="4" w:space="0" w:color="auto"/>
              <w:left w:val="single" w:sz="4" w:space="0" w:color="auto"/>
              <w:bottom w:val="single" w:sz="4" w:space="0" w:color="auto"/>
              <w:right w:val="single" w:sz="4" w:space="0" w:color="auto"/>
            </w:tcBorders>
          </w:tcPr>
          <w:p w14:paraId="283568E4" w14:textId="7814D71D" w:rsidR="00363E39" w:rsidRPr="004923A3" w:rsidRDefault="00363E39" w:rsidP="00BE63FC">
            <w:pPr>
              <w:pStyle w:val="ListParagraph"/>
              <w:numPr>
                <w:ilvl w:val="0"/>
                <w:numId w:val="18"/>
              </w:numPr>
              <w:rPr>
                <w:rFonts w:cs="Arial"/>
                <w:color w:val="auto"/>
                <w:sz w:val="22"/>
                <w:szCs w:val="22"/>
              </w:rPr>
            </w:pPr>
            <w:r w:rsidRPr="004923A3">
              <w:rPr>
                <w:rFonts w:cs="Arial"/>
                <w:color w:val="auto"/>
                <w:sz w:val="22"/>
                <w:szCs w:val="22"/>
              </w:rPr>
              <w:t>Review existing asset management plan</w:t>
            </w:r>
            <w:r w:rsidR="009B2468">
              <w:rPr>
                <w:rFonts w:cs="Arial"/>
                <w:color w:val="auto"/>
                <w:sz w:val="22"/>
                <w:szCs w:val="22"/>
              </w:rPr>
              <w:t>s and insights across RSLs</w:t>
            </w:r>
          </w:p>
          <w:p w14:paraId="2405A8C7" w14:textId="1E80E556" w:rsidR="00363E39" w:rsidRPr="004923A3" w:rsidRDefault="00363E39" w:rsidP="00BE63FC">
            <w:pPr>
              <w:pStyle w:val="ListParagraph"/>
              <w:numPr>
                <w:ilvl w:val="0"/>
                <w:numId w:val="18"/>
              </w:numPr>
              <w:rPr>
                <w:rFonts w:cs="Arial"/>
                <w:color w:val="auto"/>
                <w:sz w:val="22"/>
                <w:szCs w:val="22"/>
              </w:rPr>
            </w:pPr>
            <w:r w:rsidRPr="004923A3">
              <w:rPr>
                <w:rFonts w:cs="Arial"/>
                <w:color w:val="auto"/>
                <w:sz w:val="22"/>
                <w:szCs w:val="22"/>
              </w:rPr>
              <w:t xml:space="preserve">Undertake integrated asset management review of social housing stock </w:t>
            </w:r>
            <w:r w:rsidR="009B2468">
              <w:rPr>
                <w:rFonts w:cs="Arial"/>
                <w:color w:val="auto"/>
                <w:sz w:val="22"/>
                <w:szCs w:val="22"/>
              </w:rPr>
              <w:t xml:space="preserve">across </w:t>
            </w:r>
            <w:r w:rsidRPr="004923A3">
              <w:rPr>
                <w:rFonts w:cs="Arial"/>
                <w:color w:val="auto"/>
                <w:sz w:val="22"/>
                <w:szCs w:val="22"/>
              </w:rPr>
              <w:t>assessing financial, asset, demand and place performance</w:t>
            </w:r>
          </w:p>
          <w:p w14:paraId="0828ABBE" w14:textId="5E78E3FD" w:rsidR="00363E39" w:rsidRDefault="00363E39" w:rsidP="00BE63FC">
            <w:pPr>
              <w:pStyle w:val="ListParagraph"/>
              <w:numPr>
                <w:ilvl w:val="0"/>
                <w:numId w:val="18"/>
              </w:numPr>
              <w:rPr>
                <w:rFonts w:cs="Arial"/>
                <w:color w:val="auto"/>
                <w:sz w:val="22"/>
                <w:szCs w:val="22"/>
              </w:rPr>
            </w:pPr>
            <w:r w:rsidRPr="004923A3">
              <w:rPr>
                <w:rFonts w:cs="Arial"/>
                <w:color w:val="auto"/>
                <w:sz w:val="22"/>
                <w:szCs w:val="22"/>
              </w:rPr>
              <w:t xml:space="preserve">Review existing low demand information for social housing stock and develop low demand </w:t>
            </w:r>
            <w:r w:rsidR="009B2468">
              <w:rPr>
                <w:rFonts w:cs="Arial"/>
                <w:color w:val="auto"/>
                <w:sz w:val="22"/>
                <w:szCs w:val="22"/>
              </w:rPr>
              <w:t xml:space="preserve">housing </w:t>
            </w:r>
            <w:r w:rsidRPr="004923A3">
              <w:rPr>
                <w:rFonts w:cs="Arial"/>
                <w:color w:val="auto"/>
                <w:sz w:val="22"/>
                <w:szCs w:val="22"/>
              </w:rPr>
              <w:t xml:space="preserve">strategy </w:t>
            </w:r>
          </w:p>
          <w:p w14:paraId="1B515C83" w14:textId="16BC94CC" w:rsidR="00363E39" w:rsidRPr="004923A3" w:rsidRDefault="00363E39" w:rsidP="00BE63FC">
            <w:pPr>
              <w:pStyle w:val="ListParagraph"/>
              <w:numPr>
                <w:ilvl w:val="0"/>
                <w:numId w:val="18"/>
              </w:numPr>
              <w:rPr>
                <w:rFonts w:cs="Arial"/>
                <w:color w:val="auto"/>
                <w:sz w:val="22"/>
                <w:szCs w:val="22"/>
              </w:rPr>
            </w:pPr>
            <w:r w:rsidRPr="004923A3">
              <w:rPr>
                <w:rFonts w:cs="Arial"/>
                <w:color w:val="auto"/>
                <w:sz w:val="22"/>
                <w:szCs w:val="22"/>
              </w:rPr>
              <w:t>Review existing demolition programme</w:t>
            </w:r>
            <w:r>
              <w:rPr>
                <w:rFonts w:cs="Arial"/>
                <w:color w:val="auto"/>
                <w:sz w:val="22"/>
                <w:szCs w:val="22"/>
              </w:rPr>
              <w:t xml:space="preserve"> alongside regeneration priorities and identify areas for </w:t>
            </w:r>
            <w:r w:rsidR="009B2468">
              <w:rPr>
                <w:rFonts w:cs="Arial"/>
                <w:color w:val="auto"/>
                <w:sz w:val="22"/>
                <w:szCs w:val="22"/>
              </w:rPr>
              <w:t xml:space="preserve">priority </w:t>
            </w:r>
            <w:r>
              <w:rPr>
                <w:rFonts w:cs="Arial"/>
                <w:color w:val="auto"/>
                <w:sz w:val="22"/>
                <w:szCs w:val="22"/>
              </w:rPr>
              <w:t xml:space="preserve">investment </w:t>
            </w:r>
          </w:p>
          <w:p w14:paraId="71FD8944" w14:textId="3551B634" w:rsidR="00363E39" w:rsidRPr="00493E6F" w:rsidRDefault="009B2468" w:rsidP="00BE63FC">
            <w:pPr>
              <w:pStyle w:val="ListParagraph"/>
              <w:numPr>
                <w:ilvl w:val="0"/>
                <w:numId w:val="18"/>
              </w:numPr>
              <w:rPr>
                <w:rFonts w:cs="Arial"/>
                <w:color w:val="auto"/>
                <w:sz w:val="22"/>
                <w:szCs w:val="22"/>
              </w:rPr>
            </w:pPr>
            <w:r>
              <w:rPr>
                <w:rFonts w:cs="Arial"/>
                <w:color w:val="auto"/>
                <w:sz w:val="22"/>
                <w:szCs w:val="22"/>
              </w:rPr>
              <w:t>D</w:t>
            </w:r>
            <w:r w:rsidR="00363E39" w:rsidRPr="000176EE">
              <w:rPr>
                <w:rFonts w:cs="Arial"/>
                <w:color w:val="auto"/>
                <w:sz w:val="22"/>
                <w:szCs w:val="22"/>
              </w:rPr>
              <w:t xml:space="preserve">evelop </w:t>
            </w:r>
            <w:r>
              <w:rPr>
                <w:rFonts w:cs="Arial"/>
                <w:color w:val="auto"/>
                <w:sz w:val="22"/>
                <w:szCs w:val="22"/>
              </w:rPr>
              <w:t>fund</w:t>
            </w:r>
            <w:r w:rsidR="00627395">
              <w:rPr>
                <w:rFonts w:cs="Arial"/>
                <w:color w:val="auto"/>
                <w:sz w:val="22"/>
                <w:szCs w:val="22"/>
              </w:rPr>
              <w:t xml:space="preserve">able </w:t>
            </w:r>
            <w:r w:rsidR="00363E39" w:rsidRPr="000176EE">
              <w:rPr>
                <w:rFonts w:cs="Arial"/>
                <w:color w:val="auto"/>
                <w:sz w:val="22"/>
                <w:szCs w:val="22"/>
              </w:rPr>
              <w:t>proposals to tackle failing or low demand</w:t>
            </w:r>
          </w:p>
        </w:tc>
        <w:tc>
          <w:tcPr>
            <w:tcW w:w="1421" w:type="dxa"/>
            <w:tcBorders>
              <w:top w:val="single" w:sz="4" w:space="0" w:color="auto"/>
              <w:left w:val="single" w:sz="4" w:space="0" w:color="auto"/>
              <w:bottom w:val="single" w:sz="4" w:space="0" w:color="auto"/>
              <w:right w:val="single" w:sz="4" w:space="0" w:color="auto"/>
            </w:tcBorders>
          </w:tcPr>
          <w:p w14:paraId="2687ED84"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47AFA583" w14:textId="77777777" w:rsidR="00363E39" w:rsidRPr="00493E6F" w:rsidRDefault="00363E39" w:rsidP="00363E39">
            <w:pPr>
              <w:rPr>
                <w:rFonts w:cs="Arial"/>
                <w:color w:val="auto"/>
                <w:sz w:val="22"/>
                <w:szCs w:val="22"/>
              </w:rPr>
            </w:pPr>
          </w:p>
        </w:tc>
      </w:tr>
      <w:tr w:rsidR="001026C4" w:rsidRPr="00493E6F" w14:paraId="4D9E4393" w14:textId="77777777" w:rsidTr="00363E39">
        <w:trPr>
          <w:trHeight w:val="147"/>
        </w:trPr>
        <w:tc>
          <w:tcPr>
            <w:tcW w:w="1161" w:type="dxa"/>
            <w:tcBorders>
              <w:top w:val="single" w:sz="4" w:space="0" w:color="auto"/>
              <w:left w:val="single" w:sz="4" w:space="0" w:color="auto"/>
              <w:bottom w:val="single" w:sz="4" w:space="0" w:color="auto"/>
              <w:right w:val="single" w:sz="4" w:space="0" w:color="auto"/>
            </w:tcBorders>
          </w:tcPr>
          <w:p w14:paraId="5A0D9C50" w14:textId="77777777" w:rsidR="00363E39" w:rsidRPr="00493E6F" w:rsidRDefault="00363E39" w:rsidP="00363E39">
            <w:pPr>
              <w:rPr>
                <w:rFonts w:cs="Arial"/>
                <w:color w:val="auto"/>
              </w:rPr>
            </w:pPr>
            <w:r>
              <w:rPr>
                <w:rFonts w:cs="Arial"/>
                <w:color w:val="auto"/>
              </w:rPr>
              <w:t>4.9</w:t>
            </w:r>
          </w:p>
        </w:tc>
        <w:tc>
          <w:tcPr>
            <w:tcW w:w="2066" w:type="dxa"/>
            <w:tcBorders>
              <w:top w:val="single" w:sz="4" w:space="0" w:color="auto"/>
              <w:left w:val="single" w:sz="4" w:space="0" w:color="auto"/>
              <w:bottom w:val="single" w:sz="4" w:space="0" w:color="auto"/>
              <w:right w:val="single" w:sz="4" w:space="0" w:color="auto"/>
            </w:tcBorders>
          </w:tcPr>
          <w:p w14:paraId="57327FFA" w14:textId="6A56398D" w:rsidR="00363E39" w:rsidRDefault="00363E39" w:rsidP="00363E39">
            <w:pPr>
              <w:rPr>
                <w:rFonts w:cs="Arial"/>
                <w:color w:val="auto"/>
                <w:sz w:val="22"/>
                <w:szCs w:val="22"/>
              </w:rPr>
            </w:pPr>
            <w:r>
              <w:rPr>
                <w:rFonts w:cs="Arial"/>
                <w:color w:val="auto"/>
                <w:sz w:val="22"/>
                <w:szCs w:val="22"/>
              </w:rPr>
              <w:t xml:space="preserve">Use the outcome of the private sector stock condition survey to target investment and enforcement activity via the Scheme of Assistance </w:t>
            </w:r>
          </w:p>
        </w:tc>
        <w:tc>
          <w:tcPr>
            <w:tcW w:w="1708" w:type="dxa"/>
            <w:tcBorders>
              <w:top w:val="single" w:sz="4" w:space="0" w:color="auto"/>
              <w:left w:val="single" w:sz="4" w:space="0" w:color="auto"/>
              <w:bottom w:val="single" w:sz="4" w:space="0" w:color="auto"/>
              <w:right w:val="single" w:sz="4" w:space="0" w:color="auto"/>
            </w:tcBorders>
          </w:tcPr>
          <w:p w14:paraId="47648EA2" w14:textId="7BAAD516" w:rsidR="00363E39" w:rsidRDefault="00363E39" w:rsidP="00363E39">
            <w:pPr>
              <w:rPr>
                <w:rFonts w:cs="Arial"/>
                <w:color w:val="auto"/>
                <w:sz w:val="22"/>
                <w:szCs w:val="22"/>
              </w:rPr>
            </w:pPr>
            <w:r>
              <w:rPr>
                <w:rFonts w:cs="Arial"/>
                <w:color w:val="auto"/>
                <w:sz w:val="22"/>
                <w:szCs w:val="22"/>
              </w:rPr>
              <w:t xml:space="preserve">Private Sector Stock condition </w:t>
            </w:r>
            <w:r w:rsidR="00627395">
              <w:rPr>
                <w:rFonts w:cs="Arial"/>
                <w:color w:val="auto"/>
                <w:sz w:val="22"/>
                <w:szCs w:val="22"/>
              </w:rPr>
              <w:t>profile – number of homes in serious disrepair</w:t>
            </w:r>
          </w:p>
        </w:tc>
        <w:tc>
          <w:tcPr>
            <w:tcW w:w="2300" w:type="dxa"/>
            <w:tcBorders>
              <w:top w:val="single" w:sz="4" w:space="0" w:color="auto"/>
              <w:left w:val="single" w:sz="4" w:space="0" w:color="auto"/>
              <w:bottom w:val="single" w:sz="4" w:space="0" w:color="auto"/>
              <w:right w:val="single" w:sz="4" w:space="0" w:color="auto"/>
            </w:tcBorders>
          </w:tcPr>
          <w:p w14:paraId="33B26AF6" w14:textId="77777777" w:rsidR="00363E39" w:rsidRDefault="00363E39" w:rsidP="00627395">
            <w:pPr>
              <w:spacing w:before="30" w:after="60"/>
              <w:rPr>
                <w:rFonts w:cs="Arial"/>
                <w:color w:val="auto"/>
                <w:sz w:val="22"/>
                <w:szCs w:val="22"/>
              </w:rPr>
            </w:pPr>
            <w:r>
              <w:rPr>
                <w:rFonts w:cs="Arial"/>
                <w:color w:val="auto"/>
                <w:sz w:val="22"/>
                <w:szCs w:val="22"/>
              </w:rPr>
              <w:t>No of private sector houses improved through Scheme of Assistance</w:t>
            </w:r>
          </w:p>
          <w:p w14:paraId="191B4EF9" w14:textId="5B4D07F2" w:rsidR="00363E39" w:rsidRDefault="00627395" w:rsidP="00627395">
            <w:pPr>
              <w:spacing w:before="30" w:after="60"/>
              <w:rPr>
                <w:rFonts w:cs="Arial"/>
                <w:color w:val="auto"/>
                <w:sz w:val="22"/>
                <w:szCs w:val="22"/>
              </w:rPr>
            </w:pPr>
            <w:r>
              <w:rPr>
                <w:rFonts w:cs="Arial"/>
                <w:color w:val="auto"/>
                <w:sz w:val="22"/>
                <w:szCs w:val="22"/>
              </w:rPr>
              <w:t>I</w:t>
            </w:r>
            <w:r w:rsidR="00363E39">
              <w:rPr>
                <w:rFonts w:cs="Arial"/>
                <w:color w:val="auto"/>
                <w:sz w:val="22"/>
                <w:szCs w:val="22"/>
              </w:rPr>
              <w:t xml:space="preserve">nvestment in private sector properties through the Scheme of Assistance </w:t>
            </w:r>
          </w:p>
        </w:tc>
        <w:tc>
          <w:tcPr>
            <w:tcW w:w="3655" w:type="dxa"/>
            <w:tcBorders>
              <w:top w:val="single" w:sz="4" w:space="0" w:color="auto"/>
              <w:left w:val="single" w:sz="4" w:space="0" w:color="auto"/>
              <w:bottom w:val="single" w:sz="4" w:space="0" w:color="auto"/>
              <w:right w:val="single" w:sz="4" w:space="0" w:color="auto"/>
            </w:tcBorders>
          </w:tcPr>
          <w:p w14:paraId="7CCE3472" w14:textId="7345D654" w:rsidR="00363E39" w:rsidRDefault="00363E39" w:rsidP="00BE63FC">
            <w:pPr>
              <w:pStyle w:val="ListParagraph"/>
              <w:numPr>
                <w:ilvl w:val="0"/>
                <w:numId w:val="18"/>
              </w:numPr>
              <w:rPr>
                <w:rFonts w:cs="Arial"/>
                <w:color w:val="auto"/>
                <w:sz w:val="22"/>
                <w:szCs w:val="22"/>
              </w:rPr>
            </w:pPr>
            <w:r>
              <w:rPr>
                <w:rFonts w:cs="Arial"/>
                <w:color w:val="auto"/>
                <w:sz w:val="22"/>
                <w:szCs w:val="22"/>
              </w:rPr>
              <w:t xml:space="preserve">Identify key properties and locations to be targeted </w:t>
            </w:r>
            <w:r w:rsidR="00627395">
              <w:rPr>
                <w:rFonts w:cs="Arial"/>
                <w:color w:val="auto"/>
                <w:sz w:val="22"/>
                <w:szCs w:val="22"/>
              </w:rPr>
              <w:t xml:space="preserve">via enforcement and </w:t>
            </w:r>
            <w:r>
              <w:rPr>
                <w:rFonts w:cs="Arial"/>
                <w:color w:val="auto"/>
                <w:sz w:val="22"/>
                <w:szCs w:val="22"/>
              </w:rPr>
              <w:t>through the Scheme of Assistance</w:t>
            </w:r>
          </w:p>
          <w:p w14:paraId="3FDC6C87" w14:textId="77777777" w:rsidR="007D3251" w:rsidRDefault="00671506" w:rsidP="00BE63FC">
            <w:pPr>
              <w:pStyle w:val="ListParagraph"/>
              <w:numPr>
                <w:ilvl w:val="0"/>
                <w:numId w:val="18"/>
              </w:numPr>
              <w:rPr>
                <w:rFonts w:cs="Arial"/>
                <w:color w:val="auto"/>
                <w:sz w:val="22"/>
                <w:szCs w:val="22"/>
              </w:rPr>
            </w:pPr>
            <w:r>
              <w:rPr>
                <w:rFonts w:cs="Arial"/>
                <w:color w:val="auto"/>
                <w:sz w:val="22"/>
                <w:szCs w:val="22"/>
              </w:rPr>
              <w:t xml:space="preserve">Develop proposals to establish grant funding mechanism to support Scheme of Assistance </w:t>
            </w:r>
            <w:r w:rsidR="007D3251">
              <w:rPr>
                <w:rFonts w:cs="Arial"/>
                <w:color w:val="auto"/>
                <w:sz w:val="22"/>
                <w:szCs w:val="22"/>
              </w:rPr>
              <w:t>model</w:t>
            </w:r>
          </w:p>
          <w:p w14:paraId="091F523B" w14:textId="3A816C86" w:rsidR="00671506" w:rsidRDefault="007D3251" w:rsidP="00BE63FC">
            <w:pPr>
              <w:pStyle w:val="ListParagraph"/>
              <w:numPr>
                <w:ilvl w:val="0"/>
                <w:numId w:val="18"/>
              </w:numPr>
              <w:rPr>
                <w:rFonts w:cs="Arial"/>
                <w:color w:val="auto"/>
                <w:sz w:val="22"/>
                <w:szCs w:val="22"/>
              </w:rPr>
            </w:pPr>
            <w:r>
              <w:rPr>
                <w:rFonts w:cs="Arial"/>
                <w:color w:val="auto"/>
                <w:sz w:val="22"/>
                <w:szCs w:val="22"/>
              </w:rPr>
              <w:t xml:space="preserve">Integrate private sector stock condition survey into PPA regeneration masterplans and LHEES </w:t>
            </w:r>
            <w:r w:rsidR="00DE54DE">
              <w:rPr>
                <w:rFonts w:cs="Arial"/>
                <w:color w:val="auto"/>
                <w:sz w:val="22"/>
                <w:szCs w:val="22"/>
              </w:rPr>
              <w:t>priority proposals</w:t>
            </w:r>
            <w:r>
              <w:rPr>
                <w:rFonts w:cs="Arial"/>
                <w:color w:val="auto"/>
                <w:sz w:val="22"/>
                <w:szCs w:val="22"/>
              </w:rPr>
              <w:t xml:space="preserve"> </w:t>
            </w:r>
          </w:p>
          <w:p w14:paraId="7E3DA4AB" w14:textId="00B16558" w:rsidR="00363E39" w:rsidRPr="00627395" w:rsidRDefault="00DE54DE" w:rsidP="00BE63FC">
            <w:pPr>
              <w:pStyle w:val="ListParagraph"/>
              <w:numPr>
                <w:ilvl w:val="0"/>
                <w:numId w:val="18"/>
              </w:numPr>
              <w:rPr>
                <w:rFonts w:cs="Arial"/>
                <w:color w:val="auto"/>
                <w:sz w:val="22"/>
                <w:szCs w:val="22"/>
              </w:rPr>
            </w:pPr>
            <w:r w:rsidRPr="00A47404">
              <w:rPr>
                <w:rFonts w:cs="Arial"/>
                <w:color w:val="auto"/>
                <w:sz w:val="22"/>
                <w:szCs w:val="22"/>
              </w:rPr>
              <w:lastRenderedPageBreak/>
              <w:t xml:space="preserve">Maximise partnership opportunities to access housing </w:t>
            </w:r>
            <w:r>
              <w:rPr>
                <w:rFonts w:cs="Arial"/>
                <w:color w:val="auto"/>
                <w:sz w:val="22"/>
                <w:szCs w:val="22"/>
              </w:rPr>
              <w:t>repair and maintenance</w:t>
            </w:r>
            <w:r w:rsidRPr="00A47404">
              <w:rPr>
                <w:rFonts w:cs="Arial"/>
                <w:color w:val="auto"/>
                <w:sz w:val="22"/>
                <w:szCs w:val="22"/>
              </w:rPr>
              <w:t xml:space="preserve"> funding streams</w:t>
            </w:r>
          </w:p>
        </w:tc>
        <w:tc>
          <w:tcPr>
            <w:tcW w:w="1421" w:type="dxa"/>
            <w:tcBorders>
              <w:top w:val="single" w:sz="4" w:space="0" w:color="auto"/>
              <w:left w:val="single" w:sz="4" w:space="0" w:color="auto"/>
              <w:bottom w:val="single" w:sz="4" w:space="0" w:color="auto"/>
              <w:right w:val="single" w:sz="4" w:space="0" w:color="auto"/>
            </w:tcBorders>
          </w:tcPr>
          <w:p w14:paraId="1DE32B8F"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2F0AD51B" w14:textId="77777777" w:rsidR="00363E39" w:rsidRPr="00493E6F" w:rsidRDefault="00363E39" w:rsidP="00363E39">
            <w:pPr>
              <w:rPr>
                <w:rFonts w:cs="Arial"/>
                <w:color w:val="auto"/>
                <w:sz w:val="22"/>
                <w:szCs w:val="22"/>
              </w:rPr>
            </w:pPr>
          </w:p>
        </w:tc>
      </w:tr>
      <w:tr w:rsidR="001026C4" w:rsidRPr="00493E6F" w14:paraId="2295DF56" w14:textId="77777777" w:rsidTr="00363E39">
        <w:trPr>
          <w:trHeight w:val="147"/>
        </w:trPr>
        <w:tc>
          <w:tcPr>
            <w:tcW w:w="1161" w:type="dxa"/>
            <w:tcBorders>
              <w:top w:val="single" w:sz="4" w:space="0" w:color="auto"/>
              <w:left w:val="single" w:sz="4" w:space="0" w:color="auto"/>
              <w:bottom w:val="single" w:sz="4" w:space="0" w:color="auto"/>
              <w:right w:val="single" w:sz="4" w:space="0" w:color="auto"/>
            </w:tcBorders>
          </w:tcPr>
          <w:p w14:paraId="4B934547" w14:textId="77777777" w:rsidR="00363E39" w:rsidRPr="00493E6F" w:rsidRDefault="00363E39" w:rsidP="00363E39">
            <w:pPr>
              <w:rPr>
                <w:rFonts w:cs="Arial"/>
                <w:color w:val="auto"/>
              </w:rPr>
            </w:pPr>
            <w:r>
              <w:rPr>
                <w:rFonts w:cs="Arial"/>
                <w:color w:val="auto"/>
              </w:rPr>
              <w:t>4.10</w:t>
            </w:r>
          </w:p>
        </w:tc>
        <w:tc>
          <w:tcPr>
            <w:tcW w:w="2066" w:type="dxa"/>
            <w:tcBorders>
              <w:top w:val="single" w:sz="4" w:space="0" w:color="auto"/>
              <w:left w:val="single" w:sz="4" w:space="0" w:color="auto"/>
              <w:bottom w:val="single" w:sz="4" w:space="0" w:color="auto"/>
              <w:right w:val="single" w:sz="4" w:space="0" w:color="auto"/>
            </w:tcBorders>
          </w:tcPr>
          <w:p w14:paraId="6BD59DB1" w14:textId="52336E79" w:rsidR="00363E39" w:rsidRDefault="00363E39" w:rsidP="00363E39">
            <w:pPr>
              <w:rPr>
                <w:rFonts w:cs="Arial"/>
                <w:color w:val="auto"/>
                <w:sz w:val="22"/>
                <w:szCs w:val="22"/>
              </w:rPr>
            </w:pPr>
            <w:r>
              <w:rPr>
                <w:rFonts w:cs="Arial"/>
                <w:color w:val="auto"/>
                <w:sz w:val="22"/>
                <w:szCs w:val="22"/>
              </w:rPr>
              <w:t>Enhance and promote advice and assistance pathways to encourage owners to maintain their properties and make use of statutory powers if necessary</w:t>
            </w:r>
          </w:p>
        </w:tc>
        <w:tc>
          <w:tcPr>
            <w:tcW w:w="1708" w:type="dxa"/>
            <w:tcBorders>
              <w:top w:val="single" w:sz="4" w:space="0" w:color="auto"/>
              <w:left w:val="single" w:sz="4" w:space="0" w:color="auto"/>
              <w:bottom w:val="single" w:sz="4" w:space="0" w:color="auto"/>
              <w:right w:val="single" w:sz="4" w:space="0" w:color="auto"/>
            </w:tcBorders>
          </w:tcPr>
          <w:p w14:paraId="2A585C58" w14:textId="77777777" w:rsidR="00363E39" w:rsidRDefault="00363E39" w:rsidP="00B57349">
            <w:pPr>
              <w:spacing w:before="30" w:after="60"/>
              <w:rPr>
                <w:rFonts w:cs="Arial"/>
                <w:color w:val="auto"/>
                <w:sz w:val="22"/>
                <w:szCs w:val="22"/>
              </w:rPr>
            </w:pPr>
            <w:r w:rsidRPr="00703A47">
              <w:rPr>
                <w:rFonts w:cs="Arial"/>
                <w:color w:val="auto"/>
                <w:sz w:val="22"/>
                <w:szCs w:val="22"/>
              </w:rPr>
              <w:t>Current advice and assistance</w:t>
            </w:r>
            <w:r>
              <w:rPr>
                <w:rFonts w:cs="Arial"/>
                <w:color w:val="auto"/>
                <w:sz w:val="22"/>
                <w:szCs w:val="22"/>
              </w:rPr>
              <w:t xml:space="preserve"> available to owners</w:t>
            </w:r>
          </w:p>
          <w:p w14:paraId="073B6D78" w14:textId="45D4C66E" w:rsidR="00DE54DE" w:rsidRDefault="00DE54DE" w:rsidP="00B57349">
            <w:pPr>
              <w:spacing w:before="30" w:after="60"/>
              <w:rPr>
                <w:rFonts w:cs="Arial"/>
                <w:color w:val="auto"/>
                <w:sz w:val="22"/>
                <w:szCs w:val="22"/>
              </w:rPr>
            </w:pPr>
            <w:r>
              <w:rPr>
                <w:rFonts w:cs="Arial"/>
                <w:color w:val="auto"/>
                <w:sz w:val="22"/>
                <w:szCs w:val="22"/>
              </w:rPr>
              <w:t xml:space="preserve">Number of </w:t>
            </w:r>
            <w:r w:rsidR="00B57349">
              <w:rPr>
                <w:rFonts w:cs="Arial"/>
                <w:color w:val="auto"/>
                <w:sz w:val="22"/>
                <w:szCs w:val="22"/>
              </w:rPr>
              <w:t>owners engaging with Scheme of Assistance services</w:t>
            </w:r>
          </w:p>
        </w:tc>
        <w:tc>
          <w:tcPr>
            <w:tcW w:w="2300" w:type="dxa"/>
            <w:tcBorders>
              <w:top w:val="single" w:sz="4" w:space="0" w:color="auto"/>
              <w:left w:val="single" w:sz="4" w:space="0" w:color="auto"/>
              <w:bottom w:val="single" w:sz="4" w:space="0" w:color="auto"/>
              <w:right w:val="single" w:sz="4" w:space="0" w:color="auto"/>
            </w:tcBorders>
          </w:tcPr>
          <w:p w14:paraId="7476CC22" w14:textId="77777777" w:rsidR="00B57349" w:rsidRDefault="00B57349" w:rsidP="00B57349">
            <w:pPr>
              <w:spacing w:before="30" w:after="60"/>
              <w:rPr>
                <w:rFonts w:cs="Arial"/>
                <w:color w:val="auto"/>
                <w:sz w:val="22"/>
                <w:szCs w:val="22"/>
              </w:rPr>
            </w:pPr>
            <w:r>
              <w:rPr>
                <w:rFonts w:cs="Arial"/>
                <w:color w:val="auto"/>
                <w:sz w:val="22"/>
                <w:szCs w:val="22"/>
              </w:rPr>
              <w:t>No of private sector houses improved through Scheme of Assistance</w:t>
            </w:r>
          </w:p>
          <w:p w14:paraId="16F39CB0" w14:textId="6DF78215" w:rsidR="00363E39" w:rsidRDefault="00B57349" w:rsidP="00B57349">
            <w:pPr>
              <w:rPr>
                <w:rFonts w:cs="Arial"/>
                <w:color w:val="auto"/>
                <w:sz w:val="22"/>
                <w:szCs w:val="22"/>
              </w:rPr>
            </w:pPr>
            <w:r>
              <w:rPr>
                <w:rFonts w:cs="Arial"/>
                <w:color w:val="auto"/>
                <w:sz w:val="22"/>
                <w:szCs w:val="22"/>
              </w:rPr>
              <w:t>Investment in private sector properties through the Scheme of Assistance</w:t>
            </w:r>
          </w:p>
        </w:tc>
        <w:tc>
          <w:tcPr>
            <w:tcW w:w="3655" w:type="dxa"/>
            <w:tcBorders>
              <w:top w:val="single" w:sz="4" w:space="0" w:color="auto"/>
              <w:left w:val="single" w:sz="4" w:space="0" w:color="auto"/>
              <w:bottom w:val="single" w:sz="4" w:space="0" w:color="auto"/>
              <w:right w:val="single" w:sz="4" w:space="0" w:color="auto"/>
            </w:tcBorders>
          </w:tcPr>
          <w:p w14:paraId="4B907CBA" w14:textId="1A7EB5FA" w:rsidR="00363E39" w:rsidRPr="00703A47" w:rsidRDefault="00363E39" w:rsidP="00BE63FC">
            <w:pPr>
              <w:pStyle w:val="ListParagraph"/>
              <w:numPr>
                <w:ilvl w:val="0"/>
                <w:numId w:val="18"/>
              </w:numPr>
              <w:rPr>
                <w:rFonts w:cs="Arial"/>
                <w:color w:val="auto"/>
                <w:sz w:val="22"/>
                <w:szCs w:val="22"/>
              </w:rPr>
            </w:pPr>
            <w:r w:rsidRPr="00703A47">
              <w:rPr>
                <w:rFonts w:cs="Arial"/>
                <w:color w:val="auto"/>
                <w:sz w:val="22"/>
                <w:szCs w:val="22"/>
              </w:rPr>
              <w:t>Review</w:t>
            </w:r>
            <w:r>
              <w:rPr>
                <w:rFonts w:cs="Arial"/>
                <w:color w:val="auto"/>
                <w:sz w:val="22"/>
                <w:szCs w:val="22"/>
              </w:rPr>
              <w:t xml:space="preserve"> and update</w:t>
            </w:r>
            <w:r w:rsidRPr="00703A47">
              <w:rPr>
                <w:rFonts w:cs="Arial"/>
                <w:color w:val="auto"/>
                <w:sz w:val="22"/>
                <w:szCs w:val="22"/>
              </w:rPr>
              <w:t xml:space="preserve"> advice and assistance </w:t>
            </w:r>
            <w:r w:rsidR="00B57349">
              <w:rPr>
                <w:rFonts w:cs="Arial"/>
                <w:color w:val="auto"/>
                <w:sz w:val="22"/>
                <w:szCs w:val="22"/>
              </w:rPr>
              <w:t xml:space="preserve">tools and advice </w:t>
            </w:r>
            <w:r w:rsidRPr="00703A47">
              <w:rPr>
                <w:rFonts w:cs="Arial"/>
                <w:color w:val="auto"/>
                <w:sz w:val="22"/>
                <w:szCs w:val="22"/>
              </w:rPr>
              <w:t xml:space="preserve">pathways for </w:t>
            </w:r>
            <w:r>
              <w:rPr>
                <w:rFonts w:cs="Arial"/>
                <w:color w:val="auto"/>
                <w:sz w:val="22"/>
                <w:szCs w:val="22"/>
              </w:rPr>
              <w:t>owners</w:t>
            </w:r>
            <w:r w:rsidRPr="00703A47">
              <w:rPr>
                <w:rFonts w:cs="Arial"/>
                <w:color w:val="auto"/>
                <w:sz w:val="22"/>
                <w:szCs w:val="22"/>
              </w:rPr>
              <w:t xml:space="preserve"> living in poor quality housing</w:t>
            </w:r>
          </w:p>
          <w:p w14:paraId="010DB65A" w14:textId="77777777" w:rsidR="00363E39" w:rsidRPr="00476405" w:rsidRDefault="00363E39" w:rsidP="00BE63FC">
            <w:pPr>
              <w:pStyle w:val="ListParagraph"/>
              <w:numPr>
                <w:ilvl w:val="0"/>
                <w:numId w:val="18"/>
              </w:numPr>
              <w:rPr>
                <w:rFonts w:cs="Arial"/>
                <w:color w:val="auto"/>
                <w:sz w:val="22"/>
                <w:szCs w:val="22"/>
              </w:rPr>
            </w:pPr>
            <w:r>
              <w:rPr>
                <w:rFonts w:cs="Arial"/>
                <w:color w:val="auto"/>
                <w:sz w:val="22"/>
                <w:szCs w:val="22"/>
              </w:rPr>
              <w:t>Develop a wide range of channels to p</w:t>
            </w:r>
            <w:r w:rsidRPr="00703A47">
              <w:rPr>
                <w:rFonts w:cs="Arial"/>
                <w:color w:val="auto"/>
                <w:sz w:val="22"/>
                <w:szCs w:val="22"/>
              </w:rPr>
              <w:t>romote</w:t>
            </w:r>
            <w:r>
              <w:rPr>
                <w:rFonts w:cs="Arial"/>
                <w:color w:val="auto"/>
                <w:sz w:val="22"/>
                <w:szCs w:val="22"/>
              </w:rPr>
              <w:t xml:space="preserve"> the </w:t>
            </w:r>
            <w:r w:rsidRPr="00703A47">
              <w:rPr>
                <w:rFonts w:cs="Arial"/>
                <w:color w:val="auto"/>
                <w:sz w:val="22"/>
                <w:szCs w:val="22"/>
              </w:rPr>
              <w:t xml:space="preserve">advice and assistance available to </w:t>
            </w:r>
            <w:r>
              <w:rPr>
                <w:rFonts w:cs="Arial"/>
                <w:color w:val="auto"/>
                <w:sz w:val="22"/>
                <w:szCs w:val="22"/>
              </w:rPr>
              <w:t>owners</w:t>
            </w:r>
            <w:r w:rsidRPr="00703A47">
              <w:rPr>
                <w:rFonts w:cs="Arial"/>
                <w:color w:val="auto"/>
                <w:sz w:val="22"/>
                <w:szCs w:val="22"/>
              </w:rPr>
              <w:t xml:space="preserve"> </w:t>
            </w:r>
            <w:r>
              <w:rPr>
                <w:rFonts w:cs="Arial"/>
                <w:color w:val="auto"/>
                <w:sz w:val="22"/>
                <w:szCs w:val="22"/>
              </w:rPr>
              <w:t>to</w:t>
            </w:r>
            <w:r w:rsidRPr="00703A47">
              <w:rPr>
                <w:rFonts w:cs="Arial"/>
                <w:color w:val="auto"/>
                <w:sz w:val="22"/>
                <w:szCs w:val="22"/>
              </w:rPr>
              <w:t xml:space="preserve"> improve housing quality </w:t>
            </w:r>
          </w:p>
          <w:p w14:paraId="3C43226A" w14:textId="7CACD01B" w:rsidR="00363E39" w:rsidRPr="00B57349" w:rsidRDefault="00363E39" w:rsidP="00BE63FC">
            <w:pPr>
              <w:pStyle w:val="ListParagraph"/>
              <w:numPr>
                <w:ilvl w:val="0"/>
                <w:numId w:val="18"/>
              </w:numPr>
              <w:rPr>
                <w:rFonts w:cs="Arial"/>
                <w:color w:val="auto"/>
                <w:sz w:val="22"/>
                <w:szCs w:val="22"/>
              </w:rPr>
            </w:pPr>
            <w:r w:rsidRPr="00703A47">
              <w:rPr>
                <w:rFonts w:cs="Arial"/>
                <w:color w:val="auto"/>
                <w:sz w:val="22"/>
                <w:szCs w:val="22"/>
              </w:rPr>
              <w:t>Assist</w:t>
            </w:r>
            <w:r>
              <w:rPr>
                <w:rFonts w:cs="Arial"/>
                <w:color w:val="auto"/>
                <w:sz w:val="22"/>
                <w:szCs w:val="22"/>
              </w:rPr>
              <w:t xml:space="preserve"> owners</w:t>
            </w:r>
            <w:r w:rsidRPr="00703A47">
              <w:rPr>
                <w:rFonts w:cs="Arial"/>
                <w:color w:val="auto"/>
                <w:sz w:val="22"/>
                <w:szCs w:val="22"/>
              </w:rPr>
              <w:t xml:space="preserve"> to improve housing quality through advice and assistance and where available financial support</w:t>
            </w:r>
          </w:p>
        </w:tc>
        <w:tc>
          <w:tcPr>
            <w:tcW w:w="1421" w:type="dxa"/>
            <w:tcBorders>
              <w:top w:val="single" w:sz="4" w:space="0" w:color="auto"/>
              <w:left w:val="single" w:sz="4" w:space="0" w:color="auto"/>
              <w:bottom w:val="single" w:sz="4" w:space="0" w:color="auto"/>
              <w:right w:val="single" w:sz="4" w:space="0" w:color="auto"/>
            </w:tcBorders>
          </w:tcPr>
          <w:p w14:paraId="768C063C" w14:textId="77777777" w:rsidR="00363E39" w:rsidRPr="00493E6F" w:rsidRDefault="00363E39" w:rsidP="00363E39">
            <w:pPr>
              <w:rPr>
                <w:rFonts w:cs="Arial"/>
                <w:color w:val="auto"/>
                <w:sz w:val="22"/>
                <w:szCs w:val="22"/>
              </w:rPr>
            </w:pPr>
          </w:p>
        </w:tc>
        <w:tc>
          <w:tcPr>
            <w:tcW w:w="1400" w:type="dxa"/>
            <w:tcBorders>
              <w:top w:val="single" w:sz="4" w:space="0" w:color="auto"/>
              <w:left w:val="single" w:sz="4" w:space="0" w:color="auto"/>
              <w:bottom w:val="single" w:sz="4" w:space="0" w:color="auto"/>
              <w:right w:val="single" w:sz="4" w:space="0" w:color="auto"/>
            </w:tcBorders>
          </w:tcPr>
          <w:p w14:paraId="74D821CE" w14:textId="77777777" w:rsidR="00363E39" w:rsidRPr="00493E6F" w:rsidRDefault="00363E39" w:rsidP="00363E39">
            <w:pPr>
              <w:rPr>
                <w:rFonts w:cs="Arial"/>
                <w:color w:val="auto"/>
                <w:sz w:val="22"/>
                <w:szCs w:val="22"/>
              </w:rPr>
            </w:pPr>
          </w:p>
        </w:tc>
      </w:tr>
    </w:tbl>
    <w:p w14:paraId="7298C9DA" w14:textId="77777777" w:rsidR="00CF73EA" w:rsidRPr="00695F74" w:rsidRDefault="00CF73EA" w:rsidP="004C3612">
      <w:pPr>
        <w:spacing w:after="240"/>
        <w:rPr>
          <w:rFonts w:cs="Arial"/>
          <w:color w:val="auto"/>
          <w:sz w:val="22"/>
          <w:szCs w:val="22"/>
        </w:rPr>
      </w:pPr>
    </w:p>
    <w:sectPr w:rsidR="00CF73EA" w:rsidRPr="00695F74" w:rsidSect="00DF2240">
      <w:pgSz w:w="16840" w:h="11900" w:orient="landscape" w:code="9"/>
      <w:pgMar w:top="2126" w:right="1701" w:bottom="1276" w:left="1418" w:header="851" w:footer="851" w:gutter="0"/>
      <w:cols w:sep="1"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0AFF" w14:textId="77777777" w:rsidR="00C223B6" w:rsidRDefault="00C223B6" w:rsidP="009977B5">
      <w:r>
        <w:separator/>
      </w:r>
    </w:p>
  </w:endnote>
  <w:endnote w:type="continuationSeparator" w:id="0">
    <w:p w14:paraId="1128078C" w14:textId="77777777" w:rsidR="00C223B6" w:rsidRDefault="00C223B6" w:rsidP="009977B5">
      <w:r>
        <w:continuationSeparator/>
      </w:r>
    </w:p>
  </w:endnote>
  <w:endnote w:type="continuationNotice" w:id="1">
    <w:p w14:paraId="342A10C5" w14:textId="77777777" w:rsidR="00C223B6" w:rsidRDefault="00C22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77" w14:textId="77777777" w:rsidR="0022430E" w:rsidRDefault="0022430E" w:rsidP="0089396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D7C9F78" w14:textId="77777777" w:rsidR="001564A5" w:rsidRDefault="00D94A9F" w:rsidP="0089396D">
    <w:pPr>
      <w:pStyle w:val="Footer"/>
    </w:pPr>
    <w:sdt>
      <w:sdtPr>
        <w:id w:val="1830327174"/>
        <w:temporary/>
        <w:showingPlcHdr/>
      </w:sdtPr>
      <w:sdtEndPr/>
      <w:sdtContent>
        <w:r w:rsidR="001564A5">
          <w:t>[Type text]</w:t>
        </w:r>
      </w:sdtContent>
    </w:sdt>
    <w:r w:rsidR="001564A5">
      <w:ptab w:relativeTo="margin" w:alignment="center" w:leader="none"/>
    </w:r>
    <w:sdt>
      <w:sdtPr>
        <w:id w:val="-846170905"/>
        <w:temporary/>
        <w:showingPlcHdr/>
      </w:sdtPr>
      <w:sdtEndPr/>
      <w:sdtContent>
        <w:r w:rsidR="001564A5">
          <w:t>[Type text]</w:t>
        </w:r>
      </w:sdtContent>
    </w:sdt>
    <w:r w:rsidR="001564A5">
      <w:ptab w:relativeTo="margin" w:alignment="right" w:leader="none"/>
    </w:r>
    <w:sdt>
      <w:sdtPr>
        <w:id w:val="329801998"/>
        <w:temporary/>
        <w:showingPlcHdr/>
      </w:sdtPr>
      <w:sdtEndPr/>
      <w:sdtContent>
        <w:r w:rsidR="001564A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84" w14:textId="77777777" w:rsidR="00FB6A1F" w:rsidRDefault="00FB6A1F" w:rsidP="0089396D">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8B" w14:textId="71149173" w:rsidR="00CA27B9" w:rsidRDefault="00FB239B" w:rsidP="0089396D">
    <w:pPr>
      <w:pStyle w:val="Footer"/>
    </w:pPr>
    <w:r w:rsidRPr="00FB239B">
      <w:t>LHS Framework 20</w:t>
    </w:r>
    <w:r w:rsidR="00CA0A24">
      <w:t>23-28</w:t>
    </w:r>
    <w:r w:rsidR="00CA27B9" w:rsidRPr="00FB239B">
      <w:ptab w:relativeTo="margin" w:alignment="center" w:leader="none"/>
    </w:r>
    <w:r w:rsidR="00D13F9F">
      <w:t>February</w:t>
    </w:r>
    <w:r w:rsidR="00CA0A24">
      <w:t xml:space="preserve"> 2023</w:t>
    </w:r>
    <w:r w:rsidR="00CA27B9" w:rsidRPr="00FB239B">
      <w:ptab w:relativeTo="margin" w:alignment="right" w:leader="none"/>
    </w:r>
    <w:r w:rsidR="00CA27B9" w:rsidRPr="00FB239B">
      <w:fldChar w:fldCharType="begin"/>
    </w:r>
    <w:r w:rsidR="00CA27B9" w:rsidRPr="00FB239B">
      <w:instrText xml:space="preserve"> PAGE   \* MERGEFORMAT </w:instrText>
    </w:r>
    <w:r w:rsidR="00CA27B9" w:rsidRPr="00FB239B">
      <w:fldChar w:fldCharType="separate"/>
    </w:r>
    <w:r w:rsidR="00790124" w:rsidRPr="00FB239B">
      <w:rPr>
        <w:noProof/>
      </w:rPr>
      <w:t>5</w:t>
    </w:r>
    <w:r w:rsidR="00CA27B9" w:rsidRPr="00FB239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D244" w14:textId="77777777" w:rsidR="00C223B6" w:rsidRDefault="00C223B6" w:rsidP="009977B5">
      <w:r>
        <w:separator/>
      </w:r>
    </w:p>
  </w:footnote>
  <w:footnote w:type="continuationSeparator" w:id="0">
    <w:p w14:paraId="49A96218" w14:textId="77777777" w:rsidR="00C223B6" w:rsidRDefault="00C223B6" w:rsidP="009977B5">
      <w:r>
        <w:continuationSeparator/>
      </w:r>
    </w:p>
  </w:footnote>
  <w:footnote w:type="continuationNotice" w:id="1">
    <w:p w14:paraId="619384CD" w14:textId="77777777" w:rsidR="00C223B6" w:rsidRDefault="00C223B6"/>
  </w:footnote>
  <w:footnote w:id="2">
    <w:p w14:paraId="0C76B825" w14:textId="7664FB1E" w:rsidR="00EE2348" w:rsidRPr="00FC12F3" w:rsidRDefault="00EE2348">
      <w:pPr>
        <w:pStyle w:val="FootnoteText"/>
        <w:rPr>
          <w:color w:val="auto"/>
          <w:sz w:val="16"/>
          <w:szCs w:val="16"/>
          <w:lang w:val="en-GB"/>
        </w:rPr>
      </w:pPr>
      <w:r>
        <w:rPr>
          <w:rStyle w:val="FootnoteReference"/>
        </w:rPr>
        <w:footnoteRef/>
      </w:r>
      <w:r>
        <w:t xml:space="preserve"> </w:t>
      </w:r>
      <w:r w:rsidRPr="00FC12F3">
        <w:rPr>
          <w:color w:val="auto"/>
          <w:sz w:val="16"/>
          <w:szCs w:val="16"/>
          <w:lang w:val="en-GB"/>
        </w:rPr>
        <w:t xml:space="preserve">The Inverclyde Task Force is a partnership </w:t>
      </w:r>
      <w:r w:rsidR="00827E15" w:rsidRPr="00FC12F3">
        <w:rPr>
          <w:color w:val="auto"/>
          <w:sz w:val="16"/>
          <w:szCs w:val="16"/>
          <w:lang w:val="en-GB"/>
        </w:rPr>
        <w:t xml:space="preserve">focused on the transformation of economic outcomes in Inverclyde </w:t>
      </w:r>
      <w:r w:rsidR="00FC12F3" w:rsidRPr="00FC12F3">
        <w:rPr>
          <w:color w:val="auto"/>
          <w:sz w:val="16"/>
          <w:szCs w:val="16"/>
          <w:lang w:val="en-GB"/>
        </w:rPr>
        <w:t>with membership including Inverclyde Council, other public bodies, the Inverclyde Alliance and the Scottish and UK governments.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EEE4" w14:textId="45960566" w:rsidR="003657A1" w:rsidRDefault="003657A1">
    <w:pPr>
      <w:pStyle w:val="Header"/>
    </w:pPr>
    <w:r>
      <w:rPr>
        <w:noProof/>
      </w:rPr>
      <mc:AlternateContent>
        <mc:Choice Requires="wps">
          <w:drawing>
            <wp:anchor distT="0" distB="0" distL="0" distR="0" simplePos="0" relativeHeight="251660290" behindDoc="0" locked="0" layoutInCell="1" allowOverlap="1" wp14:anchorId="2759ED14" wp14:editId="7D62E692">
              <wp:simplePos x="635" y="635"/>
              <wp:positionH relativeFrom="page">
                <wp:align>left</wp:align>
              </wp:positionH>
              <wp:positionV relativeFrom="page">
                <wp:align>top</wp:align>
              </wp:positionV>
              <wp:extent cx="443865" cy="443865"/>
              <wp:effectExtent l="0" t="0" r="12700" b="4445"/>
              <wp:wrapNone/>
              <wp:docPr id="669067877" name="Text Box 2"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8649E" w14:textId="7DD90113"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59ED14" id="_x0000_t202" coordsize="21600,21600" o:spt="202" path="m,l,21600r21600,l21600,xe">
              <v:stroke joinstyle="miter"/>
              <v:path gradientshapeok="t" o:connecttype="rect"/>
            </v:shapetype>
            <v:shape id="Text Box 2" o:spid="_x0000_s1031" type="#_x0000_t202" alt="Classification -  No Classification" style="position:absolute;margin-left:0;margin-top:0;width:34.95pt;height:34.95pt;z-index:25166029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7718649E" w14:textId="7DD90113"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C759" w14:textId="19BF825C" w:rsidR="003657A1" w:rsidRDefault="003657A1">
    <w:pPr>
      <w:pStyle w:val="Header"/>
    </w:pPr>
    <w:r>
      <w:rPr>
        <w:noProof/>
      </w:rPr>
      <mc:AlternateContent>
        <mc:Choice Requires="wps">
          <w:drawing>
            <wp:anchor distT="0" distB="0" distL="0" distR="0" simplePos="0" relativeHeight="251669506" behindDoc="0" locked="0" layoutInCell="1" allowOverlap="1" wp14:anchorId="62F8B89F" wp14:editId="191077AF">
              <wp:simplePos x="635" y="635"/>
              <wp:positionH relativeFrom="page">
                <wp:align>left</wp:align>
              </wp:positionH>
              <wp:positionV relativeFrom="page">
                <wp:align>top</wp:align>
              </wp:positionV>
              <wp:extent cx="443865" cy="443865"/>
              <wp:effectExtent l="0" t="0" r="12700" b="4445"/>
              <wp:wrapNone/>
              <wp:docPr id="1493886166" name="Text Box 11"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59B2C1" w14:textId="772B83F5"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F8B89F" id="_x0000_t202" coordsize="21600,21600" o:spt="202" path="m,l,21600r21600,l21600,xe">
              <v:stroke joinstyle="miter"/>
              <v:path gradientshapeok="t" o:connecttype="rect"/>
            </v:shapetype>
            <v:shape id="Text Box 11" o:spid="_x0000_s1040" type="#_x0000_t202" alt="Classification -  No Classification" style="position:absolute;margin-left:0;margin-top:0;width:34.95pt;height:34.95pt;z-index:25166950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uW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vm1uWDwIAACEE&#10;AAAOAAAAAAAAAAAAAAAAAC4CAABkcnMvZTJvRG9jLnhtbFBLAQItABQABgAIAAAAIQBzm59s2QAA&#10;AAMBAAAPAAAAAAAAAAAAAAAAAGkEAABkcnMvZG93bnJldi54bWxQSwUGAAAAAAQABADzAAAAbwUA&#10;AAAA&#10;" filled="f" stroked="f">
              <v:textbox style="mso-fit-shape-to-text:t" inset="20pt,15pt,0,0">
                <w:txbxContent>
                  <w:p w14:paraId="6759B2C1" w14:textId="772B83F5"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6B47" w14:textId="629E790D" w:rsidR="007530F6" w:rsidRDefault="003657A1" w:rsidP="00DF2240">
    <w:pPr>
      <w:pStyle w:val="Header"/>
      <w:tabs>
        <w:tab w:val="left" w:pos="0"/>
        <w:tab w:val="left" w:pos="426"/>
        <w:tab w:val="left" w:pos="993"/>
      </w:tabs>
      <w:spacing w:after="120"/>
      <w:ind w:left="284" w:hanging="284"/>
    </w:pPr>
    <w:r>
      <w:rPr>
        <w:noProof/>
      </w:rPr>
      <mc:AlternateContent>
        <mc:Choice Requires="wps">
          <w:drawing>
            <wp:anchor distT="0" distB="0" distL="0" distR="0" simplePos="0" relativeHeight="251670530" behindDoc="0" locked="0" layoutInCell="1" allowOverlap="1" wp14:anchorId="7496CEAC" wp14:editId="52915FAD">
              <wp:simplePos x="635" y="635"/>
              <wp:positionH relativeFrom="page">
                <wp:align>left</wp:align>
              </wp:positionH>
              <wp:positionV relativeFrom="page">
                <wp:align>top</wp:align>
              </wp:positionV>
              <wp:extent cx="443865" cy="443865"/>
              <wp:effectExtent l="0" t="0" r="12700" b="4445"/>
              <wp:wrapNone/>
              <wp:docPr id="358190158" name="Text Box 12"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3536C4" w14:textId="6782E8B9"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496CEAC" id="_x0000_t202" coordsize="21600,21600" o:spt="202" path="m,l,21600r21600,l21600,xe">
              <v:stroke joinstyle="miter"/>
              <v:path gradientshapeok="t" o:connecttype="rect"/>
            </v:shapetype>
            <v:shape id="Text Box 12" o:spid="_x0000_s1041" type="#_x0000_t202" alt="Classification -  No Classification" style="position:absolute;left:0;text-align:left;margin-left:0;margin-top:0;width:34.95pt;height:34.95pt;z-index:25167053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FkQLRcOAgAAIgQA&#10;AA4AAAAAAAAAAAAAAAAALgIAAGRycy9lMm9Eb2MueG1sUEsBAi0AFAAGAAgAAAAhAHObn2zZAAAA&#10;AwEAAA8AAAAAAAAAAAAAAAAAaAQAAGRycy9kb3ducmV2LnhtbFBLBQYAAAAABAAEAPMAAABuBQAA&#10;AAA=&#10;" filled="f" stroked="f">
              <v:textbox style="mso-fit-shape-to-text:t" inset="20pt,15pt,0,0">
                <w:txbxContent>
                  <w:p w14:paraId="6F3536C4" w14:textId="6782E8B9"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r w:rsidR="007530F6">
      <w:rPr>
        <w:noProof/>
      </w:rPr>
      <w:drawing>
        <wp:anchor distT="0" distB="0" distL="114300" distR="114300" simplePos="0" relativeHeight="251658242" behindDoc="0" locked="0" layoutInCell="1" allowOverlap="1" wp14:anchorId="742A2D55" wp14:editId="111A01A1">
          <wp:simplePos x="0" y="0"/>
          <wp:positionH relativeFrom="margin">
            <wp:align>right</wp:align>
          </wp:positionH>
          <wp:positionV relativeFrom="paragraph">
            <wp:posOffset>-178435</wp:posOffset>
          </wp:positionV>
          <wp:extent cx="1196975" cy="628650"/>
          <wp:effectExtent l="0" t="0" r="3175" b="0"/>
          <wp:wrapSquare wrapText="bothSides"/>
          <wp:docPr id="473" name="Picture 473" descr="Contact Us - Inverclyd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Inverclyde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9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0F6">
      <w:t>Inverclyde Council</w:t>
    </w:r>
  </w:p>
  <w:p w14:paraId="22E63273" w14:textId="77777777" w:rsidR="007530F6" w:rsidRPr="00CA19A0" w:rsidRDefault="007530F6" w:rsidP="00CA19A0">
    <w:pPr>
      <w:pStyle w:val="Header"/>
    </w:pPr>
    <w:r>
      <w:t>Local Housing Strategy 2023-28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FFF1" w14:textId="322D7BCB" w:rsidR="003657A1" w:rsidRDefault="003657A1">
    <w:pPr>
      <w:pStyle w:val="Header"/>
    </w:pPr>
    <w:r>
      <w:rPr>
        <w:noProof/>
      </w:rPr>
      <mc:AlternateContent>
        <mc:Choice Requires="wps">
          <w:drawing>
            <wp:anchor distT="0" distB="0" distL="0" distR="0" simplePos="0" relativeHeight="251668482" behindDoc="0" locked="0" layoutInCell="1" allowOverlap="1" wp14:anchorId="15F2DF88" wp14:editId="71147334">
              <wp:simplePos x="635" y="635"/>
              <wp:positionH relativeFrom="page">
                <wp:align>left</wp:align>
              </wp:positionH>
              <wp:positionV relativeFrom="page">
                <wp:align>top</wp:align>
              </wp:positionV>
              <wp:extent cx="443865" cy="443865"/>
              <wp:effectExtent l="0" t="0" r="12700" b="4445"/>
              <wp:wrapNone/>
              <wp:docPr id="1551563151" name="Text Box 10"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DF298E" w14:textId="7349F078"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F2DF88" id="_x0000_t202" coordsize="21600,21600" o:spt="202" path="m,l,21600r21600,l21600,xe">
              <v:stroke joinstyle="miter"/>
              <v:path gradientshapeok="t" o:connecttype="rect"/>
            </v:shapetype>
            <v:shape id="Text Box 10" o:spid="_x0000_s1042" type="#_x0000_t202" alt="Classification -  No Classification" style="position:absolute;margin-left:0;margin-top:0;width:34.95pt;height:34.95pt;z-index:25166848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yfDg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2WKe51FhyZve5YvoueShsR8Nc9QPgGKc4ruw&#10;PJmxLqjRlA70G4p6HW/DFDMc7yxpGM2H0OsXHwUX63UqQjFZFrZmZ3lsHUGLiL52b8zZAfaAfD3B&#10;qClWvEO/r41/ers+BuQgURMB7tEccEchJnKHRxOV/qufqq5Pe/UT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mfrJ8OAgAAIgQA&#10;AA4AAAAAAAAAAAAAAAAALgIAAGRycy9lMm9Eb2MueG1sUEsBAi0AFAAGAAgAAAAhAHObn2zZAAAA&#10;AwEAAA8AAAAAAAAAAAAAAAAAaAQAAGRycy9kb3ducmV2LnhtbFBLBQYAAAAABAAEAPMAAABuBQAA&#10;AAA=&#10;" filled="f" stroked="f">
              <v:textbox style="mso-fit-shape-to-text:t" inset="20pt,15pt,0,0">
                <w:txbxContent>
                  <w:p w14:paraId="13DF298E" w14:textId="7349F078"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74" w14:textId="31F60DCB" w:rsidR="00CA19A0" w:rsidRPr="001E5F74" w:rsidRDefault="003657A1" w:rsidP="00A205AD">
    <w:pPr>
      <w:pStyle w:val="Header"/>
      <w:tabs>
        <w:tab w:val="left" w:pos="284"/>
      </w:tabs>
      <w:spacing w:after="120"/>
      <w:rPr>
        <w:sz w:val="22"/>
        <w:szCs w:val="28"/>
      </w:rPr>
    </w:pPr>
    <w:r>
      <w:rPr>
        <w:noProof/>
        <w:sz w:val="22"/>
        <w:szCs w:val="28"/>
      </w:rPr>
      <mc:AlternateContent>
        <mc:Choice Requires="wps">
          <w:drawing>
            <wp:anchor distT="0" distB="0" distL="0" distR="0" simplePos="0" relativeHeight="251661314" behindDoc="0" locked="0" layoutInCell="1" allowOverlap="1" wp14:anchorId="477BEC3A" wp14:editId="4018A999">
              <wp:simplePos x="635" y="635"/>
              <wp:positionH relativeFrom="page">
                <wp:align>left</wp:align>
              </wp:positionH>
              <wp:positionV relativeFrom="page">
                <wp:align>top</wp:align>
              </wp:positionV>
              <wp:extent cx="443865" cy="443865"/>
              <wp:effectExtent l="0" t="0" r="12700" b="4445"/>
              <wp:wrapNone/>
              <wp:docPr id="1901926239" name="Text Box 3"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7A2DA" w14:textId="35CF63C1"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7BEC3A" id="_x0000_t202" coordsize="21600,21600" o:spt="202" path="m,l,21600r21600,l21600,xe">
              <v:stroke joinstyle="miter"/>
              <v:path gradientshapeok="t" o:connecttype="rect"/>
            </v:shapetype>
            <v:shape id="Text Box 3" o:spid="_x0000_s1032" type="#_x0000_t202" alt="Classification -  No Classification" style="position:absolute;margin-left:0;margin-top:0;width:34.95pt;height:34.95pt;z-index:25166131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5017A2DA" w14:textId="35CF63C1"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r w:rsidR="00C733C2" w:rsidRPr="001E5F74">
      <w:rPr>
        <w:noProof/>
        <w:sz w:val="22"/>
        <w:szCs w:val="28"/>
      </w:rPr>
      <w:drawing>
        <wp:anchor distT="0" distB="0" distL="114300" distR="114300" simplePos="0" relativeHeight="251658240" behindDoc="0" locked="0" layoutInCell="1" allowOverlap="1" wp14:anchorId="67F7B1FA" wp14:editId="01839C2B">
          <wp:simplePos x="0" y="0"/>
          <wp:positionH relativeFrom="margin">
            <wp:align>right</wp:align>
          </wp:positionH>
          <wp:positionV relativeFrom="paragraph">
            <wp:posOffset>-178435</wp:posOffset>
          </wp:positionV>
          <wp:extent cx="1196975" cy="628650"/>
          <wp:effectExtent l="0" t="0" r="3175" b="0"/>
          <wp:wrapSquare wrapText="bothSides"/>
          <wp:docPr id="91" name="Picture 91" descr="Contact Us - Inverclyd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Inverclyde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9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5AD" w:rsidRPr="001E5F74">
      <w:rPr>
        <w:sz w:val="22"/>
        <w:szCs w:val="28"/>
      </w:rPr>
      <w:t>Inverclyde</w:t>
    </w:r>
    <w:r w:rsidR="0016347C" w:rsidRPr="001E5F74">
      <w:rPr>
        <w:sz w:val="22"/>
        <w:szCs w:val="28"/>
      </w:rPr>
      <w:t xml:space="preserve"> Council</w:t>
    </w:r>
  </w:p>
  <w:p w14:paraId="5D7C9F76" w14:textId="446F247D" w:rsidR="001564A5" w:rsidRPr="001E5F74" w:rsidRDefault="00951D44" w:rsidP="00CA19A0">
    <w:pPr>
      <w:pStyle w:val="Header"/>
      <w:rPr>
        <w:sz w:val="22"/>
        <w:szCs w:val="28"/>
      </w:rPr>
    </w:pPr>
    <w:r w:rsidRPr="001E5F74">
      <w:rPr>
        <w:sz w:val="22"/>
        <w:szCs w:val="28"/>
      </w:rPr>
      <w:t>Local Housing Strategy 202</w:t>
    </w:r>
    <w:r w:rsidR="0016347C" w:rsidRPr="001E5F74">
      <w:rPr>
        <w:sz w:val="22"/>
        <w:szCs w:val="28"/>
      </w:rPr>
      <w:t>3</w:t>
    </w:r>
    <w:r w:rsidRPr="001E5F74">
      <w:rPr>
        <w:sz w:val="22"/>
        <w:szCs w:val="28"/>
      </w:rPr>
      <w:t>-2</w:t>
    </w:r>
    <w:r w:rsidR="0016347C" w:rsidRPr="001E5F74">
      <w:rPr>
        <w:sz w:val="22"/>
        <w:szCs w:val="28"/>
      </w:rPr>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7A" w14:textId="757E82D7" w:rsidR="001564A5" w:rsidRDefault="003657A1" w:rsidP="00A205AD">
    <w:pPr>
      <w:pStyle w:val="Header"/>
    </w:pPr>
    <w:r>
      <w:rPr>
        <w:noProof/>
        <w:lang w:eastAsia="en-GB"/>
      </w:rPr>
      <mc:AlternateContent>
        <mc:Choice Requires="wps">
          <w:drawing>
            <wp:anchor distT="0" distB="0" distL="0" distR="0" simplePos="0" relativeHeight="251659266" behindDoc="0" locked="0" layoutInCell="1" allowOverlap="1" wp14:anchorId="116E5BAF" wp14:editId="2E0CDCE5">
              <wp:simplePos x="904875" y="542925"/>
              <wp:positionH relativeFrom="page">
                <wp:align>left</wp:align>
              </wp:positionH>
              <wp:positionV relativeFrom="page">
                <wp:align>top</wp:align>
              </wp:positionV>
              <wp:extent cx="443865" cy="443865"/>
              <wp:effectExtent l="0" t="0" r="12700" b="4445"/>
              <wp:wrapNone/>
              <wp:docPr id="1268316228" name="Text Box 1"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FFFBCC" w14:textId="566BA8F5"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16E5BAF" id="_x0000_t202" coordsize="21600,21600" o:spt="202" path="m,l,21600r21600,l21600,xe">
              <v:stroke joinstyle="miter"/>
              <v:path gradientshapeok="t" o:connecttype="rect"/>
            </v:shapetype>
            <v:shape id="Text Box 1" o:spid="_x0000_s1033" type="#_x0000_t202" alt="Classification -  No Classification" style="position:absolute;margin-left:0;margin-top:0;width:34.95pt;height:34.95pt;z-index:25165926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6BFFFBCC" w14:textId="566BA8F5"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r w:rsidR="001564A5">
      <w:rPr>
        <w:noProof/>
        <w:lang w:eastAsia="en-GB"/>
      </w:rPr>
      <w:drawing>
        <wp:inline distT="0" distB="0" distL="0" distR="0" wp14:anchorId="5D7C9F90" wp14:editId="6FEFB849">
          <wp:extent cx="2387600" cy="385209"/>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89702" cy="38554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7F67" w14:textId="6572AF43" w:rsidR="003657A1" w:rsidRDefault="003657A1">
    <w:pPr>
      <w:pStyle w:val="Header"/>
    </w:pPr>
    <w:r>
      <w:rPr>
        <w:noProof/>
      </w:rPr>
      <mc:AlternateContent>
        <mc:Choice Requires="wps">
          <w:drawing>
            <wp:anchor distT="0" distB="0" distL="0" distR="0" simplePos="0" relativeHeight="251663362" behindDoc="0" locked="0" layoutInCell="1" allowOverlap="1" wp14:anchorId="7BBA8DBB" wp14:editId="704B6359">
              <wp:simplePos x="635" y="635"/>
              <wp:positionH relativeFrom="page">
                <wp:align>left</wp:align>
              </wp:positionH>
              <wp:positionV relativeFrom="page">
                <wp:align>top</wp:align>
              </wp:positionV>
              <wp:extent cx="443865" cy="443865"/>
              <wp:effectExtent l="0" t="0" r="12700" b="4445"/>
              <wp:wrapNone/>
              <wp:docPr id="1958507018" name="Text Box 5"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94AC67" w14:textId="2FA6C136"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BA8DBB" id="_x0000_t202" coordsize="21600,21600" o:spt="202" path="m,l,21600r21600,l21600,xe">
              <v:stroke joinstyle="miter"/>
              <v:path gradientshapeok="t" o:connecttype="rect"/>
            </v:shapetype>
            <v:shape id="Text Box 5" o:spid="_x0000_s1034" type="#_x0000_t202" alt="Classification -  No Classification" style="position:absolute;margin-left:0;margin-top:0;width:34.95pt;height:34.95pt;z-index:25166336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3194AC67" w14:textId="2FA6C136"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20EE" w14:textId="6A5A78E6" w:rsidR="003657A1" w:rsidRDefault="003657A1">
    <w:pPr>
      <w:pStyle w:val="Header"/>
    </w:pPr>
    <w:r>
      <w:rPr>
        <w:noProof/>
      </w:rPr>
      <mc:AlternateContent>
        <mc:Choice Requires="wps">
          <w:drawing>
            <wp:anchor distT="0" distB="0" distL="0" distR="0" simplePos="0" relativeHeight="251664386" behindDoc="0" locked="0" layoutInCell="1" allowOverlap="1" wp14:anchorId="2BDCF336" wp14:editId="62087011">
              <wp:simplePos x="635" y="635"/>
              <wp:positionH relativeFrom="page">
                <wp:align>left</wp:align>
              </wp:positionH>
              <wp:positionV relativeFrom="page">
                <wp:align>top</wp:align>
              </wp:positionV>
              <wp:extent cx="443865" cy="443865"/>
              <wp:effectExtent l="0" t="0" r="12700" b="4445"/>
              <wp:wrapNone/>
              <wp:docPr id="26799407" name="Text Box 6"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0BD23" w14:textId="0D04B27F"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DCF336" id="_x0000_t202" coordsize="21600,21600" o:spt="202" path="m,l,21600r21600,l21600,xe">
              <v:stroke joinstyle="miter"/>
              <v:path gradientshapeok="t" o:connecttype="rect"/>
            </v:shapetype>
            <v:shape id="Text Box 6" o:spid="_x0000_s1035" type="#_x0000_t202" alt="Classification -  No Classification" style="position:absolute;margin-left:0;margin-top:0;width:34.95pt;height:34.95pt;z-index:25166438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textbox style="mso-fit-shape-to-text:t" inset="20pt,15pt,0,0">
                <w:txbxContent>
                  <w:p w14:paraId="1220BD23" w14:textId="0D04B27F"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4EC0" w14:textId="58AE3DBA" w:rsidR="003657A1" w:rsidRDefault="003657A1">
    <w:pPr>
      <w:pStyle w:val="Header"/>
    </w:pPr>
    <w:r>
      <w:rPr>
        <w:noProof/>
      </w:rPr>
      <mc:AlternateContent>
        <mc:Choice Requires="wps">
          <w:drawing>
            <wp:anchor distT="0" distB="0" distL="0" distR="0" simplePos="0" relativeHeight="251662338" behindDoc="0" locked="0" layoutInCell="1" allowOverlap="1" wp14:anchorId="2F82EDF3" wp14:editId="050431A2">
              <wp:simplePos x="635" y="635"/>
              <wp:positionH relativeFrom="page">
                <wp:align>left</wp:align>
              </wp:positionH>
              <wp:positionV relativeFrom="page">
                <wp:align>top</wp:align>
              </wp:positionV>
              <wp:extent cx="443865" cy="443865"/>
              <wp:effectExtent l="0" t="0" r="12700" b="4445"/>
              <wp:wrapNone/>
              <wp:docPr id="343171954" name="Text Box 4"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0EEE1" w14:textId="69A8F43E"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82EDF3" id="_x0000_t202" coordsize="21600,21600" o:spt="202" path="m,l,21600r21600,l21600,xe">
              <v:stroke joinstyle="miter"/>
              <v:path gradientshapeok="t" o:connecttype="rect"/>
            </v:shapetype>
            <v:shape id="Text Box 4" o:spid="_x0000_s1036" type="#_x0000_t202" alt="Classification -  No Classification" style="position:absolute;margin-left:0;margin-top:0;width:34.95pt;height:34.95pt;z-index:25166233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G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qxORGDwIAACEE&#10;AAAOAAAAAAAAAAAAAAAAAC4CAABkcnMvZTJvRG9jLnhtbFBLAQItABQABgAIAAAAIQBzm59s2QAA&#10;AAMBAAAPAAAAAAAAAAAAAAAAAGkEAABkcnMvZG93bnJldi54bWxQSwUGAAAAAAQABADzAAAAbwUA&#10;AAAA&#10;" filled="f" stroked="f">
              <v:textbox style="mso-fit-shape-to-text:t" inset="20pt,15pt,0,0">
                <w:txbxContent>
                  <w:p w14:paraId="0910EEE1" w14:textId="69A8F43E"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4D92" w14:textId="67A1D291" w:rsidR="003657A1" w:rsidRDefault="003657A1">
    <w:pPr>
      <w:pStyle w:val="Header"/>
    </w:pPr>
    <w:r>
      <w:rPr>
        <w:noProof/>
      </w:rPr>
      <mc:AlternateContent>
        <mc:Choice Requires="wps">
          <w:drawing>
            <wp:anchor distT="0" distB="0" distL="0" distR="0" simplePos="0" relativeHeight="251666434" behindDoc="0" locked="0" layoutInCell="1" allowOverlap="1" wp14:anchorId="4617F298" wp14:editId="48C8E892">
              <wp:simplePos x="635" y="635"/>
              <wp:positionH relativeFrom="page">
                <wp:align>left</wp:align>
              </wp:positionH>
              <wp:positionV relativeFrom="page">
                <wp:align>top</wp:align>
              </wp:positionV>
              <wp:extent cx="443865" cy="443865"/>
              <wp:effectExtent l="0" t="0" r="12700" b="4445"/>
              <wp:wrapNone/>
              <wp:docPr id="2055941962" name="Text Box 8"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BAA85" w14:textId="57398B5A"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617F298" id="_x0000_t202" coordsize="21600,21600" o:spt="202" path="m,l,21600r21600,l21600,xe">
              <v:stroke joinstyle="miter"/>
              <v:path gradientshapeok="t" o:connecttype="rect"/>
            </v:shapetype>
            <v:shape id="Text Box 8" o:spid="_x0000_s1037" type="#_x0000_t202" alt="Classification -  No Classification" style="position:absolute;margin-left:0;margin-top:0;width:34.95pt;height:34.95pt;z-index:25166643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cE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mC3meR4Flrzpbb6InkseGofRMCd9D6jFKT4L&#10;y5MZ64IaTelAv6KmN/E2TDHD8c6ShtG8D7188U1wsdmkItSSZWFn9pbH1hGzCOhL98qcHVAPSNcj&#10;jJJixTvw+9r4p7ebU0AKEjMR3x7NAXbUYeJ2eDNR6L/6qer6st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7UhcEDwIAACEE&#10;AAAOAAAAAAAAAAAAAAAAAC4CAABkcnMvZTJvRG9jLnhtbFBLAQItABQABgAIAAAAIQBzm59s2QAA&#10;AAMBAAAPAAAAAAAAAAAAAAAAAGkEAABkcnMvZG93bnJldi54bWxQSwUGAAAAAAQABADzAAAAbwUA&#10;AAAA&#10;" filled="f" stroked="f">
              <v:textbox style="mso-fit-shape-to-text:t" inset="20pt,15pt,0,0">
                <w:txbxContent>
                  <w:p w14:paraId="652BAA85" w14:textId="57398B5A"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D37E" w14:textId="2D185E50" w:rsidR="007530F6" w:rsidRDefault="003657A1" w:rsidP="00A205AD">
    <w:pPr>
      <w:pStyle w:val="Header"/>
      <w:tabs>
        <w:tab w:val="left" w:pos="284"/>
      </w:tabs>
      <w:spacing w:after="120"/>
    </w:pPr>
    <w:r>
      <w:rPr>
        <w:noProof/>
      </w:rPr>
      <mc:AlternateContent>
        <mc:Choice Requires="wps">
          <w:drawing>
            <wp:anchor distT="0" distB="0" distL="0" distR="0" simplePos="0" relativeHeight="251667458" behindDoc="0" locked="0" layoutInCell="1" allowOverlap="1" wp14:anchorId="1AE6E347" wp14:editId="12FF797D">
              <wp:simplePos x="635" y="635"/>
              <wp:positionH relativeFrom="page">
                <wp:align>left</wp:align>
              </wp:positionH>
              <wp:positionV relativeFrom="page">
                <wp:align>top</wp:align>
              </wp:positionV>
              <wp:extent cx="443865" cy="443865"/>
              <wp:effectExtent l="0" t="0" r="12700" b="4445"/>
              <wp:wrapNone/>
              <wp:docPr id="662212926" name="Text Box 9"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B67EC4" w14:textId="642A0017"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AE6E347" id="_x0000_t202" coordsize="21600,21600" o:spt="202" path="m,l,21600r21600,l21600,xe">
              <v:stroke joinstyle="miter"/>
              <v:path gradientshapeok="t" o:connecttype="rect"/>
            </v:shapetype>
            <v:shape id="Text Box 9" o:spid="_x0000_s1038" type="#_x0000_t202" alt="Classification -  No Classification" style="position:absolute;margin-left:0;margin-top:0;width:34.95pt;height:34.95pt;z-index:25166745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M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MVvM8zwKLHnTz/kiei55aOxHwxz1PaAWp/gs&#10;LE9mrAtqNKUD/YqaXsfbMMUMxztLGkbzPvTyxTfBxXqdilBLloWt2VkeW0fMIqAv3StzdkA9IF2P&#10;MEqKFW/A72vjn96ujwEpSMxEfHs0B9hRh4nb4c1Eof/qp6rry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3ZaMDwIAACEE&#10;AAAOAAAAAAAAAAAAAAAAAC4CAABkcnMvZTJvRG9jLnhtbFBLAQItABQABgAIAAAAIQBzm59s2QAA&#10;AAMBAAAPAAAAAAAAAAAAAAAAAGkEAABkcnMvZG93bnJldi54bWxQSwUGAAAAAAQABADzAAAAbwUA&#10;AAAA&#10;" filled="f" stroked="f">
              <v:textbox style="mso-fit-shape-to-text:t" inset="20pt,15pt,0,0">
                <w:txbxContent>
                  <w:p w14:paraId="30B67EC4" w14:textId="642A0017"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r w:rsidR="007530F6">
      <w:rPr>
        <w:noProof/>
      </w:rPr>
      <w:drawing>
        <wp:anchor distT="0" distB="0" distL="114300" distR="114300" simplePos="0" relativeHeight="251658241" behindDoc="0" locked="0" layoutInCell="1" allowOverlap="1" wp14:anchorId="790461A2" wp14:editId="38227CB6">
          <wp:simplePos x="0" y="0"/>
          <wp:positionH relativeFrom="margin">
            <wp:align>right</wp:align>
          </wp:positionH>
          <wp:positionV relativeFrom="paragraph">
            <wp:posOffset>-178435</wp:posOffset>
          </wp:positionV>
          <wp:extent cx="1196975" cy="628650"/>
          <wp:effectExtent l="0" t="0" r="3175" b="0"/>
          <wp:wrapSquare wrapText="bothSides"/>
          <wp:docPr id="77" name="Picture 77" descr="Contact Us - Inverclyd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Inverclyde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9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0F6">
      <w:t>Inverclyde Council</w:t>
    </w:r>
  </w:p>
  <w:p w14:paraId="1F396C81" w14:textId="77777777" w:rsidR="007530F6" w:rsidRPr="00CA19A0" w:rsidRDefault="007530F6" w:rsidP="00CA19A0">
    <w:pPr>
      <w:pStyle w:val="Header"/>
    </w:pPr>
    <w:r>
      <w:t>Local Housing Strategy 2023-28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E15D" w14:textId="5E5555A9" w:rsidR="003657A1" w:rsidRDefault="003657A1">
    <w:pPr>
      <w:pStyle w:val="Header"/>
    </w:pPr>
    <w:r>
      <w:rPr>
        <w:noProof/>
      </w:rPr>
      <mc:AlternateContent>
        <mc:Choice Requires="wps">
          <w:drawing>
            <wp:anchor distT="0" distB="0" distL="0" distR="0" simplePos="0" relativeHeight="251665410" behindDoc="0" locked="0" layoutInCell="1" allowOverlap="1" wp14:anchorId="0AC411C2" wp14:editId="290E692B">
              <wp:simplePos x="635" y="635"/>
              <wp:positionH relativeFrom="page">
                <wp:align>left</wp:align>
              </wp:positionH>
              <wp:positionV relativeFrom="page">
                <wp:align>top</wp:align>
              </wp:positionV>
              <wp:extent cx="443865" cy="443865"/>
              <wp:effectExtent l="0" t="0" r="12700" b="4445"/>
              <wp:wrapNone/>
              <wp:docPr id="1938642616" name="Text Box 7"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71C4D" w14:textId="09259C07"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AC411C2" id="_x0000_t202" coordsize="21600,21600" o:spt="202" path="m,l,21600r21600,l21600,xe">
              <v:stroke joinstyle="miter"/>
              <v:path gradientshapeok="t" o:connecttype="rect"/>
            </v:shapetype>
            <v:shape id="Text Box 7" o:spid="_x0000_s1039" type="#_x0000_t202" alt="Classification -  No Classification" style="position:absolute;margin-left:0;margin-top:0;width:34.95pt;height:34.95pt;z-index:25166541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oe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fFNoeDwIAACEE&#10;AAAOAAAAAAAAAAAAAAAAAC4CAABkcnMvZTJvRG9jLnhtbFBLAQItABQABgAIAAAAIQBzm59s2QAA&#10;AAMBAAAPAAAAAAAAAAAAAAAAAGkEAABkcnMvZG93bnJldi54bWxQSwUGAAAAAAQABADzAAAAbwUA&#10;AAAA&#10;" filled="f" stroked="f">
              <v:textbox style="mso-fit-shape-to-text:t" inset="20pt,15pt,0,0">
                <w:txbxContent>
                  <w:p w14:paraId="5D971C4D" w14:textId="09259C07" w:rsidR="003657A1" w:rsidRPr="003657A1" w:rsidRDefault="003657A1" w:rsidP="003657A1">
                    <w:pPr>
                      <w:rPr>
                        <w:rFonts w:ascii="Calibri" w:eastAsia="Calibri" w:hAnsi="Calibri" w:cs="Calibri"/>
                        <w:noProof/>
                        <w:color w:val="000000"/>
                        <w:sz w:val="24"/>
                      </w:rPr>
                    </w:pPr>
                    <w:r w:rsidRPr="003657A1">
                      <w:rPr>
                        <w:rFonts w:ascii="Calibri" w:eastAsia="Calibri" w:hAnsi="Calibri" w:cs="Calibri"/>
                        <w:noProof/>
                        <w:color w:val="000000"/>
                        <w:sz w:val="24"/>
                      </w:rPr>
                      <w:t>Classification -  No Classification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582B"/>
    <w:multiLevelType w:val="hybridMultilevel"/>
    <w:tmpl w:val="69660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686636"/>
    <w:multiLevelType w:val="hybridMultilevel"/>
    <w:tmpl w:val="CA06F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344AC"/>
    <w:multiLevelType w:val="hybridMultilevel"/>
    <w:tmpl w:val="748ED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0C58AB"/>
    <w:multiLevelType w:val="hybridMultilevel"/>
    <w:tmpl w:val="08A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7039D"/>
    <w:multiLevelType w:val="hybridMultilevel"/>
    <w:tmpl w:val="A9329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E51F0D"/>
    <w:multiLevelType w:val="hybridMultilevel"/>
    <w:tmpl w:val="DD78C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4460F0"/>
    <w:multiLevelType w:val="hybridMultilevel"/>
    <w:tmpl w:val="E9EED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A73AF3"/>
    <w:multiLevelType w:val="hybridMultilevel"/>
    <w:tmpl w:val="6030A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1D6C11"/>
    <w:multiLevelType w:val="hybridMultilevel"/>
    <w:tmpl w:val="492CA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256CC9"/>
    <w:multiLevelType w:val="hybridMultilevel"/>
    <w:tmpl w:val="31BC8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E17974"/>
    <w:multiLevelType w:val="hybridMultilevel"/>
    <w:tmpl w:val="69821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0F096E"/>
    <w:multiLevelType w:val="hybridMultilevel"/>
    <w:tmpl w:val="D242E638"/>
    <w:lvl w:ilvl="0" w:tplc="08090001">
      <w:start w:val="1"/>
      <w:numFmt w:val="bullet"/>
      <w:lvlText w:val=""/>
      <w:lvlJc w:val="left"/>
      <w:pPr>
        <w:ind w:left="241" w:hanging="360"/>
      </w:pPr>
      <w:rPr>
        <w:rFonts w:ascii="Symbol" w:hAnsi="Symbol" w:hint="default"/>
      </w:rPr>
    </w:lvl>
    <w:lvl w:ilvl="1" w:tplc="08090003" w:tentative="1">
      <w:start w:val="1"/>
      <w:numFmt w:val="bullet"/>
      <w:lvlText w:val="o"/>
      <w:lvlJc w:val="left"/>
      <w:pPr>
        <w:ind w:left="961" w:hanging="360"/>
      </w:pPr>
      <w:rPr>
        <w:rFonts w:ascii="Courier New" w:hAnsi="Courier New" w:cs="Courier New" w:hint="default"/>
      </w:rPr>
    </w:lvl>
    <w:lvl w:ilvl="2" w:tplc="08090005" w:tentative="1">
      <w:start w:val="1"/>
      <w:numFmt w:val="bullet"/>
      <w:lvlText w:val=""/>
      <w:lvlJc w:val="left"/>
      <w:pPr>
        <w:ind w:left="1681" w:hanging="360"/>
      </w:pPr>
      <w:rPr>
        <w:rFonts w:ascii="Wingdings" w:hAnsi="Wingdings" w:hint="default"/>
      </w:rPr>
    </w:lvl>
    <w:lvl w:ilvl="3" w:tplc="08090001" w:tentative="1">
      <w:start w:val="1"/>
      <w:numFmt w:val="bullet"/>
      <w:lvlText w:val=""/>
      <w:lvlJc w:val="left"/>
      <w:pPr>
        <w:ind w:left="2401" w:hanging="360"/>
      </w:pPr>
      <w:rPr>
        <w:rFonts w:ascii="Symbol" w:hAnsi="Symbol" w:hint="default"/>
      </w:rPr>
    </w:lvl>
    <w:lvl w:ilvl="4" w:tplc="08090003" w:tentative="1">
      <w:start w:val="1"/>
      <w:numFmt w:val="bullet"/>
      <w:lvlText w:val="o"/>
      <w:lvlJc w:val="left"/>
      <w:pPr>
        <w:ind w:left="3121" w:hanging="360"/>
      </w:pPr>
      <w:rPr>
        <w:rFonts w:ascii="Courier New" w:hAnsi="Courier New" w:cs="Courier New" w:hint="default"/>
      </w:rPr>
    </w:lvl>
    <w:lvl w:ilvl="5" w:tplc="08090005" w:tentative="1">
      <w:start w:val="1"/>
      <w:numFmt w:val="bullet"/>
      <w:lvlText w:val=""/>
      <w:lvlJc w:val="left"/>
      <w:pPr>
        <w:ind w:left="3841" w:hanging="360"/>
      </w:pPr>
      <w:rPr>
        <w:rFonts w:ascii="Wingdings" w:hAnsi="Wingdings" w:hint="default"/>
      </w:rPr>
    </w:lvl>
    <w:lvl w:ilvl="6" w:tplc="08090001" w:tentative="1">
      <w:start w:val="1"/>
      <w:numFmt w:val="bullet"/>
      <w:lvlText w:val=""/>
      <w:lvlJc w:val="left"/>
      <w:pPr>
        <w:ind w:left="4561" w:hanging="360"/>
      </w:pPr>
      <w:rPr>
        <w:rFonts w:ascii="Symbol" w:hAnsi="Symbol" w:hint="default"/>
      </w:rPr>
    </w:lvl>
    <w:lvl w:ilvl="7" w:tplc="08090003" w:tentative="1">
      <w:start w:val="1"/>
      <w:numFmt w:val="bullet"/>
      <w:lvlText w:val="o"/>
      <w:lvlJc w:val="left"/>
      <w:pPr>
        <w:ind w:left="5281" w:hanging="360"/>
      </w:pPr>
      <w:rPr>
        <w:rFonts w:ascii="Courier New" w:hAnsi="Courier New" w:cs="Courier New" w:hint="default"/>
      </w:rPr>
    </w:lvl>
    <w:lvl w:ilvl="8" w:tplc="08090005" w:tentative="1">
      <w:start w:val="1"/>
      <w:numFmt w:val="bullet"/>
      <w:lvlText w:val=""/>
      <w:lvlJc w:val="left"/>
      <w:pPr>
        <w:ind w:left="6001" w:hanging="360"/>
      </w:pPr>
      <w:rPr>
        <w:rFonts w:ascii="Wingdings" w:hAnsi="Wingdings" w:hint="default"/>
      </w:rPr>
    </w:lvl>
  </w:abstractNum>
  <w:abstractNum w:abstractNumId="12" w15:restartNumberingAfterBreak="0">
    <w:nsid w:val="48AF333D"/>
    <w:multiLevelType w:val="hybridMultilevel"/>
    <w:tmpl w:val="D6980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470C9F"/>
    <w:multiLevelType w:val="multilevel"/>
    <w:tmpl w:val="94F27F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0EE795F"/>
    <w:multiLevelType w:val="hybridMultilevel"/>
    <w:tmpl w:val="249CE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A80DDF"/>
    <w:multiLevelType w:val="multilevel"/>
    <w:tmpl w:val="5B72819C"/>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4E06834"/>
    <w:multiLevelType w:val="hybridMultilevel"/>
    <w:tmpl w:val="4B84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80EBE"/>
    <w:multiLevelType w:val="hybridMultilevel"/>
    <w:tmpl w:val="6472E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7D635D"/>
    <w:multiLevelType w:val="hybridMultilevel"/>
    <w:tmpl w:val="83469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6B7588"/>
    <w:multiLevelType w:val="hybridMultilevel"/>
    <w:tmpl w:val="57D29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511F49"/>
    <w:multiLevelType w:val="hybridMultilevel"/>
    <w:tmpl w:val="BD168054"/>
    <w:lvl w:ilvl="0" w:tplc="A10CB76E">
      <w:start w:val="1"/>
      <w:numFmt w:val="decimal"/>
      <w:lvlText w:val="%1."/>
      <w:lvlJc w:val="left"/>
      <w:pPr>
        <w:tabs>
          <w:tab w:val="num" w:pos="720"/>
        </w:tabs>
        <w:ind w:left="720" w:hanging="360"/>
      </w:pPr>
    </w:lvl>
    <w:lvl w:ilvl="1" w:tplc="8EACCD02" w:tentative="1">
      <w:start w:val="1"/>
      <w:numFmt w:val="decimal"/>
      <w:lvlText w:val="%2."/>
      <w:lvlJc w:val="left"/>
      <w:pPr>
        <w:tabs>
          <w:tab w:val="num" w:pos="1440"/>
        </w:tabs>
        <w:ind w:left="1440" w:hanging="360"/>
      </w:pPr>
    </w:lvl>
    <w:lvl w:ilvl="2" w:tplc="58E48AE6" w:tentative="1">
      <w:start w:val="1"/>
      <w:numFmt w:val="decimal"/>
      <w:lvlText w:val="%3."/>
      <w:lvlJc w:val="left"/>
      <w:pPr>
        <w:tabs>
          <w:tab w:val="num" w:pos="2160"/>
        </w:tabs>
        <w:ind w:left="2160" w:hanging="360"/>
      </w:pPr>
    </w:lvl>
    <w:lvl w:ilvl="3" w:tplc="0404844C" w:tentative="1">
      <w:start w:val="1"/>
      <w:numFmt w:val="decimal"/>
      <w:lvlText w:val="%4."/>
      <w:lvlJc w:val="left"/>
      <w:pPr>
        <w:tabs>
          <w:tab w:val="num" w:pos="2880"/>
        </w:tabs>
        <w:ind w:left="2880" w:hanging="360"/>
      </w:pPr>
    </w:lvl>
    <w:lvl w:ilvl="4" w:tplc="B6D0CB9C" w:tentative="1">
      <w:start w:val="1"/>
      <w:numFmt w:val="decimal"/>
      <w:lvlText w:val="%5."/>
      <w:lvlJc w:val="left"/>
      <w:pPr>
        <w:tabs>
          <w:tab w:val="num" w:pos="3600"/>
        </w:tabs>
        <w:ind w:left="3600" w:hanging="360"/>
      </w:pPr>
    </w:lvl>
    <w:lvl w:ilvl="5" w:tplc="B8308C22" w:tentative="1">
      <w:start w:val="1"/>
      <w:numFmt w:val="decimal"/>
      <w:lvlText w:val="%6."/>
      <w:lvlJc w:val="left"/>
      <w:pPr>
        <w:tabs>
          <w:tab w:val="num" w:pos="4320"/>
        </w:tabs>
        <w:ind w:left="4320" w:hanging="360"/>
      </w:pPr>
    </w:lvl>
    <w:lvl w:ilvl="6" w:tplc="82D0D2AA" w:tentative="1">
      <w:start w:val="1"/>
      <w:numFmt w:val="decimal"/>
      <w:lvlText w:val="%7."/>
      <w:lvlJc w:val="left"/>
      <w:pPr>
        <w:tabs>
          <w:tab w:val="num" w:pos="5040"/>
        </w:tabs>
        <w:ind w:left="5040" w:hanging="360"/>
      </w:pPr>
    </w:lvl>
    <w:lvl w:ilvl="7" w:tplc="7F9C0DEE" w:tentative="1">
      <w:start w:val="1"/>
      <w:numFmt w:val="decimal"/>
      <w:lvlText w:val="%8."/>
      <w:lvlJc w:val="left"/>
      <w:pPr>
        <w:tabs>
          <w:tab w:val="num" w:pos="5760"/>
        </w:tabs>
        <w:ind w:left="5760" w:hanging="360"/>
      </w:pPr>
    </w:lvl>
    <w:lvl w:ilvl="8" w:tplc="D74E522A" w:tentative="1">
      <w:start w:val="1"/>
      <w:numFmt w:val="decimal"/>
      <w:lvlText w:val="%9."/>
      <w:lvlJc w:val="left"/>
      <w:pPr>
        <w:tabs>
          <w:tab w:val="num" w:pos="6480"/>
        </w:tabs>
        <w:ind w:left="6480" w:hanging="360"/>
      </w:pPr>
    </w:lvl>
  </w:abstractNum>
  <w:abstractNum w:abstractNumId="21" w15:restartNumberingAfterBreak="0">
    <w:nsid w:val="79F04B49"/>
    <w:multiLevelType w:val="hybridMultilevel"/>
    <w:tmpl w:val="C06E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9C09FD"/>
    <w:multiLevelType w:val="hybridMultilevel"/>
    <w:tmpl w:val="C7FA6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7673B0"/>
    <w:multiLevelType w:val="hybridMultilevel"/>
    <w:tmpl w:val="16F65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FD447C8"/>
    <w:multiLevelType w:val="hybridMultilevel"/>
    <w:tmpl w:val="25B87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08467022">
    <w:abstractNumId w:val="13"/>
  </w:num>
  <w:num w:numId="2" w16cid:durableId="1291936492">
    <w:abstractNumId w:val="5"/>
  </w:num>
  <w:num w:numId="3" w16cid:durableId="823198686">
    <w:abstractNumId w:val="8"/>
  </w:num>
  <w:num w:numId="4" w16cid:durableId="245266898">
    <w:abstractNumId w:val="14"/>
  </w:num>
  <w:num w:numId="5" w16cid:durableId="361564529">
    <w:abstractNumId w:val="7"/>
  </w:num>
  <w:num w:numId="6" w16cid:durableId="672805787">
    <w:abstractNumId w:val="24"/>
  </w:num>
  <w:num w:numId="7" w16cid:durableId="2091266873">
    <w:abstractNumId w:val="22"/>
  </w:num>
  <w:num w:numId="8" w16cid:durableId="1898710608">
    <w:abstractNumId w:val="19"/>
  </w:num>
  <w:num w:numId="9" w16cid:durableId="936988242">
    <w:abstractNumId w:val="18"/>
  </w:num>
  <w:num w:numId="10" w16cid:durableId="1615360542">
    <w:abstractNumId w:val="0"/>
  </w:num>
  <w:num w:numId="11" w16cid:durableId="67462749">
    <w:abstractNumId w:val="15"/>
  </w:num>
  <w:num w:numId="12" w16cid:durableId="1819179688">
    <w:abstractNumId w:val="21"/>
  </w:num>
  <w:num w:numId="13" w16cid:durableId="39012052">
    <w:abstractNumId w:val="20"/>
  </w:num>
  <w:num w:numId="14" w16cid:durableId="1906722630">
    <w:abstractNumId w:val="1"/>
  </w:num>
  <w:num w:numId="15" w16cid:durableId="1323772517">
    <w:abstractNumId w:val="17"/>
  </w:num>
  <w:num w:numId="16" w16cid:durableId="387921206">
    <w:abstractNumId w:val="4"/>
  </w:num>
  <w:num w:numId="17" w16cid:durableId="98137588">
    <w:abstractNumId w:val="6"/>
  </w:num>
  <w:num w:numId="18" w16cid:durableId="1560676086">
    <w:abstractNumId w:val="12"/>
  </w:num>
  <w:num w:numId="19" w16cid:durableId="1852179952">
    <w:abstractNumId w:val="3"/>
  </w:num>
  <w:num w:numId="20" w16cid:durableId="589001837">
    <w:abstractNumId w:val="2"/>
  </w:num>
  <w:num w:numId="21" w16cid:durableId="897596207">
    <w:abstractNumId w:val="16"/>
  </w:num>
  <w:num w:numId="22" w16cid:durableId="1527211829">
    <w:abstractNumId w:val="11"/>
  </w:num>
  <w:num w:numId="23" w16cid:durableId="340082684">
    <w:abstractNumId w:val="23"/>
  </w:num>
  <w:num w:numId="24" w16cid:durableId="22100794">
    <w:abstractNumId w:val="10"/>
  </w:num>
  <w:num w:numId="25" w16cid:durableId="657854215">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DB3"/>
    <w:rsid w:val="000000A0"/>
    <w:rsid w:val="000000E2"/>
    <w:rsid w:val="00000DBF"/>
    <w:rsid w:val="000013D9"/>
    <w:rsid w:val="00001BD9"/>
    <w:rsid w:val="000020E3"/>
    <w:rsid w:val="00002797"/>
    <w:rsid w:val="000027C2"/>
    <w:rsid w:val="00002A09"/>
    <w:rsid w:val="00002ADA"/>
    <w:rsid w:val="00002D50"/>
    <w:rsid w:val="00002FED"/>
    <w:rsid w:val="00003586"/>
    <w:rsid w:val="00004397"/>
    <w:rsid w:val="0000533C"/>
    <w:rsid w:val="0000539F"/>
    <w:rsid w:val="00005CED"/>
    <w:rsid w:val="00006623"/>
    <w:rsid w:val="00006974"/>
    <w:rsid w:val="00006D71"/>
    <w:rsid w:val="00006DC6"/>
    <w:rsid w:val="00006EE4"/>
    <w:rsid w:val="00006EF3"/>
    <w:rsid w:val="00007191"/>
    <w:rsid w:val="00007305"/>
    <w:rsid w:val="000075E4"/>
    <w:rsid w:val="00007ADA"/>
    <w:rsid w:val="00007C3B"/>
    <w:rsid w:val="00010BAE"/>
    <w:rsid w:val="00010DA2"/>
    <w:rsid w:val="00010DDD"/>
    <w:rsid w:val="00011720"/>
    <w:rsid w:val="00011801"/>
    <w:rsid w:val="00011FBB"/>
    <w:rsid w:val="000120D7"/>
    <w:rsid w:val="00012C8E"/>
    <w:rsid w:val="000132C7"/>
    <w:rsid w:val="00013568"/>
    <w:rsid w:val="00013EC7"/>
    <w:rsid w:val="00014046"/>
    <w:rsid w:val="0001433C"/>
    <w:rsid w:val="000148BB"/>
    <w:rsid w:val="00015A45"/>
    <w:rsid w:val="00016C8E"/>
    <w:rsid w:val="000173EF"/>
    <w:rsid w:val="0001752C"/>
    <w:rsid w:val="000201AF"/>
    <w:rsid w:val="0002071D"/>
    <w:rsid w:val="00020F0B"/>
    <w:rsid w:val="00021181"/>
    <w:rsid w:val="00022786"/>
    <w:rsid w:val="000227CB"/>
    <w:rsid w:val="0002299D"/>
    <w:rsid w:val="00022A37"/>
    <w:rsid w:val="00022DB0"/>
    <w:rsid w:val="00023375"/>
    <w:rsid w:val="0002342B"/>
    <w:rsid w:val="000235B4"/>
    <w:rsid w:val="00023724"/>
    <w:rsid w:val="00024358"/>
    <w:rsid w:val="00024BED"/>
    <w:rsid w:val="00024C19"/>
    <w:rsid w:val="00024E3C"/>
    <w:rsid w:val="00025943"/>
    <w:rsid w:val="00025BD2"/>
    <w:rsid w:val="00025CE6"/>
    <w:rsid w:val="00025EF9"/>
    <w:rsid w:val="00026467"/>
    <w:rsid w:val="00026478"/>
    <w:rsid w:val="0002691E"/>
    <w:rsid w:val="00026A1A"/>
    <w:rsid w:val="00026F41"/>
    <w:rsid w:val="00027273"/>
    <w:rsid w:val="0002760A"/>
    <w:rsid w:val="00027D3D"/>
    <w:rsid w:val="0003271A"/>
    <w:rsid w:val="00032E6F"/>
    <w:rsid w:val="000332CA"/>
    <w:rsid w:val="00033495"/>
    <w:rsid w:val="00033B09"/>
    <w:rsid w:val="00033C28"/>
    <w:rsid w:val="00033F9F"/>
    <w:rsid w:val="0003403A"/>
    <w:rsid w:val="00034156"/>
    <w:rsid w:val="00034AC4"/>
    <w:rsid w:val="00034C03"/>
    <w:rsid w:val="00034F22"/>
    <w:rsid w:val="00036717"/>
    <w:rsid w:val="0003737D"/>
    <w:rsid w:val="00037509"/>
    <w:rsid w:val="000377B7"/>
    <w:rsid w:val="000409EE"/>
    <w:rsid w:val="00040F66"/>
    <w:rsid w:val="000413C6"/>
    <w:rsid w:val="00041DFC"/>
    <w:rsid w:val="00041E86"/>
    <w:rsid w:val="000426B7"/>
    <w:rsid w:val="0004297F"/>
    <w:rsid w:val="00042ED3"/>
    <w:rsid w:val="00043771"/>
    <w:rsid w:val="00043A5C"/>
    <w:rsid w:val="00044335"/>
    <w:rsid w:val="00044A1D"/>
    <w:rsid w:val="00044BA5"/>
    <w:rsid w:val="00045098"/>
    <w:rsid w:val="00045576"/>
    <w:rsid w:val="000457CB"/>
    <w:rsid w:val="00045A10"/>
    <w:rsid w:val="00046920"/>
    <w:rsid w:val="00046BC0"/>
    <w:rsid w:val="00046DB7"/>
    <w:rsid w:val="00046DC1"/>
    <w:rsid w:val="000503B3"/>
    <w:rsid w:val="00050639"/>
    <w:rsid w:val="00050A9D"/>
    <w:rsid w:val="000510B2"/>
    <w:rsid w:val="00051824"/>
    <w:rsid w:val="000519CF"/>
    <w:rsid w:val="00051EBE"/>
    <w:rsid w:val="000521D4"/>
    <w:rsid w:val="0005253A"/>
    <w:rsid w:val="00052D48"/>
    <w:rsid w:val="00053559"/>
    <w:rsid w:val="00053930"/>
    <w:rsid w:val="00053CE9"/>
    <w:rsid w:val="000541F6"/>
    <w:rsid w:val="0005445F"/>
    <w:rsid w:val="00054818"/>
    <w:rsid w:val="000549A8"/>
    <w:rsid w:val="00055211"/>
    <w:rsid w:val="00055539"/>
    <w:rsid w:val="00055618"/>
    <w:rsid w:val="00055CA7"/>
    <w:rsid w:val="00055F78"/>
    <w:rsid w:val="00056B59"/>
    <w:rsid w:val="00057A64"/>
    <w:rsid w:val="00057B2C"/>
    <w:rsid w:val="0006030B"/>
    <w:rsid w:val="00060908"/>
    <w:rsid w:val="0006099E"/>
    <w:rsid w:val="00060BB9"/>
    <w:rsid w:val="0006198A"/>
    <w:rsid w:val="00061A21"/>
    <w:rsid w:val="00062152"/>
    <w:rsid w:val="00062D1E"/>
    <w:rsid w:val="00062F11"/>
    <w:rsid w:val="0006315E"/>
    <w:rsid w:val="00063294"/>
    <w:rsid w:val="00063630"/>
    <w:rsid w:val="00063711"/>
    <w:rsid w:val="00063976"/>
    <w:rsid w:val="00063CE7"/>
    <w:rsid w:val="00064EC0"/>
    <w:rsid w:val="000652D8"/>
    <w:rsid w:val="00065D70"/>
    <w:rsid w:val="00066624"/>
    <w:rsid w:val="0006667E"/>
    <w:rsid w:val="00066F7E"/>
    <w:rsid w:val="000677FF"/>
    <w:rsid w:val="00067C8B"/>
    <w:rsid w:val="00070208"/>
    <w:rsid w:val="000702E1"/>
    <w:rsid w:val="000708A3"/>
    <w:rsid w:val="00070A86"/>
    <w:rsid w:val="0007130E"/>
    <w:rsid w:val="00071951"/>
    <w:rsid w:val="00071BF2"/>
    <w:rsid w:val="00071F54"/>
    <w:rsid w:val="00072653"/>
    <w:rsid w:val="00072BD4"/>
    <w:rsid w:val="00072FDD"/>
    <w:rsid w:val="000734A8"/>
    <w:rsid w:val="00074394"/>
    <w:rsid w:val="000743C7"/>
    <w:rsid w:val="000744A1"/>
    <w:rsid w:val="000745BB"/>
    <w:rsid w:val="00074DEF"/>
    <w:rsid w:val="000751BD"/>
    <w:rsid w:val="00075AD0"/>
    <w:rsid w:val="000764B6"/>
    <w:rsid w:val="000764BE"/>
    <w:rsid w:val="00076F55"/>
    <w:rsid w:val="00077675"/>
    <w:rsid w:val="000777DD"/>
    <w:rsid w:val="00077E4B"/>
    <w:rsid w:val="00080054"/>
    <w:rsid w:val="00080F48"/>
    <w:rsid w:val="00081FFD"/>
    <w:rsid w:val="0008239E"/>
    <w:rsid w:val="00082ABF"/>
    <w:rsid w:val="00082BDB"/>
    <w:rsid w:val="00082CBC"/>
    <w:rsid w:val="000831C7"/>
    <w:rsid w:val="000837B6"/>
    <w:rsid w:val="000838C2"/>
    <w:rsid w:val="00083C6E"/>
    <w:rsid w:val="00084182"/>
    <w:rsid w:val="00084A17"/>
    <w:rsid w:val="00084C1B"/>
    <w:rsid w:val="000850DE"/>
    <w:rsid w:val="0008525F"/>
    <w:rsid w:val="00085EED"/>
    <w:rsid w:val="000862AD"/>
    <w:rsid w:val="00086476"/>
    <w:rsid w:val="00086719"/>
    <w:rsid w:val="000869E1"/>
    <w:rsid w:val="00087145"/>
    <w:rsid w:val="000900C0"/>
    <w:rsid w:val="00090938"/>
    <w:rsid w:val="00090D79"/>
    <w:rsid w:val="0009118F"/>
    <w:rsid w:val="000912CE"/>
    <w:rsid w:val="00091C5D"/>
    <w:rsid w:val="00091FFD"/>
    <w:rsid w:val="00092961"/>
    <w:rsid w:val="00092E6A"/>
    <w:rsid w:val="00092EB3"/>
    <w:rsid w:val="00094B3A"/>
    <w:rsid w:val="00094DC5"/>
    <w:rsid w:val="00094FCC"/>
    <w:rsid w:val="0009559C"/>
    <w:rsid w:val="000967D6"/>
    <w:rsid w:val="000968AA"/>
    <w:rsid w:val="00097ABD"/>
    <w:rsid w:val="00097CF2"/>
    <w:rsid w:val="000A0A33"/>
    <w:rsid w:val="000A0F32"/>
    <w:rsid w:val="000A0FE5"/>
    <w:rsid w:val="000A1049"/>
    <w:rsid w:val="000A17C5"/>
    <w:rsid w:val="000A1BDC"/>
    <w:rsid w:val="000A1E5C"/>
    <w:rsid w:val="000A203A"/>
    <w:rsid w:val="000A2484"/>
    <w:rsid w:val="000A24F3"/>
    <w:rsid w:val="000A2EF9"/>
    <w:rsid w:val="000A3799"/>
    <w:rsid w:val="000A3804"/>
    <w:rsid w:val="000A3837"/>
    <w:rsid w:val="000A3845"/>
    <w:rsid w:val="000A3D37"/>
    <w:rsid w:val="000A3EA3"/>
    <w:rsid w:val="000A4336"/>
    <w:rsid w:val="000A45BF"/>
    <w:rsid w:val="000A461C"/>
    <w:rsid w:val="000A47A1"/>
    <w:rsid w:val="000A4AD7"/>
    <w:rsid w:val="000A5731"/>
    <w:rsid w:val="000A605D"/>
    <w:rsid w:val="000A67DF"/>
    <w:rsid w:val="000A6CF1"/>
    <w:rsid w:val="000A721D"/>
    <w:rsid w:val="000A72B7"/>
    <w:rsid w:val="000A74B2"/>
    <w:rsid w:val="000A7743"/>
    <w:rsid w:val="000A7783"/>
    <w:rsid w:val="000A7D6D"/>
    <w:rsid w:val="000B1846"/>
    <w:rsid w:val="000B3010"/>
    <w:rsid w:val="000B3A76"/>
    <w:rsid w:val="000B3C00"/>
    <w:rsid w:val="000B4098"/>
    <w:rsid w:val="000B40C4"/>
    <w:rsid w:val="000B4172"/>
    <w:rsid w:val="000B47AD"/>
    <w:rsid w:val="000B4DF9"/>
    <w:rsid w:val="000B5358"/>
    <w:rsid w:val="000B623B"/>
    <w:rsid w:val="000B6FCA"/>
    <w:rsid w:val="000B7B5A"/>
    <w:rsid w:val="000C07A5"/>
    <w:rsid w:val="000C0D71"/>
    <w:rsid w:val="000C0FB5"/>
    <w:rsid w:val="000C10A1"/>
    <w:rsid w:val="000C18B7"/>
    <w:rsid w:val="000C1DE5"/>
    <w:rsid w:val="000C1EB7"/>
    <w:rsid w:val="000C2027"/>
    <w:rsid w:val="000C22BB"/>
    <w:rsid w:val="000C29D3"/>
    <w:rsid w:val="000C33FB"/>
    <w:rsid w:val="000C36AF"/>
    <w:rsid w:val="000C4B83"/>
    <w:rsid w:val="000C4D6D"/>
    <w:rsid w:val="000C4EDE"/>
    <w:rsid w:val="000C5367"/>
    <w:rsid w:val="000C567F"/>
    <w:rsid w:val="000C5A3D"/>
    <w:rsid w:val="000C5D0A"/>
    <w:rsid w:val="000C5E17"/>
    <w:rsid w:val="000C6390"/>
    <w:rsid w:val="000C662A"/>
    <w:rsid w:val="000C66D6"/>
    <w:rsid w:val="000C6830"/>
    <w:rsid w:val="000C6872"/>
    <w:rsid w:val="000C7F1A"/>
    <w:rsid w:val="000D1CC0"/>
    <w:rsid w:val="000D2867"/>
    <w:rsid w:val="000D2B3B"/>
    <w:rsid w:val="000D2F5A"/>
    <w:rsid w:val="000D365C"/>
    <w:rsid w:val="000D4323"/>
    <w:rsid w:val="000D44DA"/>
    <w:rsid w:val="000D4D66"/>
    <w:rsid w:val="000D5F35"/>
    <w:rsid w:val="000D69F2"/>
    <w:rsid w:val="000D6B7C"/>
    <w:rsid w:val="000D6EFB"/>
    <w:rsid w:val="000D737D"/>
    <w:rsid w:val="000D7B57"/>
    <w:rsid w:val="000E0336"/>
    <w:rsid w:val="000E0748"/>
    <w:rsid w:val="000E1B67"/>
    <w:rsid w:val="000E324D"/>
    <w:rsid w:val="000E33D6"/>
    <w:rsid w:val="000E561B"/>
    <w:rsid w:val="000E5C73"/>
    <w:rsid w:val="000E5EB4"/>
    <w:rsid w:val="000E5F36"/>
    <w:rsid w:val="000E6015"/>
    <w:rsid w:val="000E6074"/>
    <w:rsid w:val="000E7026"/>
    <w:rsid w:val="000E7499"/>
    <w:rsid w:val="000E7F11"/>
    <w:rsid w:val="000E7FA6"/>
    <w:rsid w:val="000F005C"/>
    <w:rsid w:val="000F03EA"/>
    <w:rsid w:val="000F03F0"/>
    <w:rsid w:val="000F0418"/>
    <w:rsid w:val="000F064D"/>
    <w:rsid w:val="000F06F6"/>
    <w:rsid w:val="000F11F6"/>
    <w:rsid w:val="000F1EB8"/>
    <w:rsid w:val="000F35DA"/>
    <w:rsid w:val="000F3C3A"/>
    <w:rsid w:val="000F47C7"/>
    <w:rsid w:val="000F4E12"/>
    <w:rsid w:val="000F5290"/>
    <w:rsid w:val="000F52CC"/>
    <w:rsid w:val="000F5680"/>
    <w:rsid w:val="000F580A"/>
    <w:rsid w:val="000F5893"/>
    <w:rsid w:val="000F6560"/>
    <w:rsid w:val="000F7143"/>
    <w:rsid w:val="000F79A1"/>
    <w:rsid w:val="000F7EF5"/>
    <w:rsid w:val="0010027F"/>
    <w:rsid w:val="00100A37"/>
    <w:rsid w:val="00100ABB"/>
    <w:rsid w:val="00100E06"/>
    <w:rsid w:val="0010164D"/>
    <w:rsid w:val="00101BBE"/>
    <w:rsid w:val="00102104"/>
    <w:rsid w:val="001026C4"/>
    <w:rsid w:val="00102837"/>
    <w:rsid w:val="00102F10"/>
    <w:rsid w:val="00103BBA"/>
    <w:rsid w:val="00103CAB"/>
    <w:rsid w:val="00104495"/>
    <w:rsid w:val="00104D86"/>
    <w:rsid w:val="00104F7D"/>
    <w:rsid w:val="001055E2"/>
    <w:rsid w:val="00105BDA"/>
    <w:rsid w:val="00106634"/>
    <w:rsid w:val="001069DE"/>
    <w:rsid w:val="0010761A"/>
    <w:rsid w:val="00110052"/>
    <w:rsid w:val="00110229"/>
    <w:rsid w:val="001106AB"/>
    <w:rsid w:val="00111B25"/>
    <w:rsid w:val="001122D9"/>
    <w:rsid w:val="0011318A"/>
    <w:rsid w:val="001136D4"/>
    <w:rsid w:val="00113A0F"/>
    <w:rsid w:val="00113BD5"/>
    <w:rsid w:val="00113C3B"/>
    <w:rsid w:val="001149B4"/>
    <w:rsid w:val="00115441"/>
    <w:rsid w:val="00115730"/>
    <w:rsid w:val="0011637B"/>
    <w:rsid w:val="00116CE3"/>
    <w:rsid w:val="00116E82"/>
    <w:rsid w:val="001179DA"/>
    <w:rsid w:val="001179FA"/>
    <w:rsid w:val="00117A42"/>
    <w:rsid w:val="00117C0D"/>
    <w:rsid w:val="00120197"/>
    <w:rsid w:val="001207B9"/>
    <w:rsid w:val="00121760"/>
    <w:rsid w:val="00121BE9"/>
    <w:rsid w:val="001223A8"/>
    <w:rsid w:val="00122D35"/>
    <w:rsid w:val="00122DBD"/>
    <w:rsid w:val="001232A8"/>
    <w:rsid w:val="001236B0"/>
    <w:rsid w:val="00123FDD"/>
    <w:rsid w:val="00124688"/>
    <w:rsid w:val="0012483B"/>
    <w:rsid w:val="00124890"/>
    <w:rsid w:val="00125137"/>
    <w:rsid w:val="00126ED2"/>
    <w:rsid w:val="00127351"/>
    <w:rsid w:val="00127BDA"/>
    <w:rsid w:val="0013007D"/>
    <w:rsid w:val="00130451"/>
    <w:rsid w:val="00130D36"/>
    <w:rsid w:val="001320FE"/>
    <w:rsid w:val="0013227F"/>
    <w:rsid w:val="001327DC"/>
    <w:rsid w:val="00132831"/>
    <w:rsid w:val="00132D51"/>
    <w:rsid w:val="00133BD8"/>
    <w:rsid w:val="0013436E"/>
    <w:rsid w:val="00134551"/>
    <w:rsid w:val="00134F5D"/>
    <w:rsid w:val="001350D2"/>
    <w:rsid w:val="001355ED"/>
    <w:rsid w:val="00135B37"/>
    <w:rsid w:val="00135FE5"/>
    <w:rsid w:val="00137A0F"/>
    <w:rsid w:val="00140352"/>
    <w:rsid w:val="001405DC"/>
    <w:rsid w:val="00140833"/>
    <w:rsid w:val="00140872"/>
    <w:rsid w:val="001429F7"/>
    <w:rsid w:val="00142C89"/>
    <w:rsid w:val="00143CBC"/>
    <w:rsid w:val="00144257"/>
    <w:rsid w:val="00144303"/>
    <w:rsid w:val="001445DB"/>
    <w:rsid w:val="00144D77"/>
    <w:rsid w:val="00145F59"/>
    <w:rsid w:val="00146289"/>
    <w:rsid w:val="00146477"/>
    <w:rsid w:val="001466CC"/>
    <w:rsid w:val="00146BEC"/>
    <w:rsid w:val="0014706F"/>
    <w:rsid w:val="0014709B"/>
    <w:rsid w:val="001471D4"/>
    <w:rsid w:val="001477F3"/>
    <w:rsid w:val="0015010C"/>
    <w:rsid w:val="001502D1"/>
    <w:rsid w:val="00150A99"/>
    <w:rsid w:val="00150E8C"/>
    <w:rsid w:val="00150F70"/>
    <w:rsid w:val="001514F7"/>
    <w:rsid w:val="00152160"/>
    <w:rsid w:val="00152CA9"/>
    <w:rsid w:val="00152D64"/>
    <w:rsid w:val="00153260"/>
    <w:rsid w:val="00153D6D"/>
    <w:rsid w:val="00153FA3"/>
    <w:rsid w:val="001542FC"/>
    <w:rsid w:val="001547E3"/>
    <w:rsid w:val="00154886"/>
    <w:rsid w:val="00154C76"/>
    <w:rsid w:val="00154CEB"/>
    <w:rsid w:val="00154CFE"/>
    <w:rsid w:val="001554BA"/>
    <w:rsid w:val="001563B9"/>
    <w:rsid w:val="001564A5"/>
    <w:rsid w:val="001567C3"/>
    <w:rsid w:val="00156C07"/>
    <w:rsid w:val="001572AD"/>
    <w:rsid w:val="00157C4B"/>
    <w:rsid w:val="00157D9B"/>
    <w:rsid w:val="00157E6B"/>
    <w:rsid w:val="00160377"/>
    <w:rsid w:val="00160406"/>
    <w:rsid w:val="00160509"/>
    <w:rsid w:val="00160BC4"/>
    <w:rsid w:val="00160F0B"/>
    <w:rsid w:val="001614A5"/>
    <w:rsid w:val="00161752"/>
    <w:rsid w:val="00161760"/>
    <w:rsid w:val="00162670"/>
    <w:rsid w:val="0016268E"/>
    <w:rsid w:val="00162DE8"/>
    <w:rsid w:val="001631BD"/>
    <w:rsid w:val="001631E7"/>
    <w:rsid w:val="001632A3"/>
    <w:rsid w:val="0016347C"/>
    <w:rsid w:val="001634CC"/>
    <w:rsid w:val="0016353C"/>
    <w:rsid w:val="00163897"/>
    <w:rsid w:val="001641DE"/>
    <w:rsid w:val="00164B18"/>
    <w:rsid w:val="00164D54"/>
    <w:rsid w:val="00164DAA"/>
    <w:rsid w:val="0016535F"/>
    <w:rsid w:val="00165D8D"/>
    <w:rsid w:val="0016613B"/>
    <w:rsid w:val="00166723"/>
    <w:rsid w:val="00166933"/>
    <w:rsid w:val="00166B6E"/>
    <w:rsid w:val="00166F5F"/>
    <w:rsid w:val="001675D0"/>
    <w:rsid w:val="00170AF3"/>
    <w:rsid w:val="00170E4E"/>
    <w:rsid w:val="00171A57"/>
    <w:rsid w:val="00171AEE"/>
    <w:rsid w:val="0017202C"/>
    <w:rsid w:val="0017243E"/>
    <w:rsid w:val="00172B1E"/>
    <w:rsid w:val="0017377D"/>
    <w:rsid w:val="00173917"/>
    <w:rsid w:val="0017391E"/>
    <w:rsid w:val="00174008"/>
    <w:rsid w:val="001747C5"/>
    <w:rsid w:val="00174959"/>
    <w:rsid w:val="00174B4F"/>
    <w:rsid w:val="00174EF2"/>
    <w:rsid w:val="001750FC"/>
    <w:rsid w:val="00175348"/>
    <w:rsid w:val="001758ED"/>
    <w:rsid w:val="00175EEE"/>
    <w:rsid w:val="00176B5A"/>
    <w:rsid w:val="00177D53"/>
    <w:rsid w:val="00180079"/>
    <w:rsid w:val="00180B2E"/>
    <w:rsid w:val="00180C35"/>
    <w:rsid w:val="001814F3"/>
    <w:rsid w:val="00181808"/>
    <w:rsid w:val="00181D8B"/>
    <w:rsid w:val="0018220E"/>
    <w:rsid w:val="00183D35"/>
    <w:rsid w:val="001845A7"/>
    <w:rsid w:val="00184D0E"/>
    <w:rsid w:val="00185550"/>
    <w:rsid w:val="00185914"/>
    <w:rsid w:val="00185EAD"/>
    <w:rsid w:val="00186E23"/>
    <w:rsid w:val="001874CC"/>
    <w:rsid w:val="00187DFD"/>
    <w:rsid w:val="0019016A"/>
    <w:rsid w:val="001902A9"/>
    <w:rsid w:val="00190F24"/>
    <w:rsid w:val="001914DC"/>
    <w:rsid w:val="00191A04"/>
    <w:rsid w:val="00191EBE"/>
    <w:rsid w:val="00192037"/>
    <w:rsid w:val="00192944"/>
    <w:rsid w:val="001932DD"/>
    <w:rsid w:val="00193301"/>
    <w:rsid w:val="001938B8"/>
    <w:rsid w:val="00194114"/>
    <w:rsid w:val="00194992"/>
    <w:rsid w:val="00194F60"/>
    <w:rsid w:val="0019500B"/>
    <w:rsid w:val="0019514A"/>
    <w:rsid w:val="001959E3"/>
    <w:rsid w:val="00195B86"/>
    <w:rsid w:val="00196448"/>
    <w:rsid w:val="001964AF"/>
    <w:rsid w:val="00196625"/>
    <w:rsid w:val="00196AF9"/>
    <w:rsid w:val="0019744F"/>
    <w:rsid w:val="00197563"/>
    <w:rsid w:val="001A01AB"/>
    <w:rsid w:val="001A050B"/>
    <w:rsid w:val="001A06D7"/>
    <w:rsid w:val="001A100E"/>
    <w:rsid w:val="001A16D0"/>
    <w:rsid w:val="001A264F"/>
    <w:rsid w:val="001A2A96"/>
    <w:rsid w:val="001A3010"/>
    <w:rsid w:val="001A3675"/>
    <w:rsid w:val="001A3B75"/>
    <w:rsid w:val="001A3EB5"/>
    <w:rsid w:val="001A4149"/>
    <w:rsid w:val="001A460C"/>
    <w:rsid w:val="001A5D31"/>
    <w:rsid w:val="001A627A"/>
    <w:rsid w:val="001A640E"/>
    <w:rsid w:val="001A6866"/>
    <w:rsid w:val="001A744D"/>
    <w:rsid w:val="001A7AB8"/>
    <w:rsid w:val="001A7D52"/>
    <w:rsid w:val="001B06F7"/>
    <w:rsid w:val="001B083C"/>
    <w:rsid w:val="001B0C65"/>
    <w:rsid w:val="001B123A"/>
    <w:rsid w:val="001B1A71"/>
    <w:rsid w:val="001B1E88"/>
    <w:rsid w:val="001B1FBA"/>
    <w:rsid w:val="001B1FCC"/>
    <w:rsid w:val="001B254B"/>
    <w:rsid w:val="001B2D32"/>
    <w:rsid w:val="001B2F8B"/>
    <w:rsid w:val="001B307B"/>
    <w:rsid w:val="001B4645"/>
    <w:rsid w:val="001B46AC"/>
    <w:rsid w:val="001B4710"/>
    <w:rsid w:val="001B486C"/>
    <w:rsid w:val="001B57E0"/>
    <w:rsid w:val="001B5A3C"/>
    <w:rsid w:val="001B5C0D"/>
    <w:rsid w:val="001B5DDB"/>
    <w:rsid w:val="001B62C2"/>
    <w:rsid w:val="001B6F65"/>
    <w:rsid w:val="001B725A"/>
    <w:rsid w:val="001B7A32"/>
    <w:rsid w:val="001B7A9C"/>
    <w:rsid w:val="001B7AD4"/>
    <w:rsid w:val="001B7B51"/>
    <w:rsid w:val="001B7B52"/>
    <w:rsid w:val="001C063C"/>
    <w:rsid w:val="001C0C2C"/>
    <w:rsid w:val="001C16BF"/>
    <w:rsid w:val="001C2164"/>
    <w:rsid w:val="001C2306"/>
    <w:rsid w:val="001C23C3"/>
    <w:rsid w:val="001C2802"/>
    <w:rsid w:val="001C2CED"/>
    <w:rsid w:val="001C2F7A"/>
    <w:rsid w:val="001C2FDD"/>
    <w:rsid w:val="001C3F51"/>
    <w:rsid w:val="001C4322"/>
    <w:rsid w:val="001C46F8"/>
    <w:rsid w:val="001C4E86"/>
    <w:rsid w:val="001C5435"/>
    <w:rsid w:val="001C55C6"/>
    <w:rsid w:val="001C6A64"/>
    <w:rsid w:val="001C710A"/>
    <w:rsid w:val="001C74B2"/>
    <w:rsid w:val="001C7917"/>
    <w:rsid w:val="001D0180"/>
    <w:rsid w:val="001D06CA"/>
    <w:rsid w:val="001D08A3"/>
    <w:rsid w:val="001D19E1"/>
    <w:rsid w:val="001D1A56"/>
    <w:rsid w:val="001D29C0"/>
    <w:rsid w:val="001D2AD8"/>
    <w:rsid w:val="001D31BB"/>
    <w:rsid w:val="001D41F8"/>
    <w:rsid w:val="001D465B"/>
    <w:rsid w:val="001D4D13"/>
    <w:rsid w:val="001D4DDF"/>
    <w:rsid w:val="001D524A"/>
    <w:rsid w:val="001D6B0D"/>
    <w:rsid w:val="001D6C72"/>
    <w:rsid w:val="001D6DBC"/>
    <w:rsid w:val="001D705D"/>
    <w:rsid w:val="001D707B"/>
    <w:rsid w:val="001D748F"/>
    <w:rsid w:val="001E01F8"/>
    <w:rsid w:val="001E02E3"/>
    <w:rsid w:val="001E09C7"/>
    <w:rsid w:val="001E0C64"/>
    <w:rsid w:val="001E1195"/>
    <w:rsid w:val="001E1E1F"/>
    <w:rsid w:val="001E1F0B"/>
    <w:rsid w:val="001E22B1"/>
    <w:rsid w:val="001E2987"/>
    <w:rsid w:val="001E298B"/>
    <w:rsid w:val="001E2D39"/>
    <w:rsid w:val="001E2D53"/>
    <w:rsid w:val="001E38E6"/>
    <w:rsid w:val="001E3DAF"/>
    <w:rsid w:val="001E42AF"/>
    <w:rsid w:val="001E4430"/>
    <w:rsid w:val="001E4F6E"/>
    <w:rsid w:val="001E5164"/>
    <w:rsid w:val="001E552F"/>
    <w:rsid w:val="001E5F1F"/>
    <w:rsid w:val="001E5F74"/>
    <w:rsid w:val="001E65CA"/>
    <w:rsid w:val="001E680B"/>
    <w:rsid w:val="001E776C"/>
    <w:rsid w:val="001F0C68"/>
    <w:rsid w:val="001F0ED9"/>
    <w:rsid w:val="001F1117"/>
    <w:rsid w:val="001F146C"/>
    <w:rsid w:val="001F1D7F"/>
    <w:rsid w:val="001F2468"/>
    <w:rsid w:val="001F247A"/>
    <w:rsid w:val="001F255C"/>
    <w:rsid w:val="001F2578"/>
    <w:rsid w:val="001F2F9B"/>
    <w:rsid w:val="001F3F0E"/>
    <w:rsid w:val="001F44DC"/>
    <w:rsid w:val="001F48F2"/>
    <w:rsid w:val="001F4CBD"/>
    <w:rsid w:val="001F5D59"/>
    <w:rsid w:val="001F74F0"/>
    <w:rsid w:val="001F7A93"/>
    <w:rsid w:val="00201359"/>
    <w:rsid w:val="00201996"/>
    <w:rsid w:val="00201E66"/>
    <w:rsid w:val="0020205C"/>
    <w:rsid w:val="0020297D"/>
    <w:rsid w:val="0020309C"/>
    <w:rsid w:val="00203786"/>
    <w:rsid w:val="002039E2"/>
    <w:rsid w:val="00203F88"/>
    <w:rsid w:val="00204030"/>
    <w:rsid w:val="002040FB"/>
    <w:rsid w:val="0020487E"/>
    <w:rsid w:val="00205641"/>
    <w:rsid w:val="002056C6"/>
    <w:rsid w:val="00205F72"/>
    <w:rsid w:val="002066CF"/>
    <w:rsid w:val="00206B69"/>
    <w:rsid w:val="002072E9"/>
    <w:rsid w:val="0020786E"/>
    <w:rsid w:val="00207D8A"/>
    <w:rsid w:val="00207DC5"/>
    <w:rsid w:val="002100DF"/>
    <w:rsid w:val="002104C7"/>
    <w:rsid w:val="00210C80"/>
    <w:rsid w:val="002111F5"/>
    <w:rsid w:val="00211239"/>
    <w:rsid w:val="00211F31"/>
    <w:rsid w:val="00211F37"/>
    <w:rsid w:val="00211F46"/>
    <w:rsid w:val="00212F7F"/>
    <w:rsid w:val="0021321A"/>
    <w:rsid w:val="0021325A"/>
    <w:rsid w:val="0021382B"/>
    <w:rsid w:val="00213EB3"/>
    <w:rsid w:val="00214938"/>
    <w:rsid w:val="00214D19"/>
    <w:rsid w:val="00214E6E"/>
    <w:rsid w:val="0021532B"/>
    <w:rsid w:val="00215F33"/>
    <w:rsid w:val="00215F96"/>
    <w:rsid w:val="0021602A"/>
    <w:rsid w:val="00216134"/>
    <w:rsid w:val="00216484"/>
    <w:rsid w:val="002172C8"/>
    <w:rsid w:val="002179C9"/>
    <w:rsid w:val="00217F48"/>
    <w:rsid w:val="002209D6"/>
    <w:rsid w:val="00220BF5"/>
    <w:rsid w:val="00221134"/>
    <w:rsid w:val="00221A74"/>
    <w:rsid w:val="00221D42"/>
    <w:rsid w:val="00221D9D"/>
    <w:rsid w:val="002221E3"/>
    <w:rsid w:val="002221FB"/>
    <w:rsid w:val="00222740"/>
    <w:rsid w:val="00222E23"/>
    <w:rsid w:val="00222FEA"/>
    <w:rsid w:val="0022308B"/>
    <w:rsid w:val="00223457"/>
    <w:rsid w:val="00223A67"/>
    <w:rsid w:val="00223D89"/>
    <w:rsid w:val="00223E2A"/>
    <w:rsid w:val="0022430E"/>
    <w:rsid w:val="0022473C"/>
    <w:rsid w:val="0022499B"/>
    <w:rsid w:val="00224B11"/>
    <w:rsid w:val="00224CA0"/>
    <w:rsid w:val="00224D4C"/>
    <w:rsid w:val="00224FFB"/>
    <w:rsid w:val="002268E2"/>
    <w:rsid w:val="002272E1"/>
    <w:rsid w:val="00227432"/>
    <w:rsid w:val="002278D4"/>
    <w:rsid w:val="002279EE"/>
    <w:rsid w:val="002300E6"/>
    <w:rsid w:val="00230750"/>
    <w:rsid w:val="00230B1F"/>
    <w:rsid w:val="00230E12"/>
    <w:rsid w:val="00231341"/>
    <w:rsid w:val="002315DA"/>
    <w:rsid w:val="002316C4"/>
    <w:rsid w:val="00231ACB"/>
    <w:rsid w:val="00231E59"/>
    <w:rsid w:val="00232316"/>
    <w:rsid w:val="0023235A"/>
    <w:rsid w:val="00232DD6"/>
    <w:rsid w:val="002332F9"/>
    <w:rsid w:val="00233401"/>
    <w:rsid w:val="002335A5"/>
    <w:rsid w:val="0023371F"/>
    <w:rsid w:val="00233B96"/>
    <w:rsid w:val="00233CB9"/>
    <w:rsid w:val="00234163"/>
    <w:rsid w:val="002342CD"/>
    <w:rsid w:val="00234E73"/>
    <w:rsid w:val="00235B54"/>
    <w:rsid w:val="002362A4"/>
    <w:rsid w:val="00236874"/>
    <w:rsid w:val="00236DBB"/>
    <w:rsid w:val="00236EB2"/>
    <w:rsid w:val="0024081E"/>
    <w:rsid w:val="00240A84"/>
    <w:rsid w:val="002410B8"/>
    <w:rsid w:val="00241A81"/>
    <w:rsid w:val="00241BD9"/>
    <w:rsid w:val="002424E1"/>
    <w:rsid w:val="0024266F"/>
    <w:rsid w:val="0024291B"/>
    <w:rsid w:val="00242C3A"/>
    <w:rsid w:val="0024333B"/>
    <w:rsid w:val="002435C1"/>
    <w:rsid w:val="002438F0"/>
    <w:rsid w:val="00243DB4"/>
    <w:rsid w:val="002448E4"/>
    <w:rsid w:val="00244C86"/>
    <w:rsid w:val="00244E64"/>
    <w:rsid w:val="00245B3A"/>
    <w:rsid w:val="0024639F"/>
    <w:rsid w:val="002469B0"/>
    <w:rsid w:val="00246B57"/>
    <w:rsid w:val="00246C1A"/>
    <w:rsid w:val="002470E1"/>
    <w:rsid w:val="002472D5"/>
    <w:rsid w:val="002474D1"/>
    <w:rsid w:val="00247C8B"/>
    <w:rsid w:val="00251261"/>
    <w:rsid w:val="0025158C"/>
    <w:rsid w:val="00251DB0"/>
    <w:rsid w:val="00251F99"/>
    <w:rsid w:val="002537AB"/>
    <w:rsid w:val="00253AF6"/>
    <w:rsid w:val="002544B9"/>
    <w:rsid w:val="002546AC"/>
    <w:rsid w:val="002546DE"/>
    <w:rsid w:val="00254871"/>
    <w:rsid w:val="00254972"/>
    <w:rsid w:val="002555A5"/>
    <w:rsid w:val="0025582B"/>
    <w:rsid w:val="00255936"/>
    <w:rsid w:val="00256CBB"/>
    <w:rsid w:val="00257A67"/>
    <w:rsid w:val="002608AD"/>
    <w:rsid w:val="00260925"/>
    <w:rsid w:val="00261A37"/>
    <w:rsid w:val="00261E53"/>
    <w:rsid w:val="002626D4"/>
    <w:rsid w:val="00262A9C"/>
    <w:rsid w:val="00262E81"/>
    <w:rsid w:val="002630D2"/>
    <w:rsid w:val="00263280"/>
    <w:rsid w:val="00263601"/>
    <w:rsid w:val="00263A06"/>
    <w:rsid w:val="00263C0D"/>
    <w:rsid w:val="00263E4D"/>
    <w:rsid w:val="0026597B"/>
    <w:rsid w:val="00265CCE"/>
    <w:rsid w:val="00265D2D"/>
    <w:rsid w:val="002661E9"/>
    <w:rsid w:val="00266BE5"/>
    <w:rsid w:val="00267590"/>
    <w:rsid w:val="00267990"/>
    <w:rsid w:val="00267A6B"/>
    <w:rsid w:val="00270033"/>
    <w:rsid w:val="0027039D"/>
    <w:rsid w:val="002713A4"/>
    <w:rsid w:val="00271453"/>
    <w:rsid w:val="00271731"/>
    <w:rsid w:val="00271B1D"/>
    <w:rsid w:val="00271BE0"/>
    <w:rsid w:val="00272C93"/>
    <w:rsid w:val="00272E3F"/>
    <w:rsid w:val="002733C0"/>
    <w:rsid w:val="00273BC3"/>
    <w:rsid w:val="00274B09"/>
    <w:rsid w:val="0027513F"/>
    <w:rsid w:val="002753B2"/>
    <w:rsid w:val="00275924"/>
    <w:rsid w:val="00275DB0"/>
    <w:rsid w:val="00275E0B"/>
    <w:rsid w:val="00276FCE"/>
    <w:rsid w:val="0027705C"/>
    <w:rsid w:val="00277093"/>
    <w:rsid w:val="0027748A"/>
    <w:rsid w:val="00277AB5"/>
    <w:rsid w:val="00277F5A"/>
    <w:rsid w:val="002809E1"/>
    <w:rsid w:val="00280BA7"/>
    <w:rsid w:val="00281019"/>
    <w:rsid w:val="0028287B"/>
    <w:rsid w:val="00282E71"/>
    <w:rsid w:val="00283867"/>
    <w:rsid w:val="00284018"/>
    <w:rsid w:val="00284BA3"/>
    <w:rsid w:val="00284FAC"/>
    <w:rsid w:val="00285412"/>
    <w:rsid w:val="002858F5"/>
    <w:rsid w:val="00285C60"/>
    <w:rsid w:val="002868CC"/>
    <w:rsid w:val="00287077"/>
    <w:rsid w:val="0029122A"/>
    <w:rsid w:val="0029150F"/>
    <w:rsid w:val="00291EB9"/>
    <w:rsid w:val="002920C7"/>
    <w:rsid w:val="002924E5"/>
    <w:rsid w:val="002925F1"/>
    <w:rsid w:val="002927D3"/>
    <w:rsid w:val="0029370A"/>
    <w:rsid w:val="00294F8F"/>
    <w:rsid w:val="00295238"/>
    <w:rsid w:val="002956EC"/>
    <w:rsid w:val="00295B72"/>
    <w:rsid w:val="00295E8D"/>
    <w:rsid w:val="002963DE"/>
    <w:rsid w:val="002965F4"/>
    <w:rsid w:val="002978D1"/>
    <w:rsid w:val="00297ED4"/>
    <w:rsid w:val="002A0544"/>
    <w:rsid w:val="002A1495"/>
    <w:rsid w:val="002A174B"/>
    <w:rsid w:val="002A19F5"/>
    <w:rsid w:val="002A20F8"/>
    <w:rsid w:val="002A343C"/>
    <w:rsid w:val="002A3B03"/>
    <w:rsid w:val="002A3E76"/>
    <w:rsid w:val="002A3F2D"/>
    <w:rsid w:val="002A4108"/>
    <w:rsid w:val="002A41ED"/>
    <w:rsid w:val="002A441D"/>
    <w:rsid w:val="002A44A5"/>
    <w:rsid w:val="002A5174"/>
    <w:rsid w:val="002A59CF"/>
    <w:rsid w:val="002A5BF8"/>
    <w:rsid w:val="002A6232"/>
    <w:rsid w:val="002A62DA"/>
    <w:rsid w:val="002A66C6"/>
    <w:rsid w:val="002A6B3C"/>
    <w:rsid w:val="002A6EA7"/>
    <w:rsid w:val="002A6FFF"/>
    <w:rsid w:val="002A726D"/>
    <w:rsid w:val="002A7799"/>
    <w:rsid w:val="002A7B8B"/>
    <w:rsid w:val="002A7DBE"/>
    <w:rsid w:val="002B08D1"/>
    <w:rsid w:val="002B09F4"/>
    <w:rsid w:val="002B0AA0"/>
    <w:rsid w:val="002B13E9"/>
    <w:rsid w:val="002B1A42"/>
    <w:rsid w:val="002B1E83"/>
    <w:rsid w:val="002B2EEF"/>
    <w:rsid w:val="002B3076"/>
    <w:rsid w:val="002B3175"/>
    <w:rsid w:val="002B41DB"/>
    <w:rsid w:val="002B44CD"/>
    <w:rsid w:val="002B5D1C"/>
    <w:rsid w:val="002B61F5"/>
    <w:rsid w:val="002B640C"/>
    <w:rsid w:val="002B66F3"/>
    <w:rsid w:val="002B6706"/>
    <w:rsid w:val="002B67E8"/>
    <w:rsid w:val="002B6E4D"/>
    <w:rsid w:val="002B7798"/>
    <w:rsid w:val="002B798B"/>
    <w:rsid w:val="002B7D59"/>
    <w:rsid w:val="002C004A"/>
    <w:rsid w:val="002C1A9F"/>
    <w:rsid w:val="002C2311"/>
    <w:rsid w:val="002C2B12"/>
    <w:rsid w:val="002C3005"/>
    <w:rsid w:val="002C33B5"/>
    <w:rsid w:val="002C3616"/>
    <w:rsid w:val="002C39B8"/>
    <w:rsid w:val="002C4255"/>
    <w:rsid w:val="002C4CEA"/>
    <w:rsid w:val="002C4E83"/>
    <w:rsid w:val="002C545C"/>
    <w:rsid w:val="002C54D2"/>
    <w:rsid w:val="002C5D8C"/>
    <w:rsid w:val="002C5EB3"/>
    <w:rsid w:val="002C78D6"/>
    <w:rsid w:val="002D0378"/>
    <w:rsid w:val="002D03A5"/>
    <w:rsid w:val="002D048B"/>
    <w:rsid w:val="002D05AB"/>
    <w:rsid w:val="002D20A4"/>
    <w:rsid w:val="002D22D1"/>
    <w:rsid w:val="002D2DE3"/>
    <w:rsid w:val="002D3292"/>
    <w:rsid w:val="002D3703"/>
    <w:rsid w:val="002D38E1"/>
    <w:rsid w:val="002D4150"/>
    <w:rsid w:val="002D46A1"/>
    <w:rsid w:val="002D4A29"/>
    <w:rsid w:val="002D4CE0"/>
    <w:rsid w:val="002D4E52"/>
    <w:rsid w:val="002D4E68"/>
    <w:rsid w:val="002D5038"/>
    <w:rsid w:val="002D552B"/>
    <w:rsid w:val="002D56F5"/>
    <w:rsid w:val="002D61B6"/>
    <w:rsid w:val="002D6C41"/>
    <w:rsid w:val="002D7376"/>
    <w:rsid w:val="002D78BF"/>
    <w:rsid w:val="002E010B"/>
    <w:rsid w:val="002E188D"/>
    <w:rsid w:val="002E1A79"/>
    <w:rsid w:val="002E1B1D"/>
    <w:rsid w:val="002E2A1C"/>
    <w:rsid w:val="002E2AF1"/>
    <w:rsid w:val="002E2BA2"/>
    <w:rsid w:val="002E2BA7"/>
    <w:rsid w:val="002E2CC7"/>
    <w:rsid w:val="002E2EB0"/>
    <w:rsid w:val="002E30BF"/>
    <w:rsid w:val="002E3239"/>
    <w:rsid w:val="002E333B"/>
    <w:rsid w:val="002E3B88"/>
    <w:rsid w:val="002E431D"/>
    <w:rsid w:val="002E4605"/>
    <w:rsid w:val="002E478C"/>
    <w:rsid w:val="002E4849"/>
    <w:rsid w:val="002E49D3"/>
    <w:rsid w:val="002E4BE7"/>
    <w:rsid w:val="002E4FAE"/>
    <w:rsid w:val="002E6096"/>
    <w:rsid w:val="002E6105"/>
    <w:rsid w:val="002E677D"/>
    <w:rsid w:val="002E6C4A"/>
    <w:rsid w:val="002E7255"/>
    <w:rsid w:val="002E726D"/>
    <w:rsid w:val="002F0440"/>
    <w:rsid w:val="002F08E9"/>
    <w:rsid w:val="002F1144"/>
    <w:rsid w:val="002F12E5"/>
    <w:rsid w:val="002F1612"/>
    <w:rsid w:val="002F16E4"/>
    <w:rsid w:val="002F276D"/>
    <w:rsid w:val="002F28DE"/>
    <w:rsid w:val="002F3744"/>
    <w:rsid w:val="002F3E8E"/>
    <w:rsid w:val="002F412D"/>
    <w:rsid w:val="002F43D0"/>
    <w:rsid w:val="002F5B03"/>
    <w:rsid w:val="002F6C9D"/>
    <w:rsid w:val="002F7389"/>
    <w:rsid w:val="002F74CF"/>
    <w:rsid w:val="00300701"/>
    <w:rsid w:val="0030080C"/>
    <w:rsid w:val="003011BA"/>
    <w:rsid w:val="003021A4"/>
    <w:rsid w:val="003035BB"/>
    <w:rsid w:val="003041FF"/>
    <w:rsid w:val="0030455F"/>
    <w:rsid w:val="00304661"/>
    <w:rsid w:val="003048D6"/>
    <w:rsid w:val="003053E5"/>
    <w:rsid w:val="00305F64"/>
    <w:rsid w:val="0030602F"/>
    <w:rsid w:val="003063C1"/>
    <w:rsid w:val="00306E8D"/>
    <w:rsid w:val="003070FA"/>
    <w:rsid w:val="00307100"/>
    <w:rsid w:val="0030782F"/>
    <w:rsid w:val="00310921"/>
    <w:rsid w:val="003110A4"/>
    <w:rsid w:val="00313226"/>
    <w:rsid w:val="00313F64"/>
    <w:rsid w:val="00314289"/>
    <w:rsid w:val="0031450E"/>
    <w:rsid w:val="00314563"/>
    <w:rsid w:val="00315554"/>
    <w:rsid w:val="003163C0"/>
    <w:rsid w:val="00316FD5"/>
    <w:rsid w:val="00317E93"/>
    <w:rsid w:val="00320190"/>
    <w:rsid w:val="0032067E"/>
    <w:rsid w:val="00320950"/>
    <w:rsid w:val="00320E9E"/>
    <w:rsid w:val="003214E9"/>
    <w:rsid w:val="003215BE"/>
    <w:rsid w:val="003220AA"/>
    <w:rsid w:val="003223A3"/>
    <w:rsid w:val="003240E1"/>
    <w:rsid w:val="003241A5"/>
    <w:rsid w:val="0032420E"/>
    <w:rsid w:val="00324351"/>
    <w:rsid w:val="00324416"/>
    <w:rsid w:val="003244ED"/>
    <w:rsid w:val="00324BD2"/>
    <w:rsid w:val="0032583A"/>
    <w:rsid w:val="003265F7"/>
    <w:rsid w:val="0032662B"/>
    <w:rsid w:val="003266A2"/>
    <w:rsid w:val="00327525"/>
    <w:rsid w:val="003305F8"/>
    <w:rsid w:val="00330982"/>
    <w:rsid w:val="00330C84"/>
    <w:rsid w:val="00330D23"/>
    <w:rsid w:val="00330D76"/>
    <w:rsid w:val="00331369"/>
    <w:rsid w:val="00331E9D"/>
    <w:rsid w:val="00332298"/>
    <w:rsid w:val="00332408"/>
    <w:rsid w:val="0033256D"/>
    <w:rsid w:val="00334B1A"/>
    <w:rsid w:val="00334E13"/>
    <w:rsid w:val="00334FAE"/>
    <w:rsid w:val="003353D8"/>
    <w:rsid w:val="003360A1"/>
    <w:rsid w:val="003369A3"/>
    <w:rsid w:val="00336A24"/>
    <w:rsid w:val="00336A8D"/>
    <w:rsid w:val="003370D0"/>
    <w:rsid w:val="0033737E"/>
    <w:rsid w:val="00337BBA"/>
    <w:rsid w:val="003405B5"/>
    <w:rsid w:val="00340DEC"/>
    <w:rsid w:val="00340E12"/>
    <w:rsid w:val="00340F6A"/>
    <w:rsid w:val="00340FFA"/>
    <w:rsid w:val="003416F8"/>
    <w:rsid w:val="00341A62"/>
    <w:rsid w:val="00341CCC"/>
    <w:rsid w:val="0034252E"/>
    <w:rsid w:val="003429BC"/>
    <w:rsid w:val="003440DC"/>
    <w:rsid w:val="00345326"/>
    <w:rsid w:val="003453A7"/>
    <w:rsid w:val="00345C5D"/>
    <w:rsid w:val="00346237"/>
    <w:rsid w:val="00346B93"/>
    <w:rsid w:val="00346C8B"/>
    <w:rsid w:val="00346D79"/>
    <w:rsid w:val="00347707"/>
    <w:rsid w:val="00347A39"/>
    <w:rsid w:val="0035027D"/>
    <w:rsid w:val="0035029F"/>
    <w:rsid w:val="00350924"/>
    <w:rsid w:val="003513D6"/>
    <w:rsid w:val="00351583"/>
    <w:rsid w:val="003530FD"/>
    <w:rsid w:val="0035318D"/>
    <w:rsid w:val="00353DA8"/>
    <w:rsid w:val="00353EAE"/>
    <w:rsid w:val="00354617"/>
    <w:rsid w:val="00354778"/>
    <w:rsid w:val="00354F11"/>
    <w:rsid w:val="0035522F"/>
    <w:rsid w:val="00355D94"/>
    <w:rsid w:val="0035629C"/>
    <w:rsid w:val="00357646"/>
    <w:rsid w:val="0036070A"/>
    <w:rsid w:val="00362075"/>
    <w:rsid w:val="003628F3"/>
    <w:rsid w:val="00363E39"/>
    <w:rsid w:val="00365158"/>
    <w:rsid w:val="00365738"/>
    <w:rsid w:val="003657A1"/>
    <w:rsid w:val="003658FA"/>
    <w:rsid w:val="003660FA"/>
    <w:rsid w:val="003665C2"/>
    <w:rsid w:val="00366842"/>
    <w:rsid w:val="00370214"/>
    <w:rsid w:val="00370436"/>
    <w:rsid w:val="003706BC"/>
    <w:rsid w:val="003721D2"/>
    <w:rsid w:val="003728D5"/>
    <w:rsid w:val="0037292B"/>
    <w:rsid w:val="00372AF3"/>
    <w:rsid w:val="00372DA6"/>
    <w:rsid w:val="00373B0B"/>
    <w:rsid w:val="00373B0C"/>
    <w:rsid w:val="00373EDF"/>
    <w:rsid w:val="0037425A"/>
    <w:rsid w:val="00374347"/>
    <w:rsid w:val="0037638C"/>
    <w:rsid w:val="00376E0C"/>
    <w:rsid w:val="003771E0"/>
    <w:rsid w:val="003777A0"/>
    <w:rsid w:val="0038017D"/>
    <w:rsid w:val="00380816"/>
    <w:rsid w:val="00380C19"/>
    <w:rsid w:val="00380CB5"/>
    <w:rsid w:val="00380EE5"/>
    <w:rsid w:val="0038146B"/>
    <w:rsid w:val="0038160B"/>
    <w:rsid w:val="0038172E"/>
    <w:rsid w:val="00381D80"/>
    <w:rsid w:val="003827FD"/>
    <w:rsid w:val="00382948"/>
    <w:rsid w:val="0038306A"/>
    <w:rsid w:val="003839CF"/>
    <w:rsid w:val="00383CA8"/>
    <w:rsid w:val="00383DC2"/>
    <w:rsid w:val="00383EA8"/>
    <w:rsid w:val="00384306"/>
    <w:rsid w:val="00384377"/>
    <w:rsid w:val="00385233"/>
    <w:rsid w:val="00386091"/>
    <w:rsid w:val="003865C9"/>
    <w:rsid w:val="003868A7"/>
    <w:rsid w:val="00387643"/>
    <w:rsid w:val="00387A43"/>
    <w:rsid w:val="00390233"/>
    <w:rsid w:val="003907DA"/>
    <w:rsid w:val="00391DF6"/>
    <w:rsid w:val="00391F83"/>
    <w:rsid w:val="0039266B"/>
    <w:rsid w:val="003928E2"/>
    <w:rsid w:val="00392B75"/>
    <w:rsid w:val="00392DFB"/>
    <w:rsid w:val="0039315E"/>
    <w:rsid w:val="00393569"/>
    <w:rsid w:val="00393D2D"/>
    <w:rsid w:val="00394383"/>
    <w:rsid w:val="0039506F"/>
    <w:rsid w:val="00395144"/>
    <w:rsid w:val="0039519E"/>
    <w:rsid w:val="003952BC"/>
    <w:rsid w:val="00395490"/>
    <w:rsid w:val="003954B5"/>
    <w:rsid w:val="00395A1A"/>
    <w:rsid w:val="00395CC5"/>
    <w:rsid w:val="0039696E"/>
    <w:rsid w:val="003A0B55"/>
    <w:rsid w:val="003A0C9E"/>
    <w:rsid w:val="003A0F3B"/>
    <w:rsid w:val="003A1151"/>
    <w:rsid w:val="003A1D31"/>
    <w:rsid w:val="003A234A"/>
    <w:rsid w:val="003A236D"/>
    <w:rsid w:val="003A23BA"/>
    <w:rsid w:val="003A2543"/>
    <w:rsid w:val="003A36ED"/>
    <w:rsid w:val="003A3D55"/>
    <w:rsid w:val="003A4060"/>
    <w:rsid w:val="003A4109"/>
    <w:rsid w:val="003A514D"/>
    <w:rsid w:val="003A5208"/>
    <w:rsid w:val="003A57C6"/>
    <w:rsid w:val="003A5A40"/>
    <w:rsid w:val="003A5DE2"/>
    <w:rsid w:val="003A6760"/>
    <w:rsid w:val="003A6A43"/>
    <w:rsid w:val="003A6A47"/>
    <w:rsid w:val="003A6C68"/>
    <w:rsid w:val="003A73D0"/>
    <w:rsid w:val="003A7887"/>
    <w:rsid w:val="003B0FEC"/>
    <w:rsid w:val="003B100C"/>
    <w:rsid w:val="003B106E"/>
    <w:rsid w:val="003B1178"/>
    <w:rsid w:val="003B12FF"/>
    <w:rsid w:val="003B197C"/>
    <w:rsid w:val="003B1AEE"/>
    <w:rsid w:val="003B1B64"/>
    <w:rsid w:val="003B1C65"/>
    <w:rsid w:val="003B2130"/>
    <w:rsid w:val="003B2FA6"/>
    <w:rsid w:val="003B35F1"/>
    <w:rsid w:val="003B39B9"/>
    <w:rsid w:val="003B3D40"/>
    <w:rsid w:val="003B3D89"/>
    <w:rsid w:val="003B3F27"/>
    <w:rsid w:val="003B41A1"/>
    <w:rsid w:val="003B44E4"/>
    <w:rsid w:val="003B4E25"/>
    <w:rsid w:val="003B513F"/>
    <w:rsid w:val="003B5277"/>
    <w:rsid w:val="003B60FE"/>
    <w:rsid w:val="003B69B9"/>
    <w:rsid w:val="003B7234"/>
    <w:rsid w:val="003B7E0A"/>
    <w:rsid w:val="003C0353"/>
    <w:rsid w:val="003C0D4B"/>
    <w:rsid w:val="003C160B"/>
    <w:rsid w:val="003C1806"/>
    <w:rsid w:val="003C1811"/>
    <w:rsid w:val="003C18D6"/>
    <w:rsid w:val="003C1BC2"/>
    <w:rsid w:val="003C1F45"/>
    <w:rsid w:val="003C20CF"/>
    <w:rsid w:val="003C2490"/>
    <w:rsid w:val="003C2CFE"/>
    <w:rsid w:val="003C3736"/>
    <w:rsid w:val="003C452E"/>
    <w:rsid w:val="003C4BFC"/>
    <w:rsid w:val="003C4F6E"/>
    <w:rsid w:val="003C50DF"/>
    <w:rsid w:val="003C57F4"/>
    <w:rsid w:val="003C58B3"/>
    <w:rsid w:val="003C5F5B"/>
    <w:rsid w:val="003C68FE"/>
    <w:rsid w:val="003C6D40"/>
    <w:rsid w:val="003C7081"/>
    <w:rsid w:val="003C7262"/>
    <w:rsid w:val="003C7A3B"/>
    <w:rsid w:val="003C7B9E"/>
    <w:rsid w:val="003D0226"/>
    <w:rsid w:val="003D0A5C"/>
    <w:rsid w:val="003D0B22"/>
    <w:rsid w:val="003D114A"/>
    <w:rsid w:val="003D1779"/>
    <w:rsid w:val="003D1A13"/>
    <w:rsid w:val="003D31A6"/>
    <w:rsid w:val="003D3490"/>
    <w:rsid w:val="003D3F09"/>
    <w:rsid w:val="003D4090"/>
    <w:rsid w:val="003D428D"/>
    <w:rsid w:val="003D449B"/>
    <w:rsid w:val="003D53D8"/>
    <w:rsid w:val="003D54C7"/>
    <w:rsid w:val="003D564E"/>
    <w:rsid w:val="003D5E0F"/>
    <w:rsid w:val="003D6113"/>
    <w:rsid w:val="003D70BF"/>
    <w:rsid w:val="003E07DF"/>
    <w:rsid w:val="003E0CA5"/>
    <w:rsid w:val="003E1661"/>
    <w:rsid w:val="003E16B7"/>
    <w:rsid w:val="003E2328"/>
    <w:rsid w:val="003E2CAC"/>
    <w:rsid w:val="003E3232"/>
    <w:rsid w:val="003E35F0"/>
    <w:rsid w:val="003E3F47"/>
    <w:rsid w:val="003E4395"/>
    <w:rsid w:val="003E4A8B"/>
    <w:rsid w:val="003E4AFE"/>
    <w:rsid w:val="003E4C10"/>
    <w:rsid w:val="003E4FCE"/>
    <w:rsid w:val="003E54CD"/>
    <w:rsid w:val="003E5528"/>
    <w:rsid w:val="003E55CD"/>
    <w:rsid w:val="003E5E15"/>
    <w:rsid w:val="003E730B"/>
    <w:rsid w:val="003E770F"/>
    <w:rsid w:val="003F01DF"/>
    <w:rsid w:val="003F0EAC"/>
    <w:rsid w:val="003F12C4"/>
    <w:rsid w:val="003F1BEE"/>
    <w:rsid w:val="003F1C4E"/>
    <w:rsid w:val="003F20F9"/>
    <w:rsid w:val="003F214F"/>
    <w:rsid w:val="003F259A"/>
    <w:rsid w:val="003F264C"/>
    <w:rsid w:val="003F293F"/>
    <w:rsid w:val="003F2BC0"/>
    <w:rsid w:val="003F2C13"/>
    <w:rsid w:val="003F2DE1"/>
    <w:rsid w:val="003F2EC4"/>
    <w:rsid w:val="003F3533"/>
    <w:rsid w:val="003F36C4"/>
    <w:rsid w:val="003F37F7"/>
    <w:rsid w:val="003F3849"/>
    <w:rsid w:val="003F3C15"/>
    <w:rsid w:val="003F3D74"/>
    <w:rsid w:val="003F4365"/>
    <w:rsid w:val="003F452B"/>
    <w:rsid w:val="003F47C2"/>
    <w:rsid w:val="003F52ED"/>
    <w:rsid w:val="003F5431"/>
    <w:rsid w:val="003F5CF8"/>
    <w:rsid w:val="003F6662"/>
    <w:rsid w:val="003F6A79"/>
    <w:rsid w:val="003F6C05"/>
    <w:rsid w:val="003F7454"/>
    <w:rsid w:val="003F79FE"/>
    <w:rsid w:val="00400660"/>
    <w:rsid w:val="004006D4"/>
    <w:rsid w:val="0040124D"/>
    <w:rsid w:val="00401BBC"/>
    <w:rsid w:val="004039E1"/>
    <w:rsid w:val="00403AB7"/>
    <w:rsid w:val="00403EBC"/>
    <w:rsid w:val="00404937"/>
    <w:rsid w:val="00404EC0"/>
    <w:rsid w:val="00404F69"/>
    <w:rsid w:val="00405167"/>
    <w:rsid w:val="00405DB2"/>
    <w:rsid w:val="00406D10"/>
    <w:rsid w:val="00406DCA"/>
    <w:rsid w:val="00407218"/>
    <w:rsid w:val="00407F1F"/>
    <w:rsid w:val="004110E0"/>
    <w:rsid w:val="00411B8E"/>
    <w:rsid w:val="00413312"/>
    <w:rsid w:val="00413BE7"/>
    <w:rsid w:val="00413DB3"/>
    <w:rsid w:val="00414BEE"/>
    <w:rsid w:val="0041519A"/>
    <w:rsid w:val="00415619"/>
    <w:rsid w:val="00415724"/>
    <w:rsid w:val="00415B63"/>
    <w:rsid w:val="004166AB"/>
    <w:rsid w:val="00416E0F"/>
    <w:rsid w:val="00416FC8"/>
    <w:rsid w:val="00417335"/>
    <w:rsid w:val="00417678"/>
    <w:rsid w:val="00417A1D"/>
    <w:rsid w:val="00420DC1"/>
    <w:rsid w:val="004211FD"/>
    <w:rsid w:val="00422E06"/>
    <w:rsid w:val="00422E8E"/>
    <w:rsid w:val="0042323B"/>
    <w:rsid w:val="004233D6"/>
    <w:rsid w:val="004233F7"/>
    <w:rsid w:val="004240A0"/>
    <w:rsid w:val="004240D5"/>
    <w:rsid w:val="0042416C"/>
    <w:rsid w:val="00424BE6"/>
    <w:rsid w:val="00424E46"/>
    <w:rsid w:val="00425697"/>
    <w:rsid w:val="0042604C"/>
    <w:rsid w:val="00426CD8"/>
    <w:rsid w:val="00426CF3"/>
    <w:rsid w:val="0042761D"/>
    <w:rsid w:val="00431421"/>
    <w:rsid w:val="00431461"/>
    <w:rsid w:val="00431718"/>
    <w:rsid w:val="00431743"/>
    <w:rsid w:val="00431A86"/>
    <w:rsid w:val="00431D93"/>
    <w:rsid w:val="00432193"/>
    <w:rsid w:val="00432381"/>
    <w:rsid w:val="00432743"/>
    <w:rsid w:val="0043346C"/>
    <w:rsid w:val="004336F0"/>
    <w:rsid w:val="0043370A"/>
    <w:rsid w:val="004337A9"/>
    <w:rsid w:val="00434299"/>
    <w:rsid w:val="0043434A"/>
    <w:rsid w:val="00434846"/>
    <w:rsid w:val="00436452"/>
    <w:rsid w:val="00436497"/>
    <w:rsid w:val="004367AD"/>
    <w:rsid w:val="00436C0F"/>
    <w:rsid w:val="0043743D"/>
    <w:rsid w:val="00437E18"/>
    <w:rsid w:val="004402BE"/>
    <w:rsid w:val="0044035A"/>
    <w:rsid w:val="004406A7"/>
    <w:rsid w:val="0044250B"/>
    <w:rsid w:val="00442B4F"/>
    <w:rsid w:val="00442B77"/>
    <w:rsid w:val="00443033"/>
    <w:rsid w:val="00443504"/>
    <w:rsid w:val="00444BD4"/>
    <w:rsid w:val="00445575"/>
    <w:rsid w:val="00445A23"/>
    <w:rsid w:val="00445BF1"/>
    <w:rsid w:val="00445D9B"/>
    <w:rsid w:val="00445DDB"/>
    <w:rsid w:val="00445ED3"/>
    <w:rsid w:val="00446975"/>
    <w:rsid w:val="00446B24"/>
    <w:rsid w:val="00447CAA"/>
    <w:rsid w:val="00450ABF"/>
    <w:rsid w:val="004515C5"/>
    <w:rsid w:val="004519F2"/>
    <w:rsid w:val="00452523"/>
    <w:rsid w:val="00452E05"/>
    <w:rsid w:val="00452E0A"/>
    <w:rsid w:val="00452F1F"/>
    <w:rsid w:val="00453001"/>
    <w:rsid w:val="004532FB"/>
    <w:rsid w:val="00453738"/>
    <w:rsid w:val="00453986"/>
    <w:rsid w:val="00453B85"/>
    <w:rsid w:val="00455339"/>
    <w:rsid w:val="00455B3E"/>
    <w:rsid w:val="00455F00"/>
    <w:rsid w:val="00456562"/>
    <w:rsid w:val="00456B56"/>
    <w:rsid w:val="00456D3B"/>
    <w:rsid w:val="00457200"/>
    <w:rsid w:val="0045726A"/>
    <w:rsid w:val="0045755B"/>
    <w:rsid w:val="00457A03"/>
    <w:rsid w:val="00460EF2"/>
    <w:rsid w:val="00461123"/>
    <w:rsid w:val="00461400"/>
    <w:rsid w:val="00461819"/>
    <w:rsid w:val="00461F2A"/>
    <w:rsid w:val="004620BD"/>
    <w:rsid w:val="0046304C"/>
    <w:rsid w:val="00463442"/>
    <w:rsid w:val="00463F2D"/>
    <w:rsid w:val="00464148"/>
    <w:rsid w:val="0046494C"/>
    <w:rsid w:val="0046499E"/>
    <w:rsid w:val="00466316"/>
    <w:rsid w:val="0046645B"/>
    <w:rsid w:val="00466DD2"/>
    <w:rsid w:val="004671B2"/>
    <w:rsid w:val="00467650"/>
    <w:rsid w:val="004678CF"/>
    <w:rsid w:val="00467CBB"/>
    <w:rsid w:val="00467E3B"/>
    <w:rsid w:val="004704FA"/>
    <w:rsid w:val="0047064C"/>
    <w:rsid w:val="00470F21"/>
    <w:rsid w:val="0047244D"/>
    <w:rsid w:val="004727CC"/>
    <w:rsid w:val="00472F13"/>
    <w:rsid w:val="00473062"/>
    <w:rsid w:val="004730CD"/>
    <w:rsid w:val="004731E7"/>
    <w:rsid w:val="00473421"/>
    <w:rsid w:val="00473E3E"/>
    <w:rsid w:val="00474054"/>
    <w:rsid w:val="004752BB"/>
    <w:rsid w:val="00475650"/>
    <w:rsid w:val="004768E1"/>
    <w:rsid w:val="00477653"/>
    <w:rsid w:val="00477888"/>
    <w:rsid w:val="00477D8F"/>
    <w:rsid w:val="00477F0E"/>
    <w:rsid w:val="0048067A"/>
    <w:rsid w:val="00480B6B"/>
    <w:rsid w:val="00481055"/>
    <w:rsid w:val="0048115E"/>
    <w:rsid w:val="00481DBD"/>
    <w:rsid w:val="00481DC0"/>
    <w:rsid w:val="004821CE"/>
    <w:rsid w:val="0048299E"/>
    <w:rsid w:val="004830BB"/>
    <w:rsid w:val="00483470"/>
    <w:rsid w:val="00484E86"/>
    <w:rsid w:val="00485261"/>
    <w:rsid w:val="00485BCC"/>
    <w:rsid w:val="00485C23"/>
    <w:rsid w:val="00485DC0"/>
    <w:rsid w:val="00486B24"/>
    <w:rsid w:val="00487AD2"/>
    <w:rsid w:val="00490800"/>
    <w:rsid w:val="00490D06"/>
    <w:rsid w:val="004910D4"/>
    <w:rsid w:val="0049112D"/>
    <w:rsid w:val="00491886"/>
    <w:rsid w:val="004918B4"/>
    <w:rsid w:val="00491CFE"/>
    <w:rsid w:val="00493353"/>
    <w:rsid w:val="00493819"/>
    <w:rsid w:val="00493B5C"/>
    <w:rsid w:val="00493CFC"/>
    <w:rsid w:val="00493E6F"/>
    <w:rsid w:val="00493EFC"/>
    <w:rsid w:val="0049428B"/>
    <w:rsid w:val="004943C9"/>
    <w:rsid w:val="0049453A"/>
    <w:rsid w:val="00494E83"/>
    <w:rsid w:val="00496041"/>
    <w:rsid w:val="0049747E"/>
    <w:rsid w:val="00497D3E"/>
    <w:rsid w:val="00497D61"/>
    <w:rsid w:val="004A02BC"/>
    <w:rsid w:val="004A0875"/>
    <w:rsid w:val="004A1025"/>
    <w:rsid w:val="004A109B"/>
    <w:rsid w:val="004A10F2"/>
    <w:rsid w:val="004A1531"/>
    <w:rsid w:val="004A19C3"/>
    <w:rsid w:val="004A1C28"/>
    <w:rsid w:val="004A20D3"/>
    <w:rsid w:val="004A2EE4"/>
    <w:rsid w:val="004A3F72"/>
    <w:rsid w:val="004A4256"/>
    <w:rsid w:val="004A45BA"/>
    <w:rsid w:val="004A54F1"/>
    <w:rsid w:val="004A5645"/>
    <w:rsid w:val="004A5CF1"/>
    <w:rsid w:val="004A5FEF"/>
    <w:rsid w:val="004A6212"/>
    <w:rsid w:val="004A6750"/>
    <w:rsid w:val="004A6BF9"/>
    <w:rsid w:val="004A6EBA"/>
    <w:rsid w:val="004A7AFD"/>
    <w:rsid w:val="004B0B6C"/>
    <w:rsid w:val="004B0E2A"/>
    <w:rsid w:val="004B1738"/>
    <w:rsid w:val="004B1C67"/>
    <w:rsid w:val="004B2216"/>
    <w:rsid w:val="004B290F"/>
    <w:rsid w:val="004B2D34"/>
    <w:rsid w:val="004B4483"/>
    <w:rsid w:val="004B47FB"/>
    <w:rsid w:val="004B4D23"/>
    <w:rsid w:val="004B5CBA"/>
    <w:rsid w:val="004B60FF"/>
    <w:rsid w:val="004B6F80"/>
    <w:rsid w:val="004B7123"/>
    <w:rsid w:val="004B7EF2"/>
    <w:rsid w:val="004C01EA"/>
    <w:rsid w:val="004C047B"/>
    <w:rsid w:val="004C0852"/>
    <w:rsid w:val="004C0B58"/>
    <w:rsid w:val="004C0D8A"/>
    <w:rsid w:val="004C16EE"/>
    <w:rsid w:val="004C17D8"/>
    <w:rsid w:val="004C2F07"/>
    <w:rsid w:val="004C3612"/>
    <w:rsid w:val="004C40AF"/>
    <w:rsid w:val="004C4D18"/>
    <w:rsid w:val="004C51AB"/>
    <w:rsid w:val="004C51C2"/>
    <w:rsid w:val="004C5D1D"/>
    <w:rsid w:val="004C601D"/>
    <w:rsid w:val="004C60B4"/>
    <w:rsid w:val="004C65C1"/>
    <w:rsid w:val="004C6B03"/>
    <w:rsid w:val="004C760C"/>
    <w:rsid w:val="004C7B05"/>
    <w:rsid w:val="004C7FEB"/>
    <w:rsid w:val="004D0034"/>
    <w:rsid w:val="004D05BF"/>
    <w:rsid w:val="004D06AF"/>
    <w:rsid w:val="004D1147"/>
    <w:rsid w:val="004D19A3"/>
    <w:rsid w:val="004D1CB2"/>
    <w:rsid w:val="004D26F9"/>
    <w:rsid w:val="004D2908"/>
    <w:rsid w:val="004D292C"/>
    <w:rsid w:val="004D2F8B"/>
    <w:rsid w:val="004D2F8E"/>
    <w:rsid w:val="004D341F"/>
    <w:rsid w:val="004D371B"/>
    <w:rsid w:val="004D3D15"/>
    <w:rsid w:val="004D41C7"/>
    <w:rsid w:val="004D41F4"/>
    <w:rsid w:val="004D486E"/>
    <w:rsid w:val="004D5454"/>
    <w:rsid w:val="004D5A1B"/>
    <w:rsid w:val="004D6567"/>
    <w:rsid w:val="004D67A7"/>
    <w:rsid w:val="004D69A5"/>
    <w:rsid w:val="004D6BDC"/>
    <w:rsid w:val="004D764E"/>
    <w:rsid w:val="004D79AD"/>
    <w:rsid w:val="004D7DD2"/>
    <w:rsid w:val="004D7FAD"/>
    <w:rsid w:val="004E0524"/>
    <w:rsid w:val="004E0CFD"/>
    <w:rsid w:val="004E0EB4"/>
    <w:rsid w:val="004E1462"/>
    <w:rsid w:val="004E2154"/>
    <w:rsid w:val="004E21AF"/>
    <w:rsid w:val="004E2A1F"/>
    <w:rsid w:val="004E305A"/>
    <w:rsid w:val="004E36F3"/>
    <w:rsid w:val="004E3A3D"/>
    <w:rsid w:val="004E412F"/>
    <w:rsid w:val="004E4352"/>
    <w:rsid w:val="004E46E2"/>
    <w:rsid w:val="004E47E8"/>
    <w:rsid w:val="004E4B92"/>
    <w:rsid w:val="004E4DE5"/>
    <w:rsid w:val="004E4DFD"/>
    <w:rsid w:val="004E583B"/>
    <w:rsid w:val="004E5D5E"/>
    <w:rsid w:val="004E6E50"/>
    <w:rsid w:val="004F013C"/>
    <w:rsid w:val="004F01B4"/>
    <w:rsid w:val="004F092B"/>
    <w:rsid w:val="004F0962"/>
    <w:rsid w:val="004F0B9F"/>
    <w:rsid w:val="004F1822"/>
    <w:rsid w:val="004F2933"/>
    <w:rsid w:val="004F32AF"/>
    <w:rsid w:val="004F37A1"/>
    <w:rsid w:val="004F3FFD"/>
    <w:rsid w:val="004F4627"/>
    <w:rsid w:val="004F4635"/>
    <w:rsid w:val="004F4A47"/>
    <w:rsid w:val="004F4C63"/>
    <w:rsid w:val="004F4CEE"/>
    <w:rsid w:val="004F4DFC"/>
    <w:rsid w:val="004F5A68"/>
    <w:rsid w:val="004F5ABE"/>
    <w:rsid w:val="004F5DFF"/>
    <w:rsid w:val="004F75B2"/>
    <w:rsid w:val="004F7A6C"/>
    <w:rsid w:val="004F7CED"/>
    <w:rsid w:val="004F7EBF"/>
    <w:rsid w:val="005002E2"/>
    <w:rsid w:val="005006DF"/>
    <w:rsid w:val="005020D7"/>
    <w:rsid w:val="005025E7"/>
    <w:rsid w:val="00502A17"/>
    <w:rsid w:val="005039D1"/>
    <w:rsid w:val="00503D16"/>
    <w:rsid w:val="005042E5"/>
    <w:rsid w:val="00504BA6"/>
    <w:rsid w:val="005051AB"/>
    <w:rsid w:val="005054DD"/>
    <w:rsid w:val="00505687"/>
    <w:rsid w:val="0050577A"/>
    <w:rsid w:val="00505C99"/>
    <w:rsid w:val="005065FD"/>
    <w:rsid w:val="00506D60"/>
    <w:rsid w:val="00507DE1"/>
    <w:rsid w:val="00510086"/>
    <w:rsid w:val="00510134"/>
    <w:rsid w:val="00510829"/>
    <w:rsid w:val="00510AA7"/>
    <w:rsid w:val="005117E7"/>
    <w:rsid w:val="00511E77"/>
    <w:rsid w:val="005126D6"/>
    <w:rsid w:val="005129B4"/>
    <w:rsid w:val="00512DA2"/>
    <w:rsid w:val="0051305F"/>
    <w:rsid w:val="00514134"/>
    <w:rsid w:val="0051464F"/>
    <w:rsid w:val="0051496D"/>
    <w:rsid w:val="00514E1C"/>
    <w:rsid w:val="00514E7B"/>
    <w:rsid w:val="00516004"/>
    <w:rsid w:val="00516698"/>
    <w:rsid w:val="00517758"/>
    <w:rsid w:val="00517DFB"/>
    <w:rsid w:val="00520183"/>
    <w:rsid w:val="00520748"/>
    <w:rsid w:val="00520C4A"/>
    <w:rsid w:val="00520C75"/>
    <w:rsid w:val="0052179E"/>
    <w:rsid w:val="005218AE"/>
    <w:rsid w:val="005223BD"/>
    <w:rsid w:val="00522A62"/>
    <w:rsid w:val="005231EF"/>
    <w:rsid w:val="005234E4"/>
    <w:rsid w:val="0052386D"/>
    <w:rsid w:val="00523ADA"/>
    <w:rsid w:val="00523C1B"/>
    <w:rsid w:val="00523D52"/>
    <w:rsid w:val="00523F1E"/>
    <w:rsid w:val="00524057"/>
    <w:rsid w:val="00524B60"/>
    <w:rsid w:val="00525103"/>
    <w:rsid w:val="005251DD"/>
    <w:rsid w:val="005251FF"/>
    <w:rsid w:val="00525984"/>
    <w:rsid w:val="00525C82"/>
    <w:rsid w:val="0052630A"/>
    <w:rsid w:val="00526FD7"/>
    <w:rsid w:val="00527448"/>
    <w:rsid w:val="00527A9A"/>
    <w:rsid w:val="00527F22"/>
    <w:rsid w:val="005301C2"/>
    <w:rsid w:val="005306DF"/>
    <w:rsid w:val="00531008"/>
    <w:rsid w:val="005313AB"/>
    <w:rsid w:val="00531EF1"/>
    <w:rsid w:val="00532594"/>
    <w:rsid w:val="00532877"/>
    <w:rsid w:val="00532917"/>
    <w:rsid w:val="00532EDD"/>
    <w:rsid w:val="00533065"/>
    <w:rsid w:val="00533952"/>
    <w:rsid w:val="00534A85"/>
    <w:rsid w:val="00535975"/>
    <w:rsid w:val="00535DAA"/>
    <w:rsid w:val="00535F28"/>
    <w:rsid w:val="00537D0D"/>
    <w:rsid w:val="00540C72"/>
    <w:rsid w:val="00541430"/>
    <w:rsid w:val="00541645"/>
    <w:rsid w:val="00541EA5"/>
    <w:rsid w:val="005421AB"/>
    <w:rsid w:val="0054266F"/>
    <w:rsid w:val="00542C78"/>
    <w:rsid w:val="00542EEA"/>
    <w:rsid w:val="005441FD"/>
    <w:rsid w:val="00544D8D"/>
    <w:rsid w:val="00545176"/>
    <w:rsid w:val="00546517"/>
    <w:rsid w:val="00546943"/>
    <w:rsid w:val="00546C7C"/>
    <w:rsid w:val="00547085"/>
    <w:rsid w:val="0054719C"/>
    <w:rsid w:val="00547DCF"/>
    <w:rsid w:val="005510E1"/>
    <w:rsid w:val="005513E0"/>
    <w:rsid w:val="00552564"/>
    <w:rsid w:val="005529B4"/>
    <w:rsid w:val="00553373"/>
    <w:rsid w:val="005536BE"/>
    <w:rsid w:val="0055422E"/>
    <w:rsid w:val="00554793"/>
    <w:rsid w:val="00554B29"/>
    <w:rsid w:val="00554C03"/>
    <w:rsid w:val="00555486"/>
    <w:rsid w:val="0055570C"/>
    <w:rsid w:val="0055575D"/>
    <w:rsid w:val="00555B86"/>
    <w:rsid w:val="00556020"/>
    <w:rsid w:val="00556E96"/>
    <w:rsid w:val="0055739D"/>
    <w:rsid w:val="005573FD"/>
    <w:rsid w:val="0055783A"/>
    <w:rsid w:val="005579C3"/>
    <w:rsid w:val="00557E86"/>
    <w:rsid w:val="00560372"/>
    <w:rsid w:val="005604CD"/>
    <w:rsid w:val="005607FA"/>
    <w:rsid w:val="0056119A"/>
    <w:rsid w:val="005617C9"/>
    <w:rsid w:val="00561C12"/>
    <w:rsid w:val="00563051"/>
    <w:rsid w:val="00563066"/>
    <w:rsid w:val="0056482D"/>
    <w:rsid w:val="00565065"/>
    <w:rsid w:val="00565DD9"/>
    <w:rsid w:val="00565FCA"/>
    <w:rsid w:val="005662CA"/>
    <w:rsid w:val="005663CC"/>
    <w:rsid w:val="00566768"/>
    <w:rsid w:val="00566B29"/>
    <w:rsid w:val="00566B45"/>
    <w:rsid w:val="0056723E"/>
    <w:rsid w:val="005673F3"/>
    <w:rsid w:val="00567659"/>
    <w:rsid w:val="00567A19"/>
    <w:rsid w:val="00567AE6"/>
    <w:rsid w:val="0057065A"/>
    <w:rsid w:val="00570865"/>
    <w:rsid w:val="005710B5"/>
    <w:rsid w:val="00571907"/>
    <w:rsid w:val="00571D31"/>
    <w:rsid w:val="00572423"/>
    <w:rsid w:val="005728E0"/>
    <w:rsid w:val="005731B7"/>
    <w:rsid w:val="00573A68"/>
    <w:rsid w:val="00573B0D"/>
    <w:rsid w:val="00573EA0"/>
    <w:rsid w:val="00574447"/>
    <w:rsid w:val="005749CF"/>
    <w:rsid w:val="00574C17"/>
    <w:rsid w:val="00575481"/>
    <w:rsid w:val="0057637F"/>
    <w:rsid w:val="00576566"/>
    <w:rsid w:val="00576BED"/>
    <w:rsid w:val="00576E5F"/>
    <w:rsid w:val="0057774B"/>
    <w:rsid w:val="00577E22"/>
    <w:rsid w:val="00577E9C"/>
    <w:rsid w:val="00580319"/>
    <w:rsid w:val="00580438"/>
    <w:rsid w:val="00580832"/>
    <w:rsid w:val="00580CB0"/>
    <w:rsid w:val="00581445"/>
    <w:rsid w:val="0058175F"/>
    <w:rsid w:val="00581B64"/>
    <w:rsid w:val="00581C9C"/>
    <w:rsid w:val="00581ED3"/>
    <w:rsid w:val="00583D9E"/>
    <w:rsid w:val="00584F4E"/>
    <w:rsid w:val="005853D5"/>
    <w:rsid w:val="00585B81"/>
    <w:rsid w:val="005860D1"/>
    <w:rsid w:val="0058636C"/>
    <w:rsid w:val="00586B0D"/>
    <w:rsid w:val="005873D4"/>
    <w:rsid w:val="00587845"/>
    <w:rsid w:val="00590169"/>
    <w:rsid w:val="00590345"/>
    <w:rsid w:val="00590843"/>
    <w:rsid w:val="00590A5A"/>
    <w:rsid w:val="00590BDE"/>
    <w:rsid w:val="00591C8A"/>
    <w:rsid w:val="00591C8B"/>
    <w:rsid w:val="00592E0F"/>
    <w:rsid w:val="00593316"/>
    <w:rsid w:val="00593B51"/>
    <w:rsid w:val="00593E05"/>
    <w:rsid w:val="00593E54"/>
    <w:rsid w:val="00594426"/>
    <w:rsid w:val="005945F3"/>
    <w:rsid w:val="0059468F"/>
    <w:rsid w:val="00594871"/>
    <w:rsid w:val="00594929"/>
    <w:rsid w:val="00594ABE"/>
    <w:rsid w:val="00594B07"/>
    <w:rsid w:val="00594B94"/>
    <w:rsid w:val="00594DA6"/>
    <w:rsid w:val="0059521E"/>
    <w:rsid w:val="00595FD7"/>
    <w:rsid w:val="00596206"/>
    <w:rsid w:val="00596694"/>
    <w:rsid w:val="005968CB"/>
    <w:rsid w:val="00596C73"/>
    <w:rsid w:val="00597405"/>
    <w:rsid w:val="005A019A"/>
    <w:rsid w:val="005A16AF"/>
    <w:rsid w:val="005A275D"/>
    <w:rsid w:val="005A34B9"/>
    <w:rsid w:val="005A3EE8"/>
    <w:rsid w:val="005A40C2"/>
    <w:rsid w:val="005A4A35"/>
    <w:rsid w:val="005A53F9"/>
    <w:rsid w:val="005A578A"/>
    <w:rsid w:val="005A6AC1"/>
    <w:rsid w:val="005A7E71"/>
    <w:rsid w:val="005A7F20"/>
    <w:rsid w:val="005B047F"/>
    <w:rsid w:val="005B0909"/>
    <w:rsid w:val="005B0B99"/>
    <w:rsid w:val="005B0F38"/>
    <w:rsid w:val="005B1289"/>
    <w:rsid w:val="005B16F9"/>
    <w:rsid w:val="005B1863"/>
    <w:rsid w:val="005B1A38"/>
    <w:rsid w:val="005B22F3"/>
    <w:rsid w:val="005B28C0"/>
    <w:rsid w:val="005B36A1"/>
    <w:rsid w:val="005B3730"/>
    <w:rsid w:val="005B3EE2"/>
    <w:rsid w:val="005B461A"/>
    <w:rsid w:val="005B4BB9"/>
    <w:rsid w:val="005B4E6A"/>
    <w:rsid w:val="005B4F20"/>
    <w:rsid w:val="005B5BB9"/>
    <w:rsid w:val="005B60DF"/>
    <w:rsid w:val="005B643B"/>
    <w:rsid w:val="005B6454"/>
    <w:rsid w:val="005B6842"/>
    <w:rsid w:val="005B6900"/>
    <w:rsid w:val="005B6A5C"/>
    <w:rsid w:val="005B79A5"/>
    <w:rsid w:val="005B7DCF"/>
    <w:rsid w:val="005C0587"/>
    <w:rsid w:val="005C068B"/>
    <w:rsid w:val="005C0B56"/>
    <w:rsid w:val="005C0CDA"/>
    <w:rsid w:val="005C0EE9"/>
    <w:rsid w:val="005C16C3"/>
    <w:rsid w:val="005C19E8"/>
    <w:rsid w:val="005C221F"/>
    <w:rsid w:val="005C29E8"/>
    <w:rsid w:val="005C3158"/>
    <w:rsid w:val="005C3979"/>
    <w:rsid w:val="005C3C84"/>
    <w:rsid w:val="005C3F0E"/>
    <w:rsid w:val="005C43D0"/>
    <w:rsid w:val="005C485E"/>
    <w:rsid w:val="005C4E76"/>
    <w:rsid w:val="005C4FCE"/>
    <w:rsid w:val="005C5441"/>
    <w:rsid w:val="005C6E12"/>
    <w:rsid w:val="005C6FBC"/>
    <w:rsid w:val="005D068D"/>
    <w:rsid w:val="005D080B"/>
    <w:rsid w:val="005D0912"/>
    <w:rsid w:val="005D0AFD"/>
    <w:rsid w:val="005D0BEB"/>
    <w:rsid w:val="005D0D13"/>
    <w:rsid w:val="005D0D4A"/>
    <w:rsid w:val="005D0E8A"/>
    <w:rsid w:val="005D1047"/>
    <w:rsid w:val="005D15CF"/>
    <w:rsid w:val="005D16C7"/>
    <w:rsid w:val="005D1EFA"/>
    <w:rsid w:val="005D2546"/>
    <w:rsid w:val="005D29C6"/>
    <w:rsid w:val="005D393E"/>
    <w:rsid w:val="005D442F"/>
    <w:rsid w:val="005D5256"/>
    <w:rsid w:val="005D5305"/>
    <w:rsid w:val="005D5B2B"/>
    <w:rsid w:val="005D5E64"/>
    <w:rsid w:val="005D5FE8"/>
    <w:rsid w:val="005D66A0"/>
    <w:rsid w:val="005D69E9"/>
    <w:rsid w:val="005D6F24"/>
    <w:rsid w:val="005D72FD"/>
    <w:rsid w:val="005E045D"/>
    <w:rsid w:val="005E0BA6"/>
    <w:rsid w:val="005E1139"/>
    <w:rsid w:val="005E1B55"/>
    <w:rsid w:val="005E2891"/>
    <w:rsid w:val="005E28AE"/>
    <w:rsid w:val="005E2B96"/>
    <w:rsid w:val="005E331E"/>
    <w:rsid w:val="005E34DB"/>
    <w:rsid w:val="005E3645"/>
    <w:rsid w:val="005E374E"/>
    <w:rsid w:val="005E39D7"/>
    <w:rsid w:val="005E47BF"/>
    <w:rsid w:val="005E532E"/>
    <w:rsid w:val="005E5BA7"/>
    <w:rsid w:val="005E5C44"/>
    <w:rsid w:val="005E5D79"/>
    <w:rsid w:val="005E61D8"/>
    <w:rsid w:val="005E69D9"/>
    <w:rsid w:val="005E6E15"/>
    <w:rsid w:val="005E6EDE"/>
    <w:rsid w:val="005E7FDC"/>
    <w:rsid w:val="005F07C1"/>
    <w:rsid w:val="005F1643"/>
    <w:rsid w:val="005F1658"/>
    <w:rsid w:val="005F1BB0"/>
    <w:rsid w:val="005F2A59"/>
    <w:rsid w:val="005F34FF"/>
    <w:rsid w:val="005F3517"/>
    <w:rsid w:val="005F37D7"/>
    <w:rsid w:val="005F37FB"/>
    <w:rsid w:val="005F3D5D"/>
    <w:rsid w:val="005F400F"/>
    <w:rsid w:val="005F4CD4"/>
    <w:rsid w:val="005F4F7D"/>
    <w:rsid w:val="005F559D"/>
    <w:rsid w:val="005F562F"/>
    <w:rsid w:val="005F5C97"/>
    <w:rsid w:val="005F61EC"/>
    <w:rsid w:val="005F6DC6"/>
    <w:rsid w:val="005F7149"/>
    <w:rsid w:val="005F783A"/>
    <w:rsid w:val="006003E7"/>
    <w:rsid w:val="006015E8"/>
    <w:rsid w:val="00601A40"/>
    <w:rsid w:val="00601D96"/>
    <w:rsid w:val="006021F3"/>
    <w:rsid w:val="006023C2"/>
    <w:rsid w:val="0060339D"/>
    <w:rsid w:val="00604361"/>
    <w:rsid w:val="006043B2"/>
    <w:rsid w:val="00604546"/>
    <w:rsid w:val="00604B34"/>
    <w:rsid w:val="0060594E"/>
    <w:rsid w:val="0060619F"/>
    <w:rsid w:val="006069C6"/>
    <w:rsid w:val="00606A62"/>
    <w:rsid w:val="00606C9C"/>
    <w:rsid w:val="006078EC"/>
    <w:rsid w:val="00607933"/>
    <w:rsid w:val="00607A05"/>
    <w:rsid w:val="00607BF6"/>
    <w:rsid w:val="00607C65"/>
    <w:rsid w:val="0061003B"/>
    <w:rsid w:val="00610190"/>
    <w:rsid w:val="006103E0"/>
    <w:rsid w:val="0061062C"/>
    <w:rsid w:val="00610ECA"/>
    <w:rsid w:val="00611509"/>
    <w:rsid w:val="0061163E"/>
    <w:rsid w:val="006119CA"/>
    <w:rsid w:val="00611DAC"/>
    <w:rsid w:val="00611F1D"/>
    <w:rsid w:val="00612574"/>
    <w:rsid w:val="00613146"/>
    <w:rsid w:val="00613317"/>
    <w:rsid w:val="00613621"/>
    <w:rsid w:val="00613709"/>
    <w:rsid w:val="006139AE"/>
    <w:rsid w:val="00613A3A"/>
    <w:rsid w:val="00613B8B"/>
    <w:rsid w:val="00614059"/>
    <w:rsid w:val="0061435A"/>
    <w:rsid w:val="006145D6"/>
    <w:rsid w:val="00614805"/>
    <w:rsid w:val="00615701"/>
    <w:rsid w:val="00615802"/>
    <w:rsid w:val="00616014"/>
    <w:rsid w:val="00617EC7"/>
    <w:rsid w:val="0062017E"/>
    <w:rsid w:val="006202B0"/>
    <w:rsid w:val="006220F0"/>
    <w:rsid w:val="00623C01"/>
    <w:rsid w:val="0062465F"/>
    <w:rsid w:val="00624A17"/>
    <w:rsid w:val="006265C7"/>
    <w:rsid w:val="00626A71"/>
    <w:rsid w:val="00626EBF"/>
    <w:rsid w:val="00626F08"/>
    <w:rsid w:val="006270AE"/>
    <w:rsid w:val="00627395"/>
    <w:rsid w:val="00627CC2"/>
    <w:rsid w:val="00627DF0"/>
    <w:rsid w:val="0063046C"/>
    <w:rsid w:val="0063058A"/>
    <w:rsid w:val="006306EE"/>
    <w:rsid w:val="00631417"/>
    <w:rsid w:val="006319C3"/>
    <w:rsid w:val="00632DA7"/>
    <w:rsid w:val="006336BC"/>
    <w:rsid w:val="0063380D"/>
    <w:rsid w:val="00634710"/>
    <w:rsid w:val="00634852"/>
    <w:rsid w:val="00634C75"/>
    <w:rsid w:val="00635082"/>
    <w:rsid w:val="0063576D"/>
    <w:rsid w:val="0063577F"/>
    <w:rsid w:val="00635E2B"/>
    <w:rsid w:val="006368C2"/>
    <w:rsid w:val="0063699C"/>
    <w:rsid w:val="00637465"/>
    <w:rsid w:val="00637E88"/>
    <w:rsid w:val="006406AD"/>
    <w:rsid w:val="0064075E"/>
    <w:rsid w:val="00640768"/>
    <w:rsid w:val="006407C8"/>
    <w:rsid w:val="00641060"/>
    <w:rsid w:val="0064112D"/>
    <w:rsid w:val="00641635"/>
    <w:rsid w:val="00641B48"/>
    <w:rsid w:val="00642098"/>
    <w:rsid w:val="00642431"/>
    <w:rsid w:val="00642ABA"/>
    <w:rsid w:val="00642E72"/>
    <w:rsid w:val="006432A8"/>
    <w:rsid w:val="006438CE"/>
    <w:rsid w:val="0064438F"/>
    <w:rsid w:val="00644783"/>
    <w:rsid w:val="00644DBD"/>
    <w:rsid w:val="00645878"/>
    <w:rsid w:val="00646026"/>
    <w:rsid w:val="0064658C"/>
    <w:rsid w:val="00647B61"/>
    <w:rsid w:val="00650C1F"/>
    <w:rsid w:val="0065136C"/>
    <w:rsid w:val="00651446"/>
    <w:rsid w:val="00651625"/>
    <w:rsid w:val="0065191D"/>
    <w:rsid w:val="00651D17"/>
    <w:rsid w:val="00651D4D"/>
    <w:rsid w:val="00651D78"/>
    <w:rsid w:val="00651FCE"/>
    <w:rsid w:val="006522CA"/>
    <w:rsid w:val="006529F6"/>
    <w:rsid w:val="00652AAF"/>
    <w:rsid w:val="00654547"/>
    <w:rsid w:val="00654D2D"/>
    <w:rsid w:val="00655ADF"/>
    <w:rsid w:val="00655FE9"/>
    <w:rsid w:val="006575AB"/>
    <w:rsid w:val="00657C31"/>
    <w:rsid w:val="00660015"/>
    <w:rsid w:val="00660AB5"/>
    <w:rsid w:val="00661ADE"/>
    <w:rsid w:val="00661E9A"/>
    <w:rsid w:val="00661F68"/>
    <w:rsid w:val="0066215A"/>
    <w:rsid w:val="006627D8"/>
    <w:rsid w:val="00662FDE"/>
    <w:rsid w:val="006634AC"/>
    <w:rsid w:val="006647C0"/>
    <w:rsid w:val="00664938"/>
    <w:rsid w:val="006649D2"/>
    <w:rsid w:val="00664DBA"/>
    <w:rsid w:val="006651B4"/>
    <w:rsid w:val="00665389"/>
    <w:rsid w:val="00665664"/>
    <w:rsid w:val="006657F0"/>
    <w:rsid w:val="00665A3C"/>
    <w:rsid w:val="00665E7B"/>
    <w:rsid w:val="00666015"/>
    <w:rsid w:val="00666994"/>
    <w:rsid w:val="00666EAA"/>
    <w:rsid w:val="00667355"/>
    <w:rsid w:val="006678C7"/>
    <w:rsid w:val="00667C98"/>
    <w:rsid w:val="00667F80"/>
    <w:rsid w:val="00670026"/>
    <w:rsid w:val="00670491"/>
    <w:rsid w:val="0067054B"/>
    <w:rsid w:val="00670660"/>
    <w:rsid w:val="00670A20"/>
    <w:rsid w:val="00671506"/>
    <w:rsid w:val="0067172F"/>
    <w:rsid w:val="00671B56"/>
    <w:rsid w:val="00671E9C"/>
    <w:rsid w:val="00673556"/>
    <w:rsid w:val="006736B8"/>
    <w:rsid w:val="00673E5D"/>
    <w:rsid w:val="00673EC7"/>
    <w:rsid w:val="00673F93"/>
    <w:rsid w:val="0067405E"/>
    <w:rsid w:val="00674558"/>
    <w:rsid w:val="00675769"/>
    <w:rsid w:val="0067599E"/>
    <w:rsid w:val="00675AB5"/>
    <w:rsid w:val="00675B7D"/>
    <w:rsid w:val="00676F75"/>
    <w:rsid w:val="00680332"/>
    <w:rsid w:val="00680849"/>
    <w:rsid w:val="00680FF3"/>
    <w:rsid w:val="006812FF"/>
    <w:rsid w:val="00681599"/>
    <w:rsid w:val="0068187C"/>
    <w:rsid w:val="00681D1A"/>
    <w:rsid w:val="00681E08"/>
    <w:rsid w:val="0068299B"/>
    <w:rsid w:val="00682FE3"/>
    <w:rsid w:val="00683F30"/>
    <w:rsid w:val="00684CDB"/>
    <w:rsid w:val="00685DD4"/>
    <w:rsid w:val="00687197"/>
    <w:rsid w:val="0068791B"/>
    <w:rsid w:val="0069081D"/>
    <w:rsid w:val="00690924"/>
    <w:rsid w:val="00691505"/>
    <w:rsid w:val="006917A5"/>
    <w:rsid w:val="00691E43"/>
    <w:rsid w:val="00691F52"/>
    <w:rsid w:val="0069243F"/>
    <w:rsid w:val="00692A2A"/>
    <w:rsid w:val="00692C57"/>
    <w:rsid w:val="00692CDE"/>
    <w:rsid w:val="00692F49"/>
    <w:rsid w:val="00693608"/>
    <w:rsid w:val="006937F3"/>
    <w:rsid w:val="0069384C"/>
    <w:rsid w:val="00693A7E"/>
    <w:rsid w:val="006943A8"/>
    <w:rsid w:val="00694786"/>
    <w:rsid w:val="00695140"/>
    <w:rsid w:val="00695241"/>
    <w:rsid w:val="006952F3"/>
    <w:rsid w:val="00695D4C"/>
    <w:rsid w:val="00695F74"/>
    <w:rsid w:val="00696CD3"/>
    <w:rsid w:val="006976C9"/>
    <w:rsid w:val="006A05C6"/>
    <w:rsid w:val="006A0A65"/>
    <w:rsid w:val="006A0C54"/>
    <w:rsid w:val="006A1785"/>
    <w:rsid w:val="006A263E"/>
    <w:rsid w:val="006A330F"/>
    <w:rsid w:val="006A3370"/>
    <w:rsid w:val="006A39E8"/>
    <w:rsid w:val="006A419C"/>
    <w:rsid w:val="006A50BE"/>
    <w:rsid w:val="006A5B7D"/>
    <w:rsid w:val="006A5CF3"/>
    <w:rsid w:val="006A5FC3"/>
    <w:rsid w:val="006A6013"/>
    <w:rsid w:val="006A6A34"/>
    <w:rsid w:val="006A7B43"/>
    <w:rsid w:val="006B00B1"/>
    <w:rsid w:val="006B0BA1"/>
    <w:rsid w:val="006B1EEE"/>
    <w:rsid w:val="006B257F"/>
    <w:rsid w:val="006B28DE"/>
    <w:rsid w:val="006B29C6"/>
    <w:rsid w:val="006B2D6C"/>
    <w:rsid w:val="006B3121"/>
    <w:rsid w:val="006B3D11"/>
    <w:rsid w:val="006B47A9"/>
    <w:rsid w:val="006B47DE"/>
    <w:rsid w:val="006B4C79"/>
    <w:rsid w:val="006B5440"/>
    <w:rsid w:val="006B7200"/>
    <w:rsid w:val="006B72C0"/>
    <w:rsid w:val="006B73ED"/>
    <w:rsid w:val="006B73F3"/>
    <w:rsid w:val="006C100F"/>
    <w:rsid w:val="006C10DB"/>
    <w:rsid w:val="006C1287"/>
    <w:rsid w:val="006C1662"/>
    <w:rsid w:val="006C1E85"/>
    <w:rsid w:val="006C2D9B"/>
    <w:rsid w:val="006C2E8C"/>
    <w:rsid w:val="006C31BF"/>
    <w:rsid w:val="006C3A58"/>
    <w:rsid w:val="006C3B0E"/>
    <w:rsid w:val="006C5237"/>
    <w:rsid w:val="006C65CE"/>
    <w:rsid w:val="006C662D"/>
    <w:rsid w:val="006C6FD4"/>
    <w:rsid w:val="006C7306"/>
    <w:rsid w:val="006C7FC0"/>
    <w:rsid w:val="006D03B7"/>
    <w:rsid w:val="006D0544"/>
    <w:rsid w:val="006D0593"/>
    <w:rsid w:val="006D0987"/>
    <w:rsid w:val="006D0DF1"/>
    <w:rsid w:val="006D12FB"/>
    <w:rsid w:val="006D138E"/>
    <w:rsid w:val="006D25C9"/>
    <w:rsid w:val="006D3738"/>
    <w:rsid w:val="006D3BB4"/>
    <w:rsid w:val="006D3E10"/>
    <w:rsid w:val="006D3F93"/>
    <w:rsid w:val="006D4062"/>
    <w:rsid w:val="006D40D7"/>
    <w:rsid w:val="006D48CE"/>
    <w:rsid w:val="006D5234"/>
    <w:rsid w:val="006D5747"/>
    <w:rsid w:val="006D5F48"/>
    <w:rsid w:val="006D67C0"/>
    <w:rsid w:val="006D78B4"/>
    <w:rsid w:val="006D7FCA"/>
    <w:rsid w:val="006E030F"/>
    <w:rsid w:val="006E03F8"/>
    <w:rsid w:val="006E056C"/>
    <w:rsid w:val="006E103A"/>
    <w:rsid w:val="006E1DBB"/>
    <w:rsid w:val="006E213F"/>
    <w:rsid w:val="006E2460"/>
    <w:rsid w:val="006E26D7"/>
    <w:rsid w:val="006E2762"/>
    <w:rsid w:val="006E2836"/>
    <w:rsid w:val="006E2B22"/>
    <w:rsid w:val="006E2B8F"/>
    <w:rsid w:val="006E2F97"/>
    <w:rsid w:val="006E329E"/>
    <w:rsid w:val="006E361F"/>
    <w:rsid w:val="006E37E5"/>
    <w:rsid w:val="006E3F45"/>
    <w:rsid w:val="006E412E"/>
    <w:rsid w:val="006E468A"/>
    <w:rsid w:val="006E48A4"/>
    <w:rsid w:val="006E5428"/>
    <w:rsid w:val="006E5698"/>
    <w:rsid w:val="006E5E2F"/>
    <w:rsid w:val="006E60DF"/>
    <w:rsid w:val="006E6209"/>
    <w:rsid w:val="006E628B"/>
    <w:rsid w:val="006E64BE"/>
    <w:rsid w:val="006E65A1"/>
    <w:rsid w:val="006E65BA"/>
    <w:rsid w:val="006E6B04"/>
    <w:rsid w:val="006E6BF9"/>
    <w:rsid w:val="006E72D3"/>
    <w:rsid w:val="006F0018"/>
    <w:rsid w:val="006F1435"/>
    <w:rsid w:val="006F153C"/>
    <w:rsid w:val="006F1C62"/>
    <w:rsid w:val="006F1C72"/>
    <w:rsid w:val="006F1DCC"/>
    <w:rsid w:val="006F20BF"/>
    <w:rsid w:val="006F3AD2"/>
    <w:rsid w:val="006F3B31"/>
    <w:rsid w:val="006F3BB5"/>
    <w:rsid w:val="006F3BE8"/>
    <w:rsid w:val="006F40FD"/>
    <w:rsid w:val="006F470E"/>
    <w:rsid w:val="006F478C"/>
    <w:rsid w:val="006F4E73"/>
    <w:rsid w:val="006F5631"/>
    <w:rsid w:val="006F5655"/>
    <w:rsid w:val="006F5B66"/>
    <w:rsid w:val="006F5C85"/>
    <w:rsid w:val="006F5EC7"/>
    <w:rsid w:val="006F6880"/>
    <w:rsid w:val="006F6F72"/>
    <w:rsid w:val="006F73C6"/>
    <w:rsid w:val="006F7A4B"/>
    <w:rsid w:val="006F7F23"/>
    <w:rsid w:val="007001C7"/>
    <w:rsid w:val="0070052F"/>
    <w:rsid w:val="0070082C"/>
    <w:rsid w:val="00700C13"/>
    <w:rsid w:val="00700FB5"/>
    <w:rsid w:val="007014C8"/>
    <w:rsid w:val="007014DB"/>
    <w:rsid w:val="007015D6"/>
    <w:rsid w:val="00701D40"/>
    <w:rsid w:val="00701DC9"/>
    <w:rsid w:val="00701ED9"/>
    <w:rsid w:val="0070237A"/>
    <w:rsid w:val="00702693"/>
    <w:rsid w:val="00702890"/>
    <w:rsid w:val="00702E96"/>
    <w:rsid w:val="00703A07"/>
    <w:rsid w:val="007049CC"/>
    <w:rsid w:val="0070565A"/>
    <w:rsid w:val="00705BC9"/>
    <w:rsid w:val="00705E7F"/>
    <w:rsid w:val="00706AB9"/>
    <w:rsid w:val="00706CF3"/>
    <w:rsid w:val="00706E1F"/>
    <w:rsid w:val="0070707B"/>
    <w:rsid w:val="00707B67"/>
    <w:rsid w:val="00711326"/>
    <w:rsid w:val="00711DF6"/>
    <w:rsid w:val="007122A8"/>
    <w:rsid w:val="007129AB"/>
    <w:rsid w:val="00712AA5"/>
    <w:rsid w:val="00713C31"/>
    <w:rsid w:val="007148E0"/>
    <w:rsid w:val="00715E97"/>
    <w:rsid w:val="00715EAC"/>
    <w:rsid w:val="00716239"/>
    <w:rsid w:val="0071624C"/>
    <w:rsid w:val="00716B45"/>
    <w:rsid w:val="00716C31"/>
    <w:rsid w:val="007205BF"/>
    <w:rsid w:val="007209AD"/>
    <w:rsid w:val="0072128E"/>
    <w:rsid w:val="00721369"/>
    <w:rsid w:val="007219BC"/>
    <w:rsid w:val="00721A3C"/>
    <w:rsid w:val="00721C16"/>
    <w:rsid w:val="007223BC"/>
    <w:rsid w:val="00722EB6"/>
    <w:rsid w:val="007234DF"/>
    <w:rsid w:val="00723558"/>
    <w:rsid w:val="007243B6"/>
    <w:rsid w:val="00724C7A"/>
    <w:rsid w:val="00724EC7"/>
    <w:rsid w:val="00725015"/>
    <w:rsid w:val="00725FCB"/>
    <w:rsid w:val="00726064"/>
    <w:rsid w:val="0072754C"/>
    <w:rsid w:val="007279DF"/>
    <w:rsid w:val="0073007F"/>
    <w:rsid w:val="007302D2"/>
    <w:rsid w:val="007303B2"/>
    <w:rsid w:val="0073143F"/>
    <w:rsid w:val="007318E1"/>
    <w:rsid w:val="007319F2"/>
    <w:rsid w:val="0073249F"/>
    <w:rsid w:val="00732AFC"/>
    <w:rsid w:val="0073373A"/>
    <w:rsid w:val="007337F4"/>
    <w:rsid w:val="0073391A"/>
    <w:rsid w:val="0073411B"/>
    <w:rsid w:val="0073530C"/>
    <w:rsid w:val="00735928"/>
    <w:rsid w:val="00735F0D"/>
    <w:rsid w:val="0073621C"/>
    <w:rsid w:val="0073697C"/>
    <w:rsid w:val="0073721A"/>
    <w:rsid w:val="007377FB"/>
    <w:rsid w:val="007401B8"/>
    <w:rsid w:val="007405CC"/>
    <w:rsid w:val="007418B8"/>
    <w:rsid w:val="00741E70"/>
    <w:rsid w:val="00741EAA"/>
    <w:rsid w:val="00742489"/>
    <w:rsid w:val="00742AB4"/>
    <w:rsid w:val="00742ACA"/>
    <w:rsid w:val="00743F09"/>
    <w:rsid w:val="00744E4C"/>
    <w:rsid w:val="00745071"/>
    <w:rsid w:val="00745A3D"/>
    <w:rsid w:val="00745AFD"/>
    <w:rsid w:val="00745C91"/>
    <w:rsid w:val="0074645E"/>
    <w:rsid w:val="00746942"/>
    <w:rsid w:val="00746A2B"/>
    <w:rsid w:val="00746F18"/>
    <w:rsid w:val="00747321"/>
    <w:rsid w:val="0074798D"/>
    <w:rsid w:val="00747C9A"/>
    <w:rsid w:val="00750864"/>
    <w:rsid w:val="0075098F"/>
    <w:rsid w:val="00751656"/>
    <w:rsid w:val="00751874"/>
    <w:rsid w:val="00751B1A"/>
    <w:rsid w:val="0075292F"/>
    <w:rsid w:val="00752AF5"/>
    <w:rsid w:val="00752C74"/>
    <w:rsid w:val="00752E7A"/>
    <w:rsid w:val="007530F6"/>
    <w:rsid w:val="00753166"/>
    <w:rsid w:val="0075360E"/>
    <w:rsid w:val="00753B5C"/>
    <w:rsid w:val="0075453F"/>
    <w:rsid w:val="0075469B"/>
    <w:rsid w:val="00755428"/>
    <w:rsid w:val="00755721"/>
    <w:rsid w:val="00755EE0"/>
    <w:rsid w:val="00756D9A"/>
    <w:rsid w:val="00756E99"/>
    <w:rsid w:val="00757634"/>
    <w:rsid w:val="007576B8"/>
    <w:rsid w:val="007578EF"/>
    <w:rsid w:val="00757956"/>
    <w:rsid w:val="007604F7"/>
    <w:rsid w:val="00760628"/>
    <w:rsid w:val="00760699"/>
    <w:rsid w:val="007611C8"/>
    <w:rsid w:val="00761334"/>
    <w:rsid w:val="0076197E"/>
    <w:rsid w:val="00761E74"/>
    <w:rsid w:val="00762007"/>
    <w:rsid w:val="0076266A"/>
    <w:rsid w:val="00762F48"/>
    <w:rsid w:val="0076318F"/>
    <w:rsid w:val="0076413E"/>
    <w:rsid w:val="00764282"/>
    <w:rsid w:val="007644ED"/>
    <w:rsid w:val="00765738"/>
    <w:rsid w:val="0076671B"/>
    <w:rsid w:val="007669D6"/>
    <w:rsid w:val="00767037"/>
    <w:rsid w:val="00767B42"/>
    <w:rsid w:val="007700EE"/>
    <w:rsid w:val="00770594"/>
    <w:rsid w:val="0077067E"/>
    <w:rsid w:val="00770BAA"/>
    <w:rsid w:val="00771354"/>
    <w:rsid w:val="0077135E"/>
    <w:rsid w:val="00771A86"/>
    <w:rsid w:val="00771E81"/>
    <w:rsid w:val="00772804"/>
    <w:rsid w:val="007731A0"/>
    <w:rsid w:val="00773A6D"/>
    <w:rsid w:val="00774701"/>
    <w:rsid w:val="00774B45"/>
    <w:rsid w:val="007750CB"/>
    <w:rsid w:val="00776AAB"/>
    <w:rsid w:val="00776E04"/>
    <w:rsid w:val="007770F2"/>
    <w:rsid w:val="007771DE"/>
    <w:rsid w:val="0077744D"/>
    <w:rsid w:val="007774C4"/>
    <w:rsid w:val="00777C47"/>
    <w:rsid w:val="00777E7D"/>
    <w:rsid w:val="007807C9"/>
    <w:rsid w:val="00780AD3"/>
    <w:rsid w:val="00781134"/>
    <w:rsid w:val="007811D8"/>
    <w:rsid w:val="00781617"/>
    <w:rsid w:val="00781D43"/>
    <w:rsid w:val="00782EA8"/>
    <w:rsid w:val="00783539"/>
    <w:rsid w:val="00783E2E"/>
    <w:rsid w:val="007854F1"/>
    <w:rsid w:val="00785761"/>
    <w:rsid w:val="00785891"/>
    <w:rsid w:val="007859F9"/>
    <w:rsid w:val="00785C39"/>
    <w:rsid w:val="00786CD3"/>
    <w:rsid w:val="00786F02"/>
    <w:rsid w:val="00787204"/>
    <w:rsid w:val="00787AE6"/>
    <w:rsid w:val="00790124"/>
    <w:rsid w:val="00790D03"/>
    <w:rsid w:val="007918DD"/>
    <w:rsid w:val="00792E91"/>
    <w:rsid w:val="00792F61"/>
    <w:rsid w:val="007933F1"/>
    <w:rsid w:val="007933FD"/>
    <w:rsid w:val="00793A81"/>
    <w:rsid w:val="0079420B"/>
    <w:rsid w:val="007948E8"/>
    <w:rsid w:val="00794A2E"/>
    <w:rsid w:val="00794CBD"/>
    <w:rsid w:val="00794CFE"/>
    <w:rsid w:val="00794FA2"/>
    <w:rsid w:val="00795531"/>
    <w:rsid w:val="00795D26"/>
    <w:rsid w:val="00796771"/>
    <w:rsid w:val="00796832"/>
    <w:rsid w:val="0079788B"/>
    <w:rsid w:val="00797A33"/>
    <w:rsid w:val="007A0032"/>
    <w:rsid w:val="007A0696"/>
    <w:rsid w:val="007A0BC9"/>
    <w:rsid w:val="007A0EF4"/>
    <w:rsid w:val="007A12F0"/>
    <w:rsid w:val="007A1C8D"/>
    <w:rsid w:val="007A1E07"/>
    <w:rsid w:val="007A2782"/>
    <w:rsid w:val="007A27C3"/>
    <w:rsid w:val="007A2922"/>
    <w:rsid w:val="007A3203"/>
    <w:rsid w:val="007A4AB0"/>
    <w:rsid w:val="007A4E07"/>
    <w:rsid w:val="007A63A5"/>
    <w:rsid w:val="007A6656"/>
    <w:rsid w:val="007A6763"/>
    <w:rsid w:val="007A7A7B"/>
    <w:rsid w:val="007B0320"/>
    <w:rsid w:val="007B061A"/>
    <w:rsid w:val="007B1325"/>
    <w:rsid w:val="007B151C"/>
    <w:rsid w:val="007B1A6B"/>
    <w:rsid w:val="007B1D1D"/>
    <w:rsid w:val="007B2EBC"/>
    <w:rsid w:val="007B3744"/>
    <w:rsid w:val="007B4037"/>
    <w:rsid w:val="007B426E"/>
    <w:rsid w:val="007B4307"/>
    <w:rsid w:val="007B45A2"/>
    <w:rsid w:val="007B48FA"/>
    <w:rsid w:val="007B4C43"/>
    <w:rsid w:val="007B50B0"/>
    <w:rsid w:val="007B5209"/>
    <w:rsid w:val="007B5618"/>
    <w:rsid w:val="007B6BE1"/>
    <w:rsid w:val="007B7C6A"/>
    <w:rsid w:val="007C0DE3"/>
    <w:rsid w:val="007C11ED"/>
    <w:rsid w:val="007C11F1"/>
    <w:rsid w:val="007C12B6"/>
    <w:rsid w:val="007C1CBD"/>
    <w:rsid w:val="007C1DEA"/>
    <w:rsid w:val="007C1F16"/>
    <w:rsid w:val="007C247C"/>
    <w:rsid w:val="007C2AB9"/>
    <w:rsid w:val="007C2C52"/>
    <w:rsid w:val="007C2F42"/>
    <w:rsid w:val="007C324D"/>
    <w:rsid w:val="007C3758"/>
    <w:rsid w:val="007C4158"/>
    <w:rsid w:val="007C56F5"/>
    <w:rsid w:val="007C66B4"/>
    <w:rsid w:val="007C6CCB"/>
    <w:rsid w:val="007C70E2"/>
    <w:rsid w:val="007C7E32"/>
    <w:rsid w:val="007D04AD"/>
    <w:rsid w:val="007D129A"/>
    <w:rsid w:val="007D2303"/>
    <w:rsid w:val="007D29E5"/>
    <w:rsid w:val="007D2A56"/>
    <w:rsid w:val="007D3251"/>
    <w:rsid w:val="007D3471"/>
    <w:rsid w:val="007D3C06"/>
    <w:rsid w:val="007D3D7E"/>
    <w:rsid w:val="007D4445"/>
    <w:rsid w:val="007D4D4B"/>
    <w:rsid w:val="007D5018"/>
    <w:rsid w:val="007D5901"/>
    <w:rsid w:val="007D7046"/>
    <w:rsid w:val="007D70C2"/>
    <w:rsid w:val="007D76FE"/>
    <w:rsid w:val="007D7963"/>
    <w:rsid w:val="007D7A59"/>
    <w:rsid w:val="007E013C"/>
    <w:rsid w:val="007E0B53"/>
    <w:rsid w:val="007E1544"/>
    <w:rsid w:val="007E15DD"/>
    <w:rsid w:val="007E16DA"/>
    <w:rsid w:val="007E31F9"/>
    <w:rsid w:val="007E32C0"/>
    <w:rsid w:val="007E3B8D"/>
    <w:rsid w:val="007E3DDB"/>
    <w:rsid w:val="007E48CD"/>
    <w:rsid w:val="007E51D1"/>
    <w:rsid w:val="007E56EF"/>
    <w:rsid w:val="007E5752"/>
    <w:rsid w:val="007E6AC0"/>
    <w:rsid w:val="007E7F03"/>
    <w:rsid w:val="007F0325"/>
    <w:rsid w:val="007F0CB8"/>
    <w:rsid w:val="007F131D"/>
    <w:rsid w:val="007F172F"/>
    <w:rsid w:val="007F1858"/>
    <w:rsid w:val="007F2DC7"/>
    <w:rsid w:val="007F2E1C"/>
    <w:rsid w:val="007F2EC0"/>
    <w:rsid w:val="007F32D4"/>
    <w:rsid w:val="007F3497"/>
    <w:rsid w:val="007F34B6"/>
    <w:rsid w:val="007F45B4"/>
    <w:rsid w:val="007F4A95"/>
    <w:rsid w:val="007F54BB"/>
    <w:rsid w:val="007F54BD"/>
    <w:rsid w:val="007F5C58"/>
    <w:rsid w:val="007F5DFD"/>
    <w:rsid w:val="007F61C6"/>
    <w:rsid w:val="007F6876"/>
    <w:rsid w:val="007F68DC"/>
    <w:rsid w:val="007F6B70"/>
    <w:rsid w:val="007F6C07"/>
    <w:rsid w:val="007F6E4B"/>
    <w:rsid w:val="007F7162"/>
    <w:rsid w:val="007F7EC7"/>
    <w:rsid w:val="008000AE"/>
    <w:rsid w:val="0080037A"/>
    <w:rsid w:val="00800EA5"/>
    <w:rsid w:val="0080148E"/>
    <w:rsid w:val="00801525"/>
    <w:rsid w:val="008019D0"/>
    <w:rsid w:val="008021E6"/>
    <w:rsid w:val="008027E9"/>
    <w:rsid w:val="00802D84"/>
    <w:rsid w:val="00804596"/>
    <w:rsid w:val="00804E3F"/>
    <w:rsid w:val="00804F45"/>
    <w:rsid w:val="00805078"/>
    <w:rsid w:val="00805208"/>
    <w:rsid w:val="00805964"/>
    <w:rsid w:val="00805EDC"/>
    <w:rsid w:val="00805EF1"/>
    <w:rsid w:val="008074F5"/>
    <w:rsid w:val="0080799A"/>
    <w:rsid w:val="00807E4D"/>
    <w:rsid w:val="0081090A"/>
    <w:rsid w:val="00810912"/>
    <w:rsid w:val="0081182D"/>
    <w:rsid w:val="008119FD"/>
    <w:rsid w:val="00813288"/>
    <w:rsid w:val="00813FBE"/>
    <w:rsid w:val="00814DDC"/>
    <w:rsid w:val="00814F29"/>
    <w:rsid w:val="00815262"/>
    <w:rsid w:val="008152FD"/>
    <w:rsid w:val="00815BB5"/>
    <w:rsid w:val="00815EF5"/>
    <w:rsid w:val="008169CB"/>
    <w:rsid w:val="00816CE7"/>
    <w:rsid w:val="008173C3"/>
    <w:rsid w:val="00820505"/>
    <w:rsid w:val="00820A8F"/>
    <w:rsid w:val="00820AE2"/>
    <w:rsid w:val="00820C3A"/>
    <w:rsid w:val="008216EB"/>
    <w:rsid w:val="00821770"/>
    <w:rsid w:val="008217D5"/>
    <w:rsid w:val="00821CF1"/>
    <w:rsid w:val="00822019"/>
    <w:rsid w:val="00822290"/>
    <w:rsid w:val="00822329"/>
    <w:rsid w:val="00822BC2"/>
    <w:rsid w:val="00822E84"/>
    <w:rsid w:val="0082343D"/>
    <w:rsid w:val="0082436C"/>
    <w:rsid w:val="00824C27"/>
    <w:rsid w:val="00824F1A"/>
    <w:rsid w:val="00825E25"/>
    <w:rsid w:val="00825F9A"/>
    <w:rsid w:val="008267CD"/>
    <w:rsid w:val="008269F5"/>
    <w:rsid w:val="008275BB"/>
    <w:rsid w:val="008279D1"/>
    <w:rsid w:val="00827E15"/>
    <w:rsid w:val="0083022D"/>
    <w:rsid w:val="008304DC"/>
    <w:rsid w:val="00831154"/>
    <w:rsid w:val="008311BC"/>
    <w:rsid w:val="008315DD"/>
    <w:rsid w:val="008321A7"/>
    <w:rsid w:val="00833A4C"/>
    <w:rsid w:val="0083447C"/>
    <w:rsid w:val="00835079"/>
    <w:rsid w:val="008362DE"/>
    <w:rsid w:val="008369B7"/>
    <w:rsid w:val="00836DA5"/>
    <w:rsid w:val="00836ED7"/>
    <w:rsid w:val="008401FB"/>
    <w:rsid w:val="00840371"/>
    <w:rsid w:val="0084107C"/>
    <w:rsid w:val="00841903"/>
    <w:rsid w:val="00841B03"/>
    <w:rsid w:val="00841F16"/>
    <w:rsid w:val="00841FD6"/>
    <w:rsid w:val="00841FDB"/>
    <w:rsid w:val="00842075"/>
    <w:rsid w:val="008422DF"/>
    <w:rsid w:val="00842FAC"/>
    <w:rsid w:val="008430EC"/>
    <w:rsid w:val="00843B8D"/>
    <w:rsid w:val="0084529C"/>
    <w:rsid w:val="00845F61"/>
    <w:rsid w:val="0084618D"/>
    <w:rsid w:val="008465C0"/>
    <w:rsid w:val="00846BA4"/>
    <w:rsid w:val="008473CB"/>
    <w:rsid w:val="00847BB9"/>
    <w:rsid w:val="00847EF9"/>
    <w:rsid w:val="00850149"/>
    <w:rsid w:val="008503A8"/>
    <w:rsid w:val="008508F7"/>
    <w:rsid w:val="00850CA4"/>
    <w:rsid w:val="00852C71"/>
    <w:rsid w:val="00852E13"/>
    <w:rsid w:val="00852F4B"/>
    <w:rsid w:val="00853C5F"/>
    <w:rsid w:val="008540E4"/>
    <w:rsid w:val="00854E93"/>
    <w:rsid w:val="0085537E"/>
    <w:rsid w:val="00855A0B"/>
    <w:rsid w:val="00855C20"/>
    <w:rsid w:val="00855E13"/>
    <w:rsid w:val="0085650F"/>
    <w:rsid w:val="00856799"/>
    <w:rsid w:val="00856B90"/>
    <w:rsid w:val="00856F99"/>
    <w:rsid w:val="0085785F"/>
    <w:rsid w:val="00857DFA"/>
    <w:rsid w:val="008601BD"/>
    <w:rsid w:val="00860493"/>
    <w:rsid w:val="00860A73"/>
    <w:rsid w:val="00861B04"/>
    <w:rsid w:val="00861F28"/>
    <w:rsid w:val="00862212"/>
    <w:rsid w:val="00862359"/>
    <w:rsid w:val="00862A46"/>
    <w:rsid w:val="00862A61"/>
    <w:rsid w:val="00863522"/>
    <w:rsid w:val="008637A9"/>
    <w:rsid w:val="00863A69"/>
    <w:rsid w:val="00863EFC"/>
    <w:rsid w:val="008641DA"/>
    <w:rsid w:val="008642A9"/>
    <w:rsid w:val="00864550"/>
    <w:rsid w:val="00864A3D"/>
    <w:rsid w:val="00864FE9"/>
    <w:rsid w:val="0086596A"/>
    <w:rsid w:val="0086597A"/>
    <w:rsid w:val="00865B39"/>
    <w:rsid w:val="00865B56"/>
    <w:rsid w:val="00865E16"/>
    <w:rsid w:val="00865F6F"/>
    <w:rsid w:val="008665C8"/>
    <w:rsid w:val="00866EDC"/>
    <w:rsid w:val="00867003"/>
    <w:rsid w:val="0086712F"/>
    <w:rsid w:val="00867F86"/>
    <w:rsid w:val="0087015A"/>
    <w:rsid w:val="00870A24"/>
    <w:rsid w:val="00870B8C"/>
    <w:rsid w:val="00870FBD"/>
    <w:rsid w:val="00871054"/>
    <w:rsid w:val="008713CE"/>
    <w:rsid w:val="008717FD"/>
    <w:rsid w:val="008720A2"/>
    <w:rsid w:val="00872155"/>
    <w:rsid w:val="0087267E"/>
    <w:rsid w:val="00873B15"/>
    <w:rsid w:val="00873B88"/>
    <w:rsid w:val="00873BD0"/>
    <w:rsid w:val="00874E5F"/>
    <w:rsid w:val="008753B6"/>
    <w:rsid w:val="0087636A"/>
    <w:rsid w:val="00876837"/>
    <w:rsid w:val="00877308"/>
    <w:rsid w:val="0088077D"/>
    <w:rsid w:val="00880E50"/>
    <w:rsid w:val="0088151E"/>
    <w:rsid w:val="00881674"/>
    <w:rsid w:val="00881841"/>
    <w:rsid w:val="00881CA1"/>
    <w:rsid w:val="00882F8F"/>
    <w:rsid w:val="008834A4"/>
    <w:rsid w:val="00883AEC"/>
    <w:rsid w:val="0088456C"/>
    <w:rsid w:val="0088487B"/>
    <w:rsid w:val="0088490C"/>
    <w:rsid w:val="00884ED9"/>
    <w:rsid w:val="0088523E"/>
    <w:rsid w:val="00885EBC"/>
    <w:rsid w:val="00885EF9"/>
    <w:rsid w:val="008866F2"/>
    <w:rsid w:val="00886E6E"/>
    <w:rsid w:val="008871F9"/>
    <w:rsid w:val="00887623"/>
    <w:rsid w:val="00887682"/>
    <w:rsid w:val="00887B91"/>
    <w:rsid w:val="00887DF0"/>
    <w:rsid w:val="008905BE"/>
    <w:rsid w:val="00890BEC"/>
    <w:rsid w:val="0089214B"/>
    <w:rsid w:val="008924BD"/>
    <w:rsid w:val="0089286D"/>
    <w:rsid w:val="00892A0B"/>
    <w:rsid w:val="00892B0F"/>
    <w:rsid w:val="00892F00"/>
    <w:rsid w:val="008933EA"/>
    <w:rsid w:val="0089396D"/>
    <w:rsid w:val="00893BA4"/>
    <w:rsid w:val="00893F53"/>
    <w:rsid w:val="00894109"/>
    <w:rsid w:val="0089437E"/>
    <w:rsid w:val="008944F5"/>
    <w:rsid w:val="00894996"/>
    <w:rsid w:val="00894E91"/>
    <w:rsid w:val="00895483"/>
    <w:rsid w:val="0089594D"/>
    <w:rsid w:val="00896401"/>
    <w:rsid w:val="008964C5"/>
    <w:rsid w:val="0089716D"/>
    <w:rsid w:val="008A02C9"/>
    <w:rsid w:val="008A094F"/>
    <w:rsid w:val="008A12E6"/>
    <w:rsid w:val="008A1B94"/>
    <w:rsid w:val="008A1D91"/>
    <w:rsid w:val="008A2882"/>
    <w:rsid w:val="008A4138"/>
    <w:rsid w:val="008A42E7"/>
    <w:rsid w:val="008A5231"/>
    <w:rsid w:val="008A5CBA"/>
    <w:rsid w:val="008A6659"/>
    <w:rsid w:val="008A6A95"/>
    <w:rsid w:val="008A7496"/>
    <w:rsid w:val="008A7F9F"/>
    <w:rsid w:val="008B0141"/>
    <w:rsid w:val="008B0891"/>
    <w:rsid w:val="008B146D"/>
    <w:rsid w:val="008B151D"/>
    <w:rsid w:val="008B164B"/>
    <w:rsid w:val="008B1963"/>
    <w:rsid w:val="008B19CB"/>
    <w:rsid w:val="008B2632"/>
    <w:rsid w:val="008B2952"/>
    <w:rsid w:val="008B301C"/>
    <w:rsid w:val="008B4F3C"/>
    <w:rsid w:val="008B5081"/>
    <w:rsid w:val="008B5363"/>
    <w:rsid w:val="008B5DA2"/>
    <w:rsid w:val="008B5E63"/>
    <w:rsid w:val="008B700C"/>
    <w:rsid w:val="008B7147"/>
    <w:rsid w:val="008B7EFB"/>
    <w:rsid w:val="008C00C0"/>
    <w:rsid w:val="008C18E2"/>
    <w:rsid w:val="008C1FB3"/>
    <w:rsid w:val="008C213F"/>
    <w:rsid w:val="008C2250"/>
    <w:rsid w:val="008C281E"/>
    <w:rsid w:val="008C29FF"/>
    <w:rsid w:val="008C3067"/>
    <w:rsid w:val="008C3181"/>
    <w:rsid w:val="008C36DB"/>
    <w:rsid w:val="008C417B"/>
    <w:rsid w:val="008C4EB3"/>
    <w:rsid w:val="008C52AB"/>
    <w:rsid w:val="008C586E"/>
    <w:rsid w:val="008C6545"/>
    <w:rsid w:val="008C68E1"/>
    <w:rsid w:val="008C6B59"/>
    <w:rsid w:val="008C6F0F"/>
    <w:rsid w:val="008C71F6"/>
    <w:rsid w:val="008C72B1"/>
    <w:rsid w:val="008D0C7C"/>
    <w:rsid w:val="008D0D09"/>
    <w:rsid w:val="008D1545"/>
    <w:rsid w:val="008D1831"/>
    <w:rsid w:val="008D1AD5"/>
    <w:rsid w:val="008D20BE"/>
    <w:rsid w:val="008D226D"/>
    <w:rsid w:val="008D23CE"/>
    <w:rsid w:val="008D256B"/>
    <w:rsid w:val="008D2FAF"/>
    <w:rsid w:val="008D3F26"/>
    <w:rsid w:val="008D4631"/>
    <w:rsid w:val="008D4807"/>
    <w:rsid w:val="008D4B4A"/>
    <w:rsid w:val="008D59F4"/>
    <w:rsid w:val="008D68B6"/>
    <w:rsid w:val="008D6AB0"/>
    <w:rsid w:val="008D7060"/>
    <w:rsid w:val="008D7225"/>
    <w:rsid w:val="008E0035"/>
    <w:rsid w:val="008E0CD1"/>
    <w:rsid w:val="008E10B7"/>
    <w:rsid w:val="008E10D8"/>
    <w:rsid w:val="008E165D"/>
    <w:rsid w:val="008E1D42"/>
    <w:rsid w:val="008E1F17"/>
    <w:rsid w:val="008E25F0"/>
    <w:rsid w:val="008E2A28"/>
    <w:rsid w:val="008E2A79"/>
    <w:rsid w:val="008E2AA9"/>
    <w:rsid w:val="008E302B"/>
    <w:rsid w:val="008E3164"/>
    <w:rsid w:val="008E32D9"/>
    <w:rsid w:val="008E38F5"/>
    <w:rsid w:val="008E40CB"/>
    <w:rsid w:val="008E428D"/>
    <w:rsid w:val="008E57CC"/>
    <w:rsid w:val="008E5C63"/>
    <w:rsid w:val="008E60A2"/>
    <w:rsid w:val="008E6624"/>
    <w:rsid w:val="008E7A1C"/>
    <w:rsid w:val="008F018C"/>
    <w:rsid w:val="008F01CB"/>
    <w:rsid w:val="008F0381"/>
    <w:rsid w:val="008F11B2"/>
    <w:rsid w:val="008F1301"/>
    <w:rsid w:val="008F1367"/>
    <w:rsid w:val="008F1B6A"/>
    <w:rsid w:val="008F2F7A"/>
    <w:rsid w:val="008F500F"/>
    <w:rsid w:val="008F5E58"/>
    <w:rsid w:val="008F5FD7"/>
    <w:rsid w:val="008F6320"/>
    <w:rsid w:val="008F680C"/>
    <w:rsid w:val="008F761C"/>
    <w:rsid w:val="008F7913"/>
    <w:rsid w:val="008F7DDE"/>
    <w:rsid w:val="008F7E29"/>
    <w:rsid w:val="009007E6"/>
    <w:rsid w:val="00900902"/>
    <w:rsid w:val="0090142D"/>
    <w:rsid w:val="0090147D"/>
    <w:rsid w:val="009014A6"/>
    <w:rsid w:val="00901A34"/>
    <w:rsid w:val="0090216E"/>
    <w:rsid w:val="00902302"/>
    <w:rsid w:val="0090286B"/>
    <w:rsid w:val="00902948"/>
    <w:rsid w:val="00902AE6"/>
    <w:rsid w:val="00902F46"/>
    <w:rsid w:val="00903D72"/>
    <w:rsid w:val="0090486B"/>
    <w:rsid w:val="009055D9"/>
    <w:rsid w:val="009056ED"/>
    <w:rsid w:val="00906382"/>
    <w:rsid w:val="00906E3F"/>
    <w:rsid w:val="00907B41"/>
    <w:rsid w:val="00907E84"/>
    <w:rsid w:val="009100D9"/>
    <w:rsid w:val="009103F3"/>
    <w:rsid w:val="0091068E"/>
    <w:rsid w:val="00910D22"/>
    <w:rsid w:val="00910E23"/>
    <w:rsid w:val="00911344"/>
    <w:rsid w:val="00911505"/>
    <w:rsid w:val="00911C7A"/>
    <w:rsid w:val="00911E3B"/>
    <w:rsid w:val="00912201"/>
    <w:rsid w:val="00912358"/>
    <w:rsid w:val="009124D3"/>
    <w:rsid w:val="009128E4"/>
    <w:rsid w:val="00912A40"/>
    <w:rsid w:val="00913B27"/>
    <w:rsid w:val="00915B8C"/>
    <w:rsid w:val="00915DE2"/>
    <w:rsid w:val="0091628C"/>
    <w:rsid w:val="00916B8B"/>
    <w:rsid w:val="00917833"/>
    <w:rsid w:val="00917886"/>
    <w:rsid w:val="009179B6"/>
    <w:rsid w:val="00920506"/>
    <w:rsid w:val="00920FB7"/>
    <w:rsid w:val="00921A05"/>
    <w:rsid w:val="00921A2E"/>
    <w:rsid w:val="00922401"/>
    <w:rsid w:val="00922BED"/>
    <w:rsid w:val="009232C1"/>
    <w:rsid w:val="0092356B"/>
    <w:rsid w:val="00923B82"/>
    <w:rsid w:val="00923E8B"/>
    <w:rsid w:val="00924716"/>
    <w:rsid w:val="00924780"/>
    <w:rsid w:val="00924A9E"/>
    <w:rsid w:val="00924B01"/>
    <w:rsid w:val="00926223"/>
    <w:rsid w:val="009266B9"/>
    <w:rsid w:val="009268B3"/>
    <w:rsid w:val="009269E8"/>
    <w:rsid w:val="00926C14"/>
    <w:rsid w:val="00927239"/>
    <w:rsid w:val="00927CDD"/>
    <w:rsid w:val="009312BC"/>
    <w:rsid w:val="009317AF"/>
    <w:rsid w:val="00931A8E"/>
    <w:rsid w:val="0093379E"/>
    <w:rsid w:val="00933BD0"/>
    <w:rsid w:val="00933C99"/>
    <w:rsid w:val="00934080"/>
    <w:rsid w:val="00934E61"/>
    <w:rsid w:val="00934F8E"/>
    <w:rsid w:val="00935DEA"/>
    <w:rsid w:val="00937322"/>
    <w:rsid w:val="00937836"/>
    <w:rsid w:val="00937AE8"/>
    <w:rsid w:val="00937DC7"/>
    <w:rsid w:val="009406D5"/>
    <w:rsid w:val="00942BA4"/>
    <w:rsid w:val="00942D05"/>
    <w:rsid w:val="00942EA8"/>
    <w:rsid w:val="009437B1"/>
    <w:rsid w:val="00943874"/>
    <w:rsid w:val="009441DD"/>
    <w:rsid w:val="00944813"/>
    <w:rsid w:val="00944A10"/>
    <w:rsid w:val="00944B94"/>
    <w:rsid w:val="00944BE3"/>
    <w:rsid w:val="00944C0B"/>
    <w:rsid w:val="00944FAD"/>
    <w:rsid w:val="0094568F"/>
    <w:rsid w:val="00946222"/>
    <w:rsid w:val="00947179"/>
    <w:rsid w:val="00947860"/>
    <w:rsid w:val="00950BD5"/>
    <w:rsid w:val="00951875"/>
    <w:rsid w:val="00951D44"/>
    <w:rsid w:val="009522E1"/>
    <w:rsid w:val="009529FB"/>
    <w:rsid w:val="00953388"/>
    <w:rsid w:val="0095413D"/>
    <w:rsid w:val="009543F9"/>
    <w:rsid w:val="00954BA6"/>
    <w:rsid w:val="0095541F"/>
    <w:rsid w:val="00955678"/>
    <w:rsid w:val="0095571B"/>
    <w:rsid w:val="00955CDF"/>
    <w:rsid w:val="009561ED"/>
    <w:rsid w:val="009567D4"/>
    <w:rsid w:val="00956947"/>
    <w:rsid w:val="00956A9D"/>
    <w:rsid w:val="00957474"/>
    <w:rsid w:val="00957764"/>
    <w:rsid w:val="00957D4C"/>
    <w:rsid w:val="00957EF8"/>
    <w:rsid w:val="0096064F"/>
    <w:rsid w:val="00961335"/>
    <w:rsid w:val="009615BE"/>
    <w:rsid w:val="00961950"/>
    <w:rsid w:val="00961C75"/>
    <w:rsid w:val="00961D81"/>
    <w:rsid w:val="00962089"/>
    <w:rsid w:val="00962BF3"/>
    <w:rsid w:val="00962EAB"/>
    <w:rsid w:val="00963283"/>
    <w:rsid w:val="009636C6"/>
    <w:rsid w:val="00963B30"/>
    <w:rsid w:val="009647E9"/>
    <w:rsid w:val="00965604"/>
    <w:rsid w:val="009657B0"/>
    <w:rsid w:val="00965E6B"/>
    <w:rsid w:val="00965FAD"/>
    <w:rsid w:val="009662A0"/>
    <w:rsid w:val="0096704E"/>
    <w:rsid w:val="00967480"/>
    <w:rsid w:val="0096770F"/>
    <w:rsid w:val="0096785A"/>
    <w:rsid w:val="00967B85"/>
    <w:rsid w:val="00967C21"/>
    <w:rsid w:val="0097043B"/>
    <w:rsid w:val="00970929"/>
    <w:rsid w:val="009716C2"/>
    <w:rsid w:val="009720E3"/>
    <w:rsid w:val="00972F31"/>
    <w:rsid w:val="009731E8"/>
    <w:rsid w:val="00973624"/>
    <w:rsid w:val="00973D35"/>
    <w:rsid w:val="0097429B"/>
    <w:rsid w:val="0097437C"/>
    <w:rsid w:val="00974460"/>
    <w:rsid w:val="00974500"/>
    <w:rsid w:val="00974E0F"/>
    <w:rsid w:val="00974FF8"/>
    <w:rsid w:val="00975604"/>
    <w:rsid w:val="00975B12"/>
    <w:rsid w:val="00975DF5"/>
    <w:rsid w:val="009760AF"/>
    <w:rsid w:val="009769A9"/>
    <w:rsid w:val="00977712"/>
    <w:rsid w:val="009802AD"/>
    <w:rsid w:val="00980444"/>
    <w:rsid w:val="00980512"/>
    <w:rsid w:val="00980B4F"/>
    <w:rsid w:val="00980CD0"/>
    <w:rsid w:val="00980F47"/>
    <w:rsid w:val="00981B70"/>
    <w:rsid w:val="00981D43"/>
    <w:rsid w:val="00981DB1"/>
    <w:rsid w:val="00982085"/>
    <w:rsid w:val="009822CF"/>
    <w:rsid w:val="00982694"/>
    <w:rsid w:val="009826C3"/>
    <w:rsid w:val="00982898"/>
    <w:rsid w:val="009832EC"/>
    <w:rsid w:val="009834BB"/>
    <w:rsid w:val="009846D6"/>
    <w:rsid w:val="0098470D"/>
    <w:rsid w:val="009849A1"/>
    <w:rsid w:val="00984AF5"/>
    <w:rsid w:val="00984CDD"/>
    <w:rsid w:val="00985130"/>
    <w:rsid w:val="009851FD"/>
    <w:rsid w:val="0098544D"/>
    <w:rsid w:val="009854E9"/>
    <w:rsid w:val="009858A3"/>
    <w:rsid w:val="009859BE"/>
    <w:rsid w:val="00985D02"/>
    <w:rsid w:val="00986749"/>
    <w:rsid w:val="00987283"/>
    <w:rsid w:val="00987BDD"/>
    <w:rsid w:val="00991089"/>
    <w:rsid w:val="00991278"/>
    <w:rsid w:val="009912E8"/>
    <w:rsid w:val="009913D0"/>
    <w:rsid w:val="00993879"/>
    <w:rsid w:val="00993BE8"/>
    <w:rsid w:val="00994F1E"/>
    <w:rsid w:val="009951C0"/>
    <w:rsid w:val="0099612F"/>
    <w:rsid w:val="0099667E"/>
    <w:rsid w:val="00996EB2"/>
    <w:rsid w:val="0099753E"/>
    <w:rsid w:val="009977B5"/>
    <w:rsid w:val="009977DD"/>
    <w:rsid w:val="00997C1C"/>
    <w:rsid w:val="009A05F0"/>
    <w:rsid w:val="009A0F3D"/>
    <w:rsid w:val="009A1759"/>
    <w:rsid w:val="009A28EA"/>
    <w:rsid w:val="009A294D"/>
    <w:rsid w:val="009A3031"/>
    <w:rsid w:val="009A32D2"/>
    <w:rsid w:val="009A39EE"/>
    <w:rsid w:val="009A3E58"/>
    <w:rsid w:val="009A3F34"/>
    <w:rsid w:val="009A45A8"/>
    <w:rsid w:val="009A463E"/>
    <w:rsid w:val="009A4850"/>
    <w:rsid w:val="009A49EF"/>
    <w:rsid w:val="009A4B68"/>
    <w:rsid w:val="009A5334"/>
    <w:rsid w:val="009A551C"/>
    <w:rsid w:val="009A5A3B"/>
    <w:rsid w:val="009A5C54"/>
    <w:rsid w:val="009A5E58"/>
    <w:rsid w:val="009A6819"/>
    <w:rsid w:val="009B01FB"/>
    <w:rsid w:val="009B0277"/>
    <w:rsid w:val="009B04DE"/>
    <w:rsid w:val="009B0678"/>
    <w:rsid w:val="009B1516"/>
    <w:rsid w:val="009B187E"/>
    <w:rsid w:val="009B1B24"/>
    <w:rsid w:val="009B1D0D"/>
    <w:rsid w:val="009B1F07"/>
    <w:rsid w:val="009B20FA"/>
    <w:rsid w:val="009B2298"/>
    <w:rsid w:val="009B22C7"/>
    <w:rsid w:val="009B2468"/>
    <w:rsid w:val="009B2CDC"/>
    <w:rsid w:val="009B2DBF"/>
    <w:rsid w:val="009B30F4"/>
    <w:rsid w:val="009B32BD"/>
    <w:rsid w:val="009B3A1A"/>
    <w:rsid w:val="009B457A"/>
    <w:rsid w:val="009B4AB3"/>
    <w:rsid w:val="009B560A"/>
    <w:rsid w:val="009B5D21"/>
    <w:rsid w:val="009B6CBC"/>
    <w:rsid w:val="009B6CFB"/>
    <w:rsid w:val="009B6F74"/>
    <w:rsid w:val="009B7089"/>
    <w:rsid w:val="009B730B"/>
    <w:rsid w:val="009B7CB1"/>
    <w:rsid w:val="009C066F"/>
    <w:rsid w:val="009C0FD0"/>
    <w:rsid w:val="009C1EB2"/>
    <w:rsid w:val="009C20CB"/>
    <w:rsid w:val="009C25FB"/>
    <w:rsid w:val="009C26D5"/>
    <w:rsid w:val="009C33AF"/>
    <w:rsid w:val="009C4434"/>
    <w:rsid w:val="009C5410"/>
    <w:rsid w:val="009C5A37"/>
    <w:rsid w:val="009C5C84"/>
    <w:rsid w:val="009C66AE"/>
    <w:rsid w:val="009C6D26"/>
    <w:rsid w:val="009C6D7B"/>
    <w:rsid w:val="009C7186"/>
    <w:rsid w:val="009C74F0"/>
    <w:rsid w:val="009C7766"/>
    <w:rsid w:val="009D009B"/>
    <w:rsid w:val="009D0354"/>
    <w:rsid w:val="009D0BCF"/>
    <w:rsid w:val="009D116A"/>
    <w:rsid w:val="009D1B9E"/>
    <w:rsid w:val="009D2286"/>
    <w:rsid w:val="009D2C6D"/>
    <w:rsid w:val="009D3429"/>
    <w:rsid w:val="009D3F46"/>
    <w:rsid w:val="009D4096"/>
    <w:rsid w:val="009D5CEC"/>
    <w:rsid w:val="009D7BCF"/>
    <w:rsid w:val="009E04FA"/>
    <w:rsid w:val="009E14D2"/>
    <w:rsid w:val="009E1D30"/>
    <w:rsid w:val="009E2954"/>
    <w:rsid w:val="009E2C7B"/>
    <w:rsid w:val="009E2CAB"/>
    <w:rsid w:val="009E3BBB"/>
    <w:rsid w:val="009E3D0C"/>
    <w:rsid w:val="009E4340"/>
    <w:rsid w:val="009E4A48"/>
    <w:rsid w:val="009E4B14"/>
    <w:rsid w:val="009E4C88"/>
    <w:rsid w:val="009E57C8"/>
    <w:rsid w:val="009E583E"/>
    <w:rsid w:val="009E6BEF"/>
    <w:rsid w:val="009E6E01"/>
    <w:rsid w:val="009E7A90"/>
    <w:rsid w:val="009E7D25"/>
    <w:rsid w:val="009E7EBE"/>
    <w:rsid w:val="009F02BE"/>
    <w:rsid w:val="009F0559"/>
    <w:rsid w:val="009F1DF8"/>
    <w:rsid w:val="009F1F35"/>
    <w:rsid w:val="009F211A"/>
    <w:rsid w:val="009F32AA"/>
    <w:rsid w:val="009F3486"/>
    <w:rsid w:val="009F3614"/>
    <w:rsid w:val="009F379E"/>
    <w:rsid w:val="009F38C3"/>
    <w:rsid w:val="009F3D58"/>
    <w:rsid w:val="009F4ACA"/>
    <w:rsid w:val="009F4CDA"/>
    <w:rsid w:val="009F4EC0"/>
    <w:rsid w:val="009F5B6E"/>
    <w:rsid w:val="009F60DB"/>
    <w:rsid w:val="009F64E9"/>
    <w:rsid w:val="009F6822"/>
    <w:rsid w:val="009F700B"/>
    <w:rsid w:val="00A0072E"/>
    <w:rsid w:val="00A00993"/>
    <w:rsid w:val="00A00A4B"/>
    <w:rsid w:val="00A00CF0"/>
    <w:rsid w:val="00A017E6"/>
    <w:rsid w:val="00A01E97"/>
    <w:rsid w:val="00A021B5"/>
    <w:rsid w:val="00A02E5D"/>
    <w:rsid w:val="00A03499"/>
    <w:rsid w:val="00A03A49"/>
    <w:rsid w:val="00A03E96"/>
    <w:rsid w:val="00A03F5C"/>
    <w:rsid w:val="00A04274"/>
    <w:rsid w:val="00A042F6"/>
    <w:rsid w:val="00A04414"/>
    <w:rsid w:val="00A0547E"/>
    <w:rsid w:val="00A05560"/>
    <w:rsid w:val="00A06129"/>
    <w:rsid w:val="00A07164"/>
    <w:rsid w:val="00A0726A"/>
    <w:rsid w:val="00A07444"/>
    <w:rsid w:val="00A074F0"/>
    <w:rsid w:val="00A07AA3"/>
    <w:rsid w:val="00A07B2F"/>
    <w:rsid w:val="00A07FBB"/>
    <w:rsid w:val="00A103F2"/>
    <w:rsid w:val="00A10925"/>
    <w:rsid w:val="00A113F0"/>
    <w:rsid w:val="00A11714"/>
    <w:rsid w:val="00A12E83"/>
    <w:rsid w:val="00A13473"/>
    <w:rsid w:val="00A14751"/>
    <w:rsid w:val="00A147C7"/>
    <w:rsid w:val="00A1570A"/>
    <w:rsid w:val="00A16E92"/>
    <w:rsid w:val="00A17052"/>
    <w:rsid w:val="00A17547"/>
    <w:rsid w:val="00A1770E"/>
    <w:rsid w:val="00A17E77"/>
    <w:rsid w:val="00A200AF"/>
    <w:rsid w:val="00A200D1"/>
    <w:rsid w:val="00A20272"/>
    <w:rsid w:val="00A205AD"/>
    <w:rsid w:val="00A20A14"/>
    <w:rsid w:val="00A20B3B"/>
    <w:rsid w:val="00A214BB"/>
    <w:rsid w:val="00A21E3E"/>
    <w:rsid w:val="00A223A9"/>
    <w:rsid w:val="00A22883"/>
    <w:rsid w:val="00A22AB1"/>
    <w:rsid w:val="00A25090"/>
    <w:rsid w:val="00A250D8"/>
    <w:rsid w:val="00A250E7"/>
    <w:rsid w:val="00A251A5"/>
    <w:rsid w:val="00A25237"/>
    <w:rsid w:val="00A252AB"/>
    <w:rsid w:val="00A2651F"/>
    <w:rsid w:val="00A26A60"/>
    <w:rsid w:val="00A2731D"/>
    <w:rsid w:val="00A27BA6"/>
    <w:rsid w:val="00A30E85"/>
    <w:rsid w:val="00A31A58"/>
    <w:rsid w:val="00A31C3B"/>
    <w:rsid w:val="00A31CDD"/>
    <w:rsid w:val="00A31E71"/>
    <w:rsid w:val="00A3448B"/>
    <w:rsid w:val="00A348DC"/>
    <w:rsid w:val="00A34AB4"/>
    <w:rsid w:val="00A34D47"/>
    <w:rsid w:val="00A350BB"/>
    <w:rsid w:val="00A35552"/>
    <w:rsid w:val="00A35D48"/>
    <w:rsid w:val="00A361E9"/>
    <w:rsid w:val="00A36661"/>
    <w:rsid w:val="00A370FC"/>
    <w:rsid w:val="00A37DD6"/>
    <w:rsid w:val="00A37EB1"/>
    <w:rsid w:val="00A412D3"/>
    <w:rsid w:val="00A414AA"/>
    <w:rsid w:val="00A426C3"/>
    <w:rsid w:val="00A42B84"/>
    <w:rsid w:val="00A42C0E"/>
    <w:rsid w:val="00A42DB5"/>
    <w:rsid w:val="00A43384"/>
    <w:rsid w:val="00A43C4D"/>
    <w:rsid w:val="00A44203"/>
    <w:rsid w:val="00A448E2"/>
    <w:rsid w:val="00A451D1"/>
    <w:rsid w:val="00A4532C"/>
    <w:rsid w:val="00A45A3D"/>
    <w:rsid w:val="00A45D84"/>
    <w:rsid w:val="00A462D8"/>
    <w:rsid w:val="00A46A2F"/>
    <w:rsid w:val="00A47404"/>
    <w:rsid w:val="00A47538"/>
    <w:rsid w:val="00A50B86"/>
    <w:rsid w:val="00A510D8"/>
    <w:rsid w:val="00A51CBB"/>
    <w:rsid w:val="00A51DCF"/>
    <w:rsid w:val="00A528B2"/>
    <w:rsid w:val="00A53347"/>
    <w:rsid w:val="00A53A43"/>
    <w:rsid w:val="00A546B2"/>
    <w:rsid w:val="00A547C5"/>
    <w:rsid w:val="00A548C4"/>
    <w:rsid w:val="00A54BE2"/>
    <w:rsid w:val="00A54CA1"/>
    <w:rsid w:val="00A54D04"/>
    <w:rsid w:val="00A54D2B"/>
    <w:rsid w:val="00A54F7E"/>
    <w:rsid w:val="00A5532A"/>
    <w:rsid w:val="00A55732"/>
    <w:rsid w:val="00A55C26"/>
    <w:rsid w:val="00A56199"/>
    <w:rsid w:val="00A569E8"/>
    <w:rsid w:val="00A5790F"/>
    <w:rsid w:val="00A57A65"/>
    <w:rsid w:val="00A57B17"/>
    <w:rsid w:val="00A57E7C"/>
    <w:rsid w:val="00A602B4"/>
    <w:rsid w:val="00A6079A"/>
    <w:rsid w:val="00A607DE"/>
    <w:rsid w:val="00A60B58"/>
    <w:rsid w:val="00A60C5C"/>
    <w:rsid w:val="00A60DC0"/>
    <w:rsid w:val="00A60DEC"/>
    <w:rsid w:val="00A61E9F"/>
    <w:rsid w:val="00A62621"/>
    <w:rsid w:val="00A647E8"/>
    <w:rsid w:val="00A64C18"/>
    <w:rsid w:val="00A64C55"/>
    <w:rsid w:val="00A65608"/>
    <w:rsid w:val="00A65C29"/>
    <w:rsid w:val="00A65DC7"/>
    <w:rsid w:val="00A65FF8"/>
    <w:rsid w:val="00A661C8"/>
    <w:rsid w:val="00A6645A"/>
    <w:rsid w:val="00A66765"/>
    <w:rsid w:val="00A66C9E"/>
    <w:rsid w:val="00A6728D"/>
    <w:rsid w:val="00A672C0"/>
    <w:rsid w:val="00A6738D"/>
    <w:rsid w:val="00A673D4"/>
    <w:rsid w:val="00A7102C"/>
    <w:rsid w:val="00A71360"/>
    <w:rsid w:val="00A71799"/>
    <w:rsid w:val="00A719EC"/>
    <w:rsid w:val="00A719FD"/>
    <w:rsid w:val="00A72417"/>
    <w:rsid w:val="00A7253F"/>
    <w:rsid w:val="00A72DAE"/>
    <w:rsid w:val="00A72F6E"/>
    <w:rsid w:val="00A73115"/>
    <w:rsid w:val="00A73840"/>
    <w:rsid w:val="00A74613"/>
    <w:rsid w:val="00A74A22"/>
    <w:rsid w:val="00A74DDB"/>
    <w:rsid w:val="00A7512B"/>
    <w:rsid w:val="00A7531A"/>
    <w:rsid w:val="00A75467"/>
    <w:rsid w:val="00A75BAB"/>
    <w:rsid w:val="00A75E05"/>
    <w:rsid w:val="00A7649D"/>
    <w:rsid w:val="00A76D59"/>
    <w:rsid w:val="00A778A9"/>
    <w:rsid w:val="00A77A24"/>
    <w:rsid w:val="00A77F23"/>
    <w:rsid w:val="00A8040C"/>
    <w:rsid w:val="00A80821"/>
    <w:rsid w:val="00A80955"/>
    <w:rsid w:val="00A80A20"/>
    <w:rsid w:val="00A80B14"/>
    <w:rsid w:val="00A80C90"/>
    <w:rsid w:val="00A8134B"/>
    <w:rsid w:val="00A8222A"/>
    <w:rsid w:val="00A82611"/>
    <w:rsid w:val="00A829A3"/>
    <w:rsid w:val="00A831C1"/>
    <w:rsid w:val="00A83683"/>
    <w:rsid w:val="00A849E9"/>
    <w:rsid w:val="00A85207"/>
    <w:rsid w:val="00A856F8"/>
    <w:rsid w:val="00A86411"/>
    <w:rsid w:val="00A87EEC"/>
    <w:rsid w:val="00A9010F"/>
    <w:rsid w:val="00A90112"/>
    <w:rsid w:val="00A9043C"/>
    <w:rsid w:val="00A90C3D"/>
    <w:rsid w:val="00A91A12"/>
    <w:rsid w:val="00A92041"/>
    <w:rsid w:val="00A927BF"/>
    <w:rsid w:val="00A92E58"/>
    <w:rsid w:val="00A931E8"/>
    <w:rsid w:val="00A9338D"/>
    <w:rsid w:val="00A936B8"/>
    <w:rsid w:val="00A93F76"/>
    <w:rsid w:val="00A948FD"/>
    <w:rsid w:val="00A95B63"/>
    <w:rsid w:val="00A95CE3"/>
    <w:rsid w:val="00A96B8E"/>
    <w:rsid w:val="00A96F89"/>
    <w:rsid w:val="00A978C9"/>
    <w:rsid w:val="00A97901"/>
    <w:rsid w:val="00AA1A3C"/>
    <w:rsid w:val="00AA1A9B"/>
    <w:rsid w:val="00AA1D16"/>
    <w:rsid w:val="00AA2596"/>
    <w:rsid w:val="00AA270F"/>
    <w:rsid w:val="00AA3152"/>
    <w:rsid w:val="00AA37B3"/>
    <w:rsid w:val="00AA38A7"/>
    <w:rsid w:val="00AA3BA9"/>
    <w:rsid w:val="00AA3C7C"/>
    <w:rsid w:val="00AA3F75"/>
    <w:rsid w:val="00AA4386"/>
    <w:rsid w:val="00AA51EB"/>
    <w:rsid w:val="00AA683F"/>
    <w:rsid w:val="00AA69B3"/>
    <w:rsid w:val="00AA6D69"/>
    <w:rsid w:val="00AA725E"/>
    <w:rsid w:val="00AA7EE2"/>
    <w:rsid w:val="00AB0206"/>
    <w:rsid w:val="00AB149C"/>
    <w:rsid w:val="00AB15EC"/>
    <w:rsid w:val="00AB1C8C"/>
    <w:rsid w:val="00AB20BC"/>
    <w:rsid w:val="00AB2405"/>
    <w:rsid w:val="00AB27BA"/>
    <w:rsid w:val="00AB2981"/>
    <w:rsid w:val="00AB318C"/>
    <w:rsid w:val="00AB35FD"/>
    <w:rsid w:val="00AB3BE4"/>
    <w:rsid w:val="00AB3CA4"/>
    <w:rsid w:val="00AB4133"/>
    <w:rsid w:val="00AB424B"/>
    <w:rsid w:val="00AB4F42"/>
    <w:rsid w:val="00AB52CB"/>
    <w:rsid w:val="00AB540C"/>
    <w:rsid w:val="00AB578D"/>
    <w:rsid w:val="00AB5AC1"/>
    <w:rsid w:val="00AB5D7F"/>
    <w:rsid w:val="00AB6525"/>
    <w:rsid w:val="00AB6F2C"/>
    <w:rsid w:val="00AB7294"/>
    <w:rsid w:val="00AB7662"/>
    <w:rsid w:val="00AB77AF"/>
    <w:rsid w:val="00AB7B8E"/>
    <w:rsid w:val="00AC07D8"/>
    <w:rsid w:val="00AC0875"/>
    <w:rsid w:val="00AC0A82"/>
    <w:rsid w:val="00AC0D0E"/>
    <w:rsid w:val="00AC0F23"/>
    <w:rsid w:val="00AC1A9A"/>
    <w:rsid w:val="00AC1D99"/>
    <w:rsid w:val="00AC2F3E"/>
    <w:rsid w:val="00AC33EB"/>
    <w:rsid w:val="00AC42A9"/>
    <w:rsid w:val="00AC42BB"/>
    <w:rsid w:val="00AC469E"/>
    <w:rsid w:val="00AC469F"/>
    <w:rsid w:val="00AC4CC3"/>
    <w:rsid w:val="00AC5421"/>
    <w:rsid w:val="00AC5E8C"/>
    <w:rsid w:val="00AC65AE"/>
    <w:rsid w:val="00AC6C4A"/>
    <w:rsid w:val="00AC71DA"/>
    <w:rsid w:val="00AC73FB"/>
    <w:rsid w:val="00AC75B9"/>
    <w:rsid w:val="00AC7799"/>
    <w:rsid w:val="00AD083B"/>
    <w:rsid w:val="00AD0923"/>
    <w:rsid w:val="00AD0B7A"/>
    <w:rsid w:val="00AD143D"/>
    <w:rsid w:val="00AD173D"/>
    <w:rsid w:val="00AD230E"/>
    <w:rsid w:val="00AD2AAF"/>
    <w:rsid w:val="00AD2E73"/>
    <w:rsid w:val="00AD307F"/>
    <w:rsid w:val="00AD445C"/>
    <w:rsid w:val="00AD482A"/>
    <w:rsid w:val="00AD48EF"/>
    <w:rsid w:val="00AD5023"/>
    <w:rsid w:val="00AD5345"/>
    <w:rsid w:val="00AD5639"/>
    <w:rsid w:val="00AD67B8"/>
    <w:rsid w:val="00AD73DB"/>
    <w:rsid w:val="00AD73F2"/>
    <w:rsid w:val="00AD7494"/>
    <w:rsid w:val="00AD7605"/>
    <w:rsid w:val="00AD76F4"/>
    <w:rsid w:val="00AD7EB7"/>
    <w:rsid w:val="00AE18A7"/>
    <w:rsid w:val="00AE2151"/>
    <w:rsid w:val="00AE2801"/>
    <w:rsid w:val="00AE2D49"/>
    <w:rsid w:val="00AE2DBA"/>
    <w:rsid w:val="00AE2FF8"/>
    <w:rsid w:val="00AE3557"/>
    <w:rsid w:val="00AE3622"/>
    <w:rsid w:val="00AE3D6B"/>
    <w:rsid w:val="00AE4152"/>
    <w:rsid w:val="00AE449B"/>
    <w:rsid w:val="00AE4963"/>
    <w:rsid w:val="00AE4D28"/>
    <w:rsid w:val="00AE581C"/>
    <w:rsid w:val="00AE5A64"/>
    <w:rsid w:val="00AE5FC2"/>
    <w:rsid w:val="00AE6790"/>
    <w:rsid w:val="00AE6A26"/>
    <w:rsid w:val="00AE6AF8"/>
    <w:rsid w:val="00AE75E3"/>
    <w:rsid w:val="00AE7A11"/>
    <w:rsid w:val="00AE7D5A"/>
    <w:rsid w:val="00AF06F5"/>
    <w:rsid w:val="00AF1405"/>
    <w:rsid w:val="00AF28BC"/>
    <w:rsid w:val="00AF361F"/>
    <w:rsid w:val="00AF3E1E"/>
    <w:rsid w:val="00AF432A"/>
    <w:rsid w:val="00AF4C57"/>
    <w:rsid w:val="00AF4D5B"/>
    <w:rsid w:val="00AF50CD"/>
    <w:rsid w:val="00AF5821"/>
    <w:rsid w:val="00AF5C3A"/>
    <w:rsid w:val="00AF5CC4"/>
    <w:rsid w:val="00AF60F2"/>
    <w:rsid w:val="00AF649D"/>
    <w:rsid w:val="00AF7FD3"/>
    <w:rsid w:val="00B00094"/>
    <w:rsid w:val="00B000F1"/>
    <w:rsid w:val="00B007AB"/>
    <w:rsid w:val="00B00926"/>
    <w:rsid w:val="00B00A29"/>
    <w:rsid w:val="00B010FA"/>
    <w:rsid w:val="00B01233"/>
    <w:rsid w:val="00B017FE"/>
    <w:rsid w:val="00B01B95"/>
    <w:rsid w:val="00B01C0E"/>
    <w:rsid w:val="00B01C7B"/>
    <w:rsid w:val="00B02841"/>
    <w:rsid w:val="00B03CED"/>
    <w:rsid w:val="00B03E25"/>
    <w:rsid w:val="00B04609"/>
    <w:rsid w:val="00B05165"/>
    <w:rsid w:val="00B05339"/>
    <w:rsid w:val="00B054E6"/>
    <w:rsid w:val="00B05DAF"/>
    <w:rsid w:val="00B05F2C"/>
    <w:rsid w:val="00B06A56"/>
    <w:rsid w:val="00B06B73"/>
    <w:rsid w:val="00B07039"/>
    <w:rsid w:val="00B0765F"/>
    <w:rsid w:val="00B078C9"/>
    <w:rsid w:val="00B07E76"/>
    <w:rsid w:val="00B10456"/>
    <w:rsid w:val="00B1157D"/>
    <w:rsid w:val="00B11D1D"/>
    <w:rsid w:val="00B11FBE"/>
    <w:rsid w:val="00B122EF"/>
    <w:rsid w:val="00B127C0"/>
    <w:rsid w:val="00B129DF"/>
    <w:rsid w:val="00B12BAE"/>
    <w:rsid w:val="00B1321C"/>
    <w:rsid w:val="00B135A1"/>
    <w:rsid w:val="00B136B3"/>
    <w:rsid w:val="00B137F9"/>
    <w:rsid w:val="00B13B71"/>
    <w:rsid w:val="00B13CCA"/>
    <w:rsid w:val="00B1417C"/>
    <w:rsid w:val="00B14330"/>
    <w:rsid w:val="00B156D0"/>
    <w:rsid w:val="00B15DD0"/>
    <w:rsid w:val="00B1618B"/>
    <w:rsid w:val="00B16652"/>
    <w:rsid w:val="00B1732F"/>
    <w:rsid w:val="00B17FA6"/>
    <w:rsid w:val="00B208A4"/>
    <w:rsid w:val="00B20AA1"/>
    <w:rsid w:val="00B20BC6"/>
    <w:rsid w:val="00B20CE8"/>
    <w:rsid w:val="00B21592"/>
    <w:rsid w:val="00B21627"/>
    <w:rsid w:val="00B22359"/>
    <w:rsid w:val="00B22877"/>
    <w:rsid w:val="00B23552"/>
    <w:rsid w:val="00B24285"/>
    <w:rsid w:val="00B24977"/>
    <w:rsid w:val="00B24B2D"/>
    <w:rsid w:val="00B250AF"/>
    <w:rsid w:val="00B256A9"/>
    <w:rsid w:val="00B259C1"/>
    <w:rsid w:val="00B25A7A"/>
    <w:rsid w:val="00B25B9E"/>
    <w:rsid w:val="00B26610"/>
    <w:rsid w:val="00B26634"/>
    <w:rsid w:val="00B2690B"/>
    <w:rsid w:val="00B26D42"/>
    <w:rsid w:val="00B26D49"/>
    <w:rsid w:val="00B2709B"/>
    <w:rsid w:val="00B276C8"/>
    <w:rsid w:val="00B27D5E"/>
    <w:rsid w:val="00B27DA7"/>
    <w:rsid w:val="00B30174"/>
    <w:rsid w:val="00B306FA"/>
    <w:rsid w:val="00B30D91"/>
    <w:rsid w:val="00B31C67"/>
    <w:rsid w:val="00B31FC0"/>
    <w:rsid w:val="00B3307E"/>
    <w:rsid w:val="00B3366A"/>
    <w:rsid w:val="00B3430E"/>
    <w:rsid w:val="00B34343"/>
    <w:rsid w:val="00B35913"/>
    <w:rsid w:val="00B359CB"/>
    <w:rsid w:val="00B35D56"/>
    <w:rsid w:val="00B35FE5"/>
    <w:rsid w:val="00B36706"/>
    <w:rsid w:val="00B36B0D"/>
    <w:rsid w:val="00B3743B"/>
    <w:rsid w:val="00B37AD9"/>
    <w:rsid w:val="00B41655"/>
    <w:rsid w:val="00B42268"/>
    <w:rsid w:val="00B4245B"/>
    <w:rsid w:val="00B42660"/>
    <w:rsid w:val="00B43720"/>
    <w:rsid w:val="00B44300"/>
    <w:rsid w:val="00B44ADB"/>
    <w:rsid w:val="00B45067"/>
    <w:rsid w:val="00B456D7"/>
    <w:rsid w:val="00B47025"/>
    <w:rsid w:val="00B47209"/>
    <w:rsid w:val="00B475F4"/>
    <w:rsid w:val="00B47D3F"/>
    <w:rsid w:val="00B50726"/>
    <w:rsid w:val="00B50C89"/>
    <w:rsid w:val="00B5112B"/>
    <w:rsid w:val="00B51749"/>
    <w:rsid w:val="00B5174E"/>
    <w:rsid w:val="00B51A66"/>
    <w:rsid w:val="00B529C2"/>
    <w:rsid w:val="00B54378"/>
    <w:rsid w:val="00B56F8B"/>
    <w:rsid w:val="00B57347"/>
    <w:rsid w:val="00B57349"/>
    <w:rsid w:val="00B6015A"/>
    <w:rsid w:val="00B60D51"/>
    <w:rsid w:val="00B610B6"/>
    <w:rsid w:val="00B61473"/>
    <w:rsid w:val="00B6192E"/>
    <w:rsid w:val="00B61BE0"/>
    <w:rsid w:val="00B62B72"/>
    <w:rsid w:val="00B62D21"/>
    <w:rsid w:val="00B62F02"/>
    <w:rsid w:val="00B63B96"/>
    <w:rsid w:val="00B644BE"/>
    <w:rsid w:val="00B64B2E"/>
    <w:rsid w:val="00B64DBF"/>
    <w:rsid w:val="00B64F53"/>
    <w:rsid w:val="00B65218"/>
    <w:rsid w:val="00B671B7"/>
    <w:rsid w:val="00B671C9"/>
    <w:rsid w:val="00B67622"/>
    <w:rsid w:val="00B677DA"/>
    <w:rsid w:val="00B678DC"/>
    <w:rsid w:val="00B6790B"/>
    <w:rsid w:val="00B700E3"/>
    <w:rsid w:val="00B7015E"/>
    <w:rsid w:val="00B7117D"/>
    <w:rsid w:val="00B71D37"/>
    <w:rsid w:val="00B722B9"/>
    <w:rsid w:val="00B726CD"/>
    <w:rsid w:val="00B72C82"/>
    <w:rsid w:val="00B73399"/>
    <w:rsid w:val="00B73C2A"/>
    <w:rsid w:val="00B73FF8"/>
    <w:rsid w:val="00B741BA"/>
    <w:rsid w:val="00B74645"/>
    <w:rsid w:val="00B7512F"/>
    <w:rsid w:val="00B751AC"/>
    <w:rsid w:val="00B75D27"/>
    <w:rsid w:val="00B769C3"/>
    <w:rsid w:val="00B76A50"/>
    <w:rsid w:val="00B76BBC"/>
    <w:rsid w:val="00B76FB0"/>
    <w:rsid w:val="00B776E8"/>
    <w:rsid w:val="00B77B5B"/>
    <w:rsid w:val="00B800C3"/>
    <w:rsid w:val="00B80EDA"/>
    <w:rsid w:val="00B81012"/>
    <w:rsid w:val="00B81032"/>
    <w:rsid w:val="00B812F4"/>
    <w:rsid w:val="00B819A7"/>
    <w:rsid w:val="00B819F7"/>
    <w:rsid w:val="00B8240F"/>
    <w:rsid w:val="00B83365"/>
    <w:rsid w:val="00B83636"/>
    <w:rsid w:val="00B836B4"/>
    <w:rsid w:val="00B838D1"/>
    <w:rsid w:val="00B83C28"/>
    <w:rsid w:val="00B83CC1"/>
    <w:rsid w:val="00B84157"/>
    <w:rsid w:val="00B84760"/>
    <w:rsid w:val="00B8480B"/>
    <w:rsid w:val="00B84EE7"/>
    <w:rsid w:val="00B8537D"/>
    <w:rsid w:val="00B853DB"/>
    <w:rsid w:val="00B85868"/>
    <w:rsid w:val="00B858D8"/>
    <w:rsid w:val="00B85A85"/>
    <w:rsid w:val="00B85F13"/>
    <w:rsid w:val="00B8636C"/>
    <w:rsid w:val="00B86685"/>
    <w:rsid w:val="00B87E5B"/>
    <w:rsid w:val="00B900D4"/>
    <w:rsid w:val="00B90602"/>
    <w:rsid w:val="00B9067E"/>
    <w:rsid w:val="00B9071F"/>
    <w:rsid w:val="00B90895"/>
    <w:rsid w:val="00B90A74"/>
    <w:rsid w:val="00B9232E"/>
    <w:rsid w:val="00B92872"/>
    <w:rsid w:val="00B92ACB"/>
    <w:rsid w:val="00B93760"/>
    <w:rsid w:val="00B937B2"/>
    <w:rsid w:val="00B93B3B"/>
    <w:rsid w:val="00B93F6B"/>
    <w:rsid w:val="00B93FE4"/>
    <w:rsid w:val="00B940FD"/>
    <w:rsid w:val="00B94451"/>
    <w:rsid w:val="00B94EA4"/>
    <w:rsid w:val="00B95404"/>
    <w:rsid w:val="00B95CBB"/>
    <w:rsid w:val="00B95D61"/>
    <w:rsid w:val="00B960AE"/>
    <w:rsid w:val="00B96729"/>
    <w:rsid w:val="00B9767C"/>
    <w:rsid w:val="00BA03B5"/>
    <w:rsid w:val="00BA0677"/>
    <w:rsid w:val="00BA094E"/>
    <w:rsid w:val="00BA0D23"/>
    <w:rsid w:val="00BA1FC5"/>
    <w:rsid w:val="00BA1FD5"/>
    <w:rsid w:val="00BA3414"/>
    <w:rsid w:val="00BA50AD"/>
    <w:rsid w:val="00BA57A9"/>
    <w:rsid w:val="00BA5ADD"/>
    <w:rsid w:val="00BA5BB6"/>
    <w:rsid w:val="00BA5BFC"/>
    <w:rsid w:val="00BA7620"/>
    <w:rsid w:val="00BA7807"/>
    <w:rsid w:val="00BB0D7A"/>
    <w:rsid w:val="00BB0E99"/>
    <w:rsid w:val="00BB13E9"/>
    <w:rsid w:val="00BB2274"/>
    <w:rsid w:val="00BB24E4"/>
    <w:rsid w:val="00BB2A5F"/>
    <w:rsid w:val="00BB320C"/>
    <w:rsid w:val="00BB3D52"/>
    <w:rsid w:val="00BB3F8E"/>
    <w:rsid w:val="00BB53BE"/>
    <w:rsid w:val="00BB5E26"/>
    <w:rsid w:val="00BB5F24"/>
    <w:rsid w:val="00BB6268"/>
    <w:rsid w:val="00BB6306"/>
    <w:rsid w:val="00BB6316"/>
    <w:rsid w:val="00BB6A92"/>
    <w:rsid w:val="00BB787E"/>
    <w:rsid w:val="00BB798A"/>
    <w:rsid w:val="00BB798C"/>
    <w:rsid w:val="00BB7EA4"/>
    <w:rsid w:val="00BC019E"/>
    <w:rsid w:val="00BC0267"/>
    <w:rsid w:val="00BC0C6C"/>
    <w:rsid w:val="00BC1CEC"/>
    <w:rsid w:val="00BC1F84"/>
    <w:rsid w:val="00BC2247"/>
    <w:rsid w:val="00BC26D4"/>
    <w:rsid w:val="00BC28BA"/>
    <w:rsid w:val="00BC2D2A"/>
    <w:rsid w:val="00BC2F1A"/>
    <w:rsid w:val="00BC3431"/>
    <w:rsid w:val="00BC42B1"/>
    <w:rsid w:val="00BC52A2"/>
    <w:rsid w:val="00BC52E6"/>
    <w:rsid w:val="00BC5720"/>
    <w:rsid w:val="00BC66CF"/>
    <w:rsid w:val="00BC6EB8"/>
    <w:rsid w:val="00BC74A5"/>
    <w:rsid w:val="00BC75C5"/>
    <w:rsid w:val="00BC78B2"/>
    <w:rsid w:val="00BC7ABF"/>
    <w:rsid w:val="00BD02D5"/>
    <w:rsid w:val="00BD06F8"/>
    <w:rsid w:val="00BD0FC5"/>
    <w:rsid w:val="00BD1315"/>
    <w:rsid w:val="00BD1F5C"/>
    <w:rsid w:val="00BD1FA2"/>
    <w:rsid w:val="00BD25FC"/>
    <w:rsid w:val="00BD2C58"/>
    <w:rsid w:val="00BD31D0"/>
    <w:rsid w:val="00BD3765"/>
    <w:rsid w:val="00BD41DE"/>
    <w:rsid w:val="00BD43D7"/>
    <w:rsid w:val="00BD4BD2"/>
    <w:rsid w:val="00BD4CB6"/>
    <w:rsid w:val="00BD4CFE"/>
    <w:rsid w:val="00BD500B"/>
    <w:rsid w:val="00BD5051"/>
    <w:rsid w:val="00BD560D"/>
    <w:rsid w:val="00BD5632"/>
    <w:rsid w:val="00BD6416"/>
    <w:rsid w:val="00BD6B68"/>
    <w:rsid w:val="00BD701C"/>
    <w:rsid w:val="00BD74B1"/>
    <w:rsid w:val="00BE00BD"/>
    <w:rsid w:val="00BE09F4"/>
    <w:rsid w:val="00BE1CEE"/>
    <w:rsid w:val="00BE1FD3"/>
    <w:rsid w:val="00BE205D"/>
    <w:rsid w:val="00BE2369"/>
    <w:rsid w:val="00BE258E"/>
    <w:rsid w:val="00BE277F"/>
    <w:rsid w:val="00BE288B"/>
    <w:rsid w:val="00BE2AF7"/>
    <w:rsid w:val="00BE2FCB"/>
    <w:rsid w:val="00BE3164"/>
    <w:rsid w:val="00BE4015"/>
    <w:rsid w:val="00BE43C9"/>
    <w:rsid w:val="00BE4406"/>
    <w:rsid w:val="00BE4848"/>
    <w:rsid w:val="00BE4A48"/>
    <w:rsid w:val="00BE4E8F"/>
    <w:rsid w:val="00BE4F0B"/>
    <w:rsid w:val="00BE53EC"/>
    <w:rsid w:val="00BE63FC"/>
    <w:rsid w:val="00BE68C8"/>
    <w:rsid w:val="00BE6A36"/>
    <w:rsid w:val="00BE6C9B"/>
    <w:rsid w:val="00BE704E"/>
    <w:rsid w:val="00BE7D82"/>
    <w:rsid w:val="00BE7D93"/>
    <w:rsid w:val="00BE7E11"/>
    <w:rsid w:val="00BF03DA"/>
    <w:rsid w:val="00BF0724"/>
    <w:rsid w:val="00BF0F52"/>
    <w:rsid w:val="00BF1085"/>
    <w:rsid w:val="00BF12D2"/>
    <w:rsid w:val="00BF21BE"/>
    <w:rsid w:val="00BF279C"/>
    <w:rsid w:val="00BF3A8A"/>
    <w:rsid w:val="00BF42F6"/>
    <w:rsid w:val="00BF4CED"/>
    <w:rsid w:val="00BF510C"/>
    <w:rsid w:val="00BF5178"/>
    <w:rsid w:val="00BF5BE7"/>
    <w:rsid w:val="00BF5E63"/>
    <w:rsid w:val="00BF600A"/>
    <w:rsid w:val="00BF6328"/>
    <w:rsid w:val="00BF67F4"/>
    <w:rsid w:val="00BF6DE5"/>
    <w:rsid w:val="00BF7020"/>
    <w:rsid w:val="00BF72AE"/>
    <w:rsid w:val="00BF7F9E"/>
    <w:rsid w:val="00C000FA"/>
    <w:rsid w:val="00C002A9"/>
    <w:rsid w:val="00C003B9"/>
    <w:rsid w:val="00C004DB"/>
    <w:rsid w:val="00C0070F"/>
    <w:rsid w:val="00C0133F"/>
    <w:rsid w:val="00C017CB"/>
    <w:rsid w:val="00C01AB5"/>
    <w:rsid w:val="00C0221E"/>
    <w:rsid w:val="00C02813"/>
    <w:rsid w:val="00C02CE5"/>
    <w:rsid w:val="00C034B9"/>
    <w:rsid w:val="00C03845"/>
    <w:rsid w:val="00C04BD7"/>
    <w:rsid w:val="00C055CB"/>
    <w:rsid w:val="00C057FF"/>
    <w:rsid w:val="00C058EE"/>
    <w:rsid w:val="00C05E33"/>
    <w:rsid w:val="00C065F8"/>
    <w:rsid w:val="00C10162"/>
    <w:rsid w:val="00C10207"/>
    <w:rsid w:val="00C10F1C"/>
    <w:rsid w:val="00C112D8"/>
    <w:rsid w:val="00C1175F"/>
    <w:rsid w:val="00C11C1A"/>
    <w:rsid w:val="00C11C6B"/>
    <w:rsid w:val="00C13028"/>
    <w:rsid w:val="00C1353E"/>
    <w:rsid w:val="00C1368E"/>
    <w:rsid w:val="00C13D13"/>
    <w:rsid w:val="00C14327"/>
    <w:rsid w:val="00C1445D"/>
    <w:rsid w:val="00C1769C"/>
    <w:rsid w:val="00C1769F"/>
    <w:rsid w:val="00C17A8B"/>
    <w:rsid w:val="00C17C1A"/>
    <w:rsid w:val="00C17F93"/>
    <w:rsid w:val="00C17FE8"/>
    <w:rsid w:val="00C20D65"/>
    <w:rsid w:val="00C213D0"/>
    <w:rsid w:val="00C215D0"/>
    <w:rsid w:val="00C2183A"/>
    <w:rsid w:val="00C21DCC"/>
    <w:rsid w:val="00C223B6"/>
    <w:rsid w:val="00C22515"/>
    <w:rsid w:val="00C22AD6"/>
    <w:rsid w:val="00C23F27"/>
    <w:rsid w:val="00C24310"/>
    <w:rsid w:val="00C254C7"/>
    <w:rsid w:val="00C2571E"/>
    <w:rsid w:val="00C26246"/>
    <w:rsid w:val="00C26868"/>
    <w:rsid w:val="00C268F3"/>
    <w:rsid w:val="00C271BC"/>
    <w:rsid w:val="00C27EF2"/>
    <w:rsid w:val="00C307F7"/>
    <w:rsid w:val="00C30A99"/>
    <w:rsid w:val="00C30B5D"/>
    <w:rsid w:val="00C314A9"/>
    <w:rsid w:val="00C31D30"/>
    <w:rsid w:val="00C32288"/>
    <w:rsid w:val="00C32E15"/>
    <w:rsid w:val="00C331FB"/>
    <w:rsid w:val="00C334CB"/>
    <w:rsid w:val="00C33728"/>
    <w:rsid w:val="00C35117"/>
    <w:rsid w:val="00C3610D"/>
    <w:rsid w:val="00C362F4"/>
    <w:rsid w:val="00C36335"/>
    <w:rsid w:val="00C36993"/>
    <w:rsid w:val="00C37B16"/>
    <w:rsid w:val="00C40F42"/>
    <w:rsid w:val="00C40F98"/>
    <w:rsid w:val="00C41705"/>
    <w:rsid w:val="00C41878"/>
    <w:rsid w:val="00C41AA2"/>
    <w:rsid w:val="00C41DF6"/>
    <w:rsid w:val="00C42A60"/>
    <w:rsid w:val="00C43431"/>
    <w:rsid w:val="00C43EE3"/>
    <w:rsid w:val="00C44C15"/>
    <w:rsid w:val="00C44E34"/>
    <w:rsid w:val="00C45894"/>
    <w:rsid w:val="00C45A2A"/>
    <w:rsid w:val="00C45F21"/>
    <w:rsid w:val="00C462F2"/>
    <w:rsid w:val="00C46CC1"/>
    <w:rsid w:val="00C47008"/>
    <w:rsid w:val="00C47159"/>
    <w:rsid w:val="00C477F5"/>
    <w:rsid w:val="00C50338"/>
    <w:rsid w:val="00C50565"/>
    <w:rsid w:val="00C50601"/>
    <w:rsid w:val="00C5074F"/>
    <w:rsid w:val="00C514C4"/>
    <w:rsid w:val="00C51AF7"/>
    <w:rsid w:val="00C51D27"/>
    <w:rsid w:val="00C52190"/>
    <w:rsid w:val="00C522A3"/>
    <w:rsid w:val="00C529A9"/>
    <w:rsid w:val="00C5306B"/>
    <w:rsid w:val="00C53760"/>
    <w:rsid w:val="00C53ADF"/>
    <w:rsid w:val="00C53BDE"/>
    <w:rsid w:val="00C5460E"/>
    <w:rsid w:val="00C547E6"/>
    <w:rsid w:val="00C54A15"/>
    <w:rsid w:val="00C54C14"/>
    <w:rsid w:val="00C55BD6"/>
    <w:rsid w:val="00C56076"/>
    <w:rsid w:val="00C56266"/>
    <w:rsid w:val="00C5668F"/>
    <w:rsid w:val="00C56983"/>
    <w:rsid w:val="00C56CD9"/>
    <w:rsid w:val="00C56EF7"/>
    <w:rsid w:val="00C57359"/>
    <w:rsid w:val="00C57780"/>
    <w:rsid w:val="00C57A71"/>
    <w:rsid w:val="00C57AA9"/>
    <w:rsid w:val="00C57FD3"/>
    <w:rsid w:val="00C608BA"/>
    <w:rsid w:val="00C60D70"/>
    <w:rsid w:val="00C61403"/>
    <w:rsid w:val="00C615B0"/>
    <w:rsid w:val="00C61928"/>
    <w:rsid w:val="00C61CE5"/>
    <w:rsid w:val="00C61F80"/>
    <w:rsid w:val="00C6230B"/>
    <w:rsid w:val="00C6287E"/>
    <w:rsid w:val="00C63C27"/>
    <w:rsid w:val="00C63E15"/>
    <w:rsid w:val="00C63E9C"/>
    <w:rsid w:val="00C63ECB"/>
    <w:rsid w:val="00C6419D"/>
    <w:rsid w:val="00C64ED2"/>
    <w:rsid w:val="00C66074"/>
    <w:rsid w:val="00C66211"/>
    <w:rsid w:val="00C6621C"/>
    <w:rsid w:val="00C662B2"/>
    <w:rsid w:val="00C664B0"/>
    <w:rsid w:val="00C66BD5"/>
    <w:rsid w:val="00C7021C"/>
    <w:rsid w:val="00C705CD"/>
    <w:rsid w:val="00C70FA2"/>
    <w:rsid w:val="00C71387"/>
    <w:rsid w:val="00C71606"/>
    <w:rsid w:val="00C716FD"/>
    <w:rsid w:val="00C71D8E"/>
    <w:rsid w:val="00C7223C"/>
    <w:rsid w:val="00C723B2"/>
    <w:rsid w:val="00C7292C"/>
    <w:rsid w:val="00C72E3A"/>
    <w:rsid w:val="00C73171"/>
    <w:rsid w:val="00C733C2"/>
    <w:rsid w:val="00C7357C"/>
    <w:rsid w:val="00C73B46"/>
    <w:rsid w:val="00C73C15"/>
    <w:rsid w:val="00C73EC2"/>
    <w:rsid w:val="00C744AD"/>
    <w:rsid w:val="00C748FE"/>
    <w:rsid w:val="00C74E3C"/>
    <w:rsid w:val="00C751CE"/>
    <w:rsid w:val="00C77335"/>
    <w:rsid w:val="00C776D2"/>
    <w:rsid w:val="00C77C19"/>
    <w:rsid w:val="00C80DE7"/>
    <w:rsid w:val="00C812D1"/>
    <w:rsid w:val="00C81433"/>
    <w:rsid w:val="00C8175A"/>
    <w:rsid w:val="00C83891"/>
    <w:rsid w:val="00C83D81"/>
    <w:rsid w:val="00C845A8"/>
    <w:rsid w:val="00C84927"/>
    <w:rsid w:val="00C85CAB"/>
    <w:rsid w:val="00C85EBC"/>
    <w:rsid w:val="00C85FBD"/>
    <w:rsid w:val="00C86090"/>
    <w:rsid w:val="00C86580"/>
    <w:rsid w:val="00C86826"/>
    <w:rsid w:val="00C8711A"/>
    <w:rsid w:val="00C876C8"/>
    <w:rsid w:val="00C87B2D"/>
    <w:rsid w:val="00C87EA3"/>
    <w:rsid w:val="00C87EAE"/>
    <w:rsid w:val="00C90387"/>
    <w:rsid w:val="00C90838"/>
    <w:rsid w:val="00C909DC"/>
    <w:rsid w:val="00C90C3D"/>
    <w:rsid w:val="00C9121B"/>
    <w:rsid w:val="00C918A4"/>
    <w:rsid w:val="00C918F9"/>
    <w:rsid w:val="00C91A78"/>
    <w:rsid w:val="00C9218F"/>
    <w:rsid w:val="00C92464"/>
    <w:rsid w:val="00C926AD"/>
    <w:rsid w:val="00C92B9D"/>
    <w:rsid w:val="00C92C41"/>
    <w:rsid w:val="00C92EC5"/>
    <w:rsid w:val="00C93224"/>
    <w:rsid w:val="00C94894"/>
    <w:rsid w:val="00C949FA"/>
    <w:rsid w:val="00C94ADB"/>
    <w:rsid w:val="00C94B1E"/>
    <w:rsid w:val="00C94D4E"/>
    <w:rsid w:val="00C95543"/>
    <w:rsid w:val="00C9566C"/>
    <w:rsid w:val="00C957BA"/>
    <w:rsid w:val="00C95C5F"/>
    <w:rsid w:val="00C977DE"/>
    <w:rsid w:val="00CA05B2"/>
    <w:rsid w:val="00CA0A24"/>
    <w:rsid w:val="00CA0B62"/>
    <w:rsid w:val="00CA0E26"/>
    <w:rsid w:val="00CA19A0"/>
    <w:rsid w:val="00CA1B6C"/>
    <w:rsid w:val="00CA21A3"/>
    <w:rsid w:val="00CA27B9"/>
    <w:rsid w:val="00CA4DEB"/>
    <w:rsid w:val="00CA5001"/>
    <w:rsid w:val="00CA5D13"/>
    <w:rsid w:val="00CA61AA"/>
    <w:rsid w:val="00CA61ED"/>
    <w:rsid w:val="00CA672F"/>
    <w:rsid w:val="00CA6846"/>
    <w:rsid w:val="00CA6B72"/>
    <w:rsid w:val="00CB0B10"/>
    <w:rsid w:val="00CB0DED"/>
    <w:rsid w:val="00CB13D8"/>
    <w:rsid w:val="00CB1930"/>
    <w:rsid w:val="00CB19AE"/>
    <w:rsid w:val="00CB1D34"/>
    <w:rsid w:val="00CB1F9A"/>
    <w:rsid w:val="00CB2801"/>
    <w:rsid w:val="00CB3264"/>
    <w:rsid w:val="00CB3573"/>
    <w:rsid w:val="00CB3965"/>
    <w:rsid w:val="00CB3AD0"/>
    <w:rsid w:val="00CB3DF1"/>
    <w:rsid w:val="00CB3E4C"/>
    <w:rsid w:val="00CB40F0"/>
    <w:rsid w:val="00CB4A1E"/>
    <w:rsid w:val="00CB4B3C"/>
    <w:rsid w:val="00CB5148"/>
    <w:rsid w:val="00CB53F4"/>
    <w:rsid w:val="00CB54AC"/>
    <w:rsid w:val="00CB580C"/>
    <w:rsid w:val="00CB5931"/>
    <w:rsid w:val="00CB612F"/>
    <w:rsid w:val="00CB6669"/>
    <w:rsid w:val="00CB6B14"/>
    <w:rsid w:val="00CB7205"/>
    <w:rsid w:val="00CB79AE"/>
    <w:rsid w:val="00CB7F39"/>
    <w:rsid w:val="00CC0776"/>
    <w:rsid w:val="00CC10F6"/>
    <w:rsid w:val="00CC1985"/>
    <w:rsid w:val="00CC19A0"/>
    <w:rsid w:val="00CC1A36"/>
    <w:rsid w:val="00CC34FE"/>
    <w:rsid w:val="00CC39F9"/>
    <w:rsid w:val="00CC3BB7"/>
    <w:rsid w:val="00CC5A21"/>
    <w:rsid w:val="00CC75E0"/>
    <w:rsid w:val="00CC7B00"/>
    <w:rsid w:val="00CC7F88"/>
    <w:rsid w:val="00CD04FD"/>
    <w:rsid w:val="00CD20D9"/>
    <w:rsid w:val="00CD2303"/>
    <w:rsid w:val="00CD280D"/>
    <w:rsid w:val="00CD3CCA"/>
    <w:rsid w:val="00CD44A8"/>
    <w:rsid w:val="00CD47C3"/>
    <w:rsid w:val="00CD4943"/>
    <w:rsid w:val="00CD5124"/>
    <w:rsid w:val="00CD58F5"/>
    <w:rsid w:val="00CD5C08"/>
    <w:rsid w:val="00CD6234"/>
    <w:rsid w:val="00CD62CB"/>
    <w:rsid w:val="00CD716D"/>
    <w:rsid w:val="00CD7C1B"/>
    <w:rsid w:val="00CD7DE8"/>
    <w:rsid w:val="00CE0596"/>
    <w:rsid w:val="00CE0643"/>
    <w:rsid w:val="00CE0894"/>
    <w:rsid w:val="00CE0CAA"/>
    <w:rsid w:val="00CE2CFB"/>
    <w:rsid w:val="00CE30E8"/>
    <w:rsid w:val="00CE3587"/>
    <w:rsid w:val="00CE48EC"/>
    <w:rsid w:val="00CE549C"/>
    <w:rsid w:val="00CE5BD3"/>
    <w:rsid w:val="00CE6E53"/>
    <w:rsid w:val="00CE7266"/>
    <w:rsid w:val="00CE73A9"/>
    <w:rsid w:val="00CE7451"/>
    <w:rsid w:val="00CE761E"/>
    <w:rsid w:val="00CE7727"/>
    <w:rsid w:val="00CF0C68"/>
    <w:rsid w:val="00CF0F3F"/>
    <w:rsid w:val="00CF13B5"/>
    <w:rsid w:val="00CF236D"/>
    <w:rsid w:val="00CF23FB"/>
    <w:rsid w:val="00CF2883"/>
    <w:rsid w:val="00CF2F98"/>
    <w:rsid w:val="00CF327A"/>
    <w:rsid w:val="00CF3809"/>
    <w:rsid w:val="00CF38B1"/>
    <w:rsid w:val="00CF3A2E"/>
    <w:rsid w:val="00CF3A5F"/>
    <w:rsid w:val="00CF4521"/>
    <w:rsid w:val="00CF48F7"/>
    <w:rsid w:val="00CF491D"/>
    <w:rsid w:val="00CF4A91"/>
    <w:rsid w:val="00CF4AC1"/>
    <w:rsid w:val="00CF4B91"/>
    <w:rsid w:val="00CF4EC0"/>
    <w:rsid w:val="00CF5B51"/>
    <w:rsid w:val="00CF5C21"/>
    <w:rsid w:val="00CF67F6"/>
    <w:rsid w:val="00CF73EA"/>
    <w:rsid w:val="00D00170"/>
    <w:rsid w:val="00D003FF"/>
    <w:rsid w:val="00D009F1"/>
    <w:rsid w:val="00D0108E"/>
    <w:rsid w:val="00D013BE"/>
    <w:rsid w:val="00D0180C"/>
    <w:rsid w:val="00D0236F"/>
    <w:rsid w:val="00D0262E"/>
    <w:rsid w:val="00D02F9A"/>
    <w:rsid w:val="00D03192"/>
    <w:rsid w:val="00D04314"/>
    <w:rsid w:val="00D04A2B"/>
    <w:rsid w:val="00D04A5E"/>
    <w:rsid w:val="00D04FB2"/>
    <w:rsid w:val="00D05DD5"/>
    <w:rsid w:val="00D05DD6"/>
    <w:rsid w:val="00D06029"/>
    <w:rsid w:val="00D06CD2"/>
    <w:rsid w:val="00D07934"/>
    <w:rsid w:val="00D07942"/>
    <w:rsid w:val="00D103FE"/>
    <w:rsid w:val="00D1046D"/>
    <w:rsid w:val="00D10853"/>
    <w:rsid w:val="00D10B0E"/>
    <w:rsid w:val="00D11894"/>
    <w:rsid w:val="00D119E8"/>
    <w:rsid w:val="00D11B0E"/>
    <w:rsid w:val="00D11B75"/>
    <w:rsid w:val="00D124ED"/>
    <w:rsid w:val="00D129B7"/>
    <w:rsid w:val="00D12C08"/>
    <w:rsid w:val="00D130B2"/>
    <w:rsid w:val="00D130CA"/>
    <w:rsid w:val="00D13372"/>
    <w:rsid w:val="00D137F9"/>
    <w:rsid w:val="00D13E47"/>
    <w:rsid w:val="00D13F9F"/>
    <w:rsid w:val="00D140CA"/>
    <w:rsid w:val="00D145C6"/>
    <w:rsid w:val="00D14762"/>
    <w:rsid w:val="00D153D9"/>
    <w:rsid w:val="00D153DA"/>
    <w:rsid w:val="00D159A7"/>
    <w:rsid w:val="00D159C8"/>
    <w:rsid w:val="00D1624A"/>
    <w:rsid w:val="00D1749B"/>
    <w:rsid w:val="00D1780F"/>
    <w:rsid w:val="00D17D0E"/>
    <w:rsid w:val="00D17F37"/>
    <w:rsid w:val="00D202D7"/>
    <w:rsid w:val="00D20445"/>
    <w:rsid w:val="00D2075A"/>
    <w:rsid w:val="00D209D0"/>
    <w:rsid w:val="00D21061"/>
    <w:rsid w:val="00D211F9"/>
    <w:rsid w:val="00D2139F"/>
    <w:rsid w:val="00D2174B"/>
    <w:rsid w:val="00D21A37"/>
    <w:rsid w:val="00D229CE"/>
    <w:rsid w:val="00D232BB"/>
    <w:rsid w:val="00D23613"/>
    <w:rsid w:val="00D239EC"/>
    <w:rsid w:val="00D23D76"/>
    <w:rsid w:val="00D24135"/>
    <w:rsid w:val="00D2437B"/>
    <w:rsid w:val="00D24D43"/>
    <w:rsid w:val="00D250B1"/>
    <w:rsid w:val="00D251F9"/>
    <w:rsid w:val="00D25A52"/>
    <w:rsid w:val="00D26190"/>
    <w:rsid w:val="00D26AAA"/>
    <w:rsid w:val="00D27D04"/>
    <w:rsid w:val="00D27D34"/>
    <w:rsid w:val="00D30996"/>
    <w:rsid w:val="00D30B3C"/>
    <w:rsid w:val="00D31174"/>
    <w:rsid w:val="00D316BD"/>
    <w:rsid w:val="00D31CD3"/>
    <w:rsid w:val="00D31E12"/>
    <w:rsid w:val="00D31F05"/>
    <w:rsid w:val="00D31FD4"/>
    <w:rsid w:val="00D32006"/>
    <w:rsid w:val="00D3200A"/>
    <w:rsid w:val="00D3210A"/>
    <w:rsid w:val="00D33AEA"/>
    <w:rsid w:val="00D33BAF"/>
    <w:rsid w:val="00D33EF9"/>
    <w:rsid w:val="00D34670"/>
    <w:rsid w:val="00D3584D"/>
    <w:rsid w:val="00D35A68"/>
    <w:rsid w:val="00D35DF7"/>
    <w:rsid w:val="00D35EE2"/>
    <w:rsid w:val="00D36A6D"/>
    <w:rsid w:val="00D36C95"/>
    <w:rsid w:val="00D3714C"/>
    <w:rsid w:val="00D37AAF"/>
    <w:rsid w:val="00D40379"/>
    <w:rsid w:val="00D40BE1"/>
    <w:rsid w:val="00D415DB"/>
    <w:rsid w:val="00D41D9B"/>
    <w:rsid w:val="00D420CE"/>
    <w:rsid w:val="00D425AB"/>
    <w:rsid w:val="00D42BC4"/>
    <w:rsid w:val="00D432B5"/>
    <w:rsid w:val="00D436EE"/>
    <w:rsid w:val="00D438E4"/>
    <w:rsid w:val="00D445A9"/>
    <w:rsid w:val="00D44B98"/>
    <w:rsid w:val="00D44C10"/>
    <w:rsid w:val="00D45562"/>
    <w:rsid w:val="00D4583C"/>
    <w:rsid w:val="00D45F49"/>
    <w:rsid w:val="00D45F4A"/>
    <w:rsid w:val="00D460B9"/>
    <w:rsid w:val="00D4694F"/>
    <w:rsid w:val="00D46A45"/>
    <w:rsid w:val="00D4766D"/>
    <w:rsid w:val="00D47A99"/>
    <w:rsid w:val="00D47F0B"/>
    <w:rsid w:val="00D50344"/>
    <w:rsid w:val="00D51792"/>
    <w:rsid w:val="00D51928"/>
    <w:rsid w:val="00D51C98"/>
    <w:rsid w:val="00D527B1"/>
    <w:rsid w:val="00D52DC4"/>
    <w:rsid w:val="00D5306A"/>
    <w:rsid w:val="00D53BF0"/>
    <w:rsid w:val="00D541BB"/>
    <w:rsid w:val="00D543CE"/>
    <w:rsid w:val="00D544CF"/>
    <w:rsid w:val="00D5467C"/>
    <w:rsid w:val="00D54A36"/>
    <w:rsid w:val="00D54BEE"/>
    <w:rsid w:val="00D5521E"/>
    <w:rsid w:val="00D556AC"/>
    <w:rsid w:val="00D559A3"/>
    <w:rsid w:val="00D5743B"/>
    <w:rsid w:val="00D57513"/>
    <w:rsid w:val="00D600B4"/>
    <w:rsid w:val="00D605AE"/>
    <w:rsid w:val="00D6071C"/>
    <w:rsid w:val="00D60C75"/>
    <w:rsid w:val="00D613EB"/>
    <w:rsid w:val="00D617DB"/>
    <w:rsid w:val="00D62150"/>
    <w:rsid w:val="00D62991"/>
    <w:rsid w:val="00D62DA3"/>
    <w:rsid w:val="00D63B4D"/>
    <w:rsid w:val="00D64C29"/>
    <w:rsid w:val="00D64D9C"/>
    <w:rsid w:val="00D64E9A"/>
    <w:rsid w:val="00D65627"/>
    <w:rsid w:val="00D65677"/>
    <w:rsid w:val="00D65889"/>
    <w:rsid w:val="00D659CB"/>
    <w:rsid w:val="00D65E6E"/>
    <w:rsid w:val="00D66535"/>
    <w:rsid w:val="00D6658D"/>
    <w:rsid w:val="00D67122"/>
    <w:rsid w:val="00D67808"/>
    <w:rsid w:val="00D67F1C"/>
    <w:rsid w:val="00D701E2"/>
    <w:rsid w:val="00D7024A"/>
    <w:rsid w:val="00D710E4"/>
    <w:rsid w:val="00D71453"/>
    <w:rsid w:val="00D71608"/>
    <w:rsid w:val="00D71815"/>
    <w:rsid w:val="00D72633"/>
    <w:rsid w:val="00D72882"/>
    <w:rsid w:val="00D72C4B"/>
    <w:rsid w:val="00D72E8D"/>
    <w:rsid w:val="00D732B9"/>
    <w:rsid w:val="00D73558"/>
    <w:rsid w:val="00D73574"/>
    <w:rsid w:val="00D736AD"/>
    <w:rsid w:val="00D7463C"/>
    <w:rsid w:val="00D746EC"/>
    <w:rsid w:val="00D74A1D"/>
    <w:rsid w:val="00D75478"/>
    <w:rsid w:val="00D754C0"/>
    <w:rsid w:val="00D755FC"/>
    <w:rsid w:val="00D7572A"/>
    <w:rsid w:val="00D764F2"/>
    <w:rsid w:val="00D76594"/>
    <w:rsid w:val="00D804E6"/>
    <w:rsid w:val="00D80963"/>
    <w:rsid w:val="00D80EE5"/>
    <w:rsid w:val="00D80F48"/>
    <w:rsid w:val="00D810DB"/>
    <w:rsid w:val="00D81411"/>
    <w:rsid w:val="00D817A7"/>
    <w:rsid w:val="00D81E6C"/>
    <w:rsid w:val="00D823D4"/>
    <w:rsid w:val="00D824C3"/>
    <w:rsid w:val="00D82A4A"/>
    <w:rsid w:val="00D83535"/>
    <w:rsid w:val="00D83AFD"/>
    <w:rsid w:val="00D8434D"/>
    <w:rsid w:val="00D84541"/>
    <w:rsid w:val="00D84601"/>
    <w:rsid w:val="00D8509F"/>
    <w:rsid w:val="00D85DB0"/>
    <w:rsid w:val="00D86308"/>
    <w:rsid w:val="00D86424"/>
    <w:rsid w:val="00D8660D"/>
    <w:rsid w:val="00D86649"/>
    <w:rsid w:val="00D866BB"/>
    <w:rsid w:val="00D866E1"/>
    <w:rsid w:val="00D86A7A"/>
    <w:rsid w:val="00D87193"/>
    <w:rsid w:val="00D87D1C"/>
    <w:rsid w:val="00D907AB"/>
    <w:rsid w:val="00D90E35"/>
    <w:rsid w:val="00D90FA1"/>
    <w:rsid w:val="00D913BD"/>
    <w:rsid w:val="00D91B36"/>
    <w:rsid w:val="00D91E18"/>
    <w:rsid w:val="00D92541"/>
    <w:rsid w:val="00D925DB"/>
    <w:rsid w:val="00D92901"/>
    <w:rsid w:val="00D930EC"/>
    <w:rsid w:val="00D93418"/>
    <w:rsid w:val="00D941BD"/>
    <w:rsid w:val="00D94A9F"/>
    <w:rsid w:val="00D94DFE"/>
    <w:rsid w:val="00D95052"/>
    <w:rsid w:val="00D95176"/>
    <w:rsid w:val="00D9590B"/>
    <w:rsid w:val="00D95EEC"/>
    <w:rsid w:val="00D96F01"/>
    <w:rsid w:val="00D97401"/>
    <w:rsid w:val="00D97580"/>
    <w:rsid w:val="00D97748"/>
    <w:rsid w:val="00D97C6B"/>
    <w:rsid w:val="00DA0212"/>
    <w:rsid w:val="00DA0AD6"/>
    <w:rsid w:val="00DA109C"/>
    <w:rsid w:val="00DA1A42"/>
    <w:rsid w:val="00DA2327"/>
    <w:rsid w:val="00DA2474"/>
    <w:rsid w:val="00DA2764"/>
    <w:rsid w:val="00DA280F"/>
    <w:rsid w:val="00DA2B7D"/>
    <w:rsid w:val="00DA41A2"/>
    <w:rsid w:val="00DA467A"/>
    <w:rsid w:val="00DA492A"/>
    <w:rsid w:val="00DA57A0"/>
    <w:rsid w:val="00DA58FA"/>
    <w:rsid w:val="00DA5979"/>
    <w:rsid w:val="00DA73BC"/>
    <w:rsid w:val="00DB003C"/>
    <w:rsid w:val="00DB03F4"/>
    <w:rsid w:val="00DB1789"/>
    <w:rsid w:val="00DB1D4B"/>
    <w:rsid w:val="00DB2468"/>
    <w:rsid w:val="00DB27F5"/>
    <w:rsid w:val="00DB2943"/>
    <w:rsid w:val="00DB2AAC"/>
    <w:rsid w:val="00DB34A8"/>
    <w:rsid w:val="00DB39E4"/>
    <w:rsid w:val="00DB419A"/>
    <w:rsid w:val="00DB4290"/>
    <w:rsid w:val="00DB4408"/>
    <w:rsid w:val="00DB44F5"/>
    <w:rsid w:val="00DB4780"/>
    <w:rsid w:val="00DB47B0"/>
    <w:rsid w:val="00DB5332"/>
    <w:rsid w:val="00DB53C7"/>
    <w:rsid w:val="00DB551F"/>
    <w:rsid w:val="00DB55D4"/>
    <w:rsid w:val="00DB595E"/>
    <w:rsid w:val="00DB622D"/>
    <w:rsid w:val="00DB635F"/>
    <w:rsid w:val="00DB673C"/>
    <w:rsid w:val="00DB784E"/>
    <w:rsid w:val="00DC076C"/>
    <w:rsid w:val="00DC09C4"/>
    <w:rsid w:val="00DC0E3C"/>
    <w:rsid w:val="00DC11BA"/>
    <w:rsid w:val="00DC1241"/>
    <w:rsid w:val="00DC1578"/>
    <w:rsid w:val="00DC3160"/>
    <w:rsid w:val="00DC58D9"/>
    <w:rsid w:val="00DC6235"/>
    <w:rsid w:val="00DD0FB9"/>
    <w:rsid w:val="00DD1DCA"/>
    <w:rsid w:val="00DD1E97"/>
    <w:rsid w:val="00DD2089"/>
    <w:rsid w:val="00DD20DD"/>
    <w:rsid w:val="00DD2409"/>
    <w:rsid w:val="00DD25A4"/>
    <w:rsid w:val="00DD2618"/>
    <w:rsid w:val="00DD28B1"/>
    <w:rsid w:val="00DD2902"/>
    <w:rsid w:val="00DD2FF9"/>
    <w:rsid w:val="00DD33AB"/>
    <w:rsid w:val="00DD34F3"/>
    <w:rsid w:val="00DD35CE"/>
    <w:rsid w:val="00DD38F6"/>
    <w:rsid w:val="00DD3C26"/>
    <w:rsid w:val="00DD3F94"/>
    <w:rsid w:val="00DD4488"/>
    <w:rsid w:val="00DD4C39"/>
    <w:rsid w:val="00DD4C55"/>
    <w:rsid w:val="00DD508F"/>
    <w:rsid w:val="00DD5434"/>
    <w:rsid w:val="00DD60CA"/>
    <w:rsid w:val="00DD6125"/>
    <w:rsid w:val="00DD63FE"/>
    <w:rsid w:val="00DD64E0"/>
    <w:rsid w:val="00DD7C7B"/>
    <w:rsid w:val="00DE00F8"/>
    <w:rsid w:val="00DE022E"/>
    <w:rsid w:val="00DE0886"/>
    <w:rsid w:val="00DE0D16"/>
    <w:rsid w:val="00DE2505"/>
    <w:rsid w:val="00DE261E"/>
    <w:rsid w:val="00DE271A"/>
    <w:rsid w:val="00DE2EAB"/>
    <w:rsid w:val="00DE3D61"/>
    <w:rsid w:val="00DE430F"/>
    <w:rsid w:val="00DE482F"/>
    <w:rsid w:val="00DE4B97"/>
    <w:rsid w:val="00DE4D78"/>
    <w:rsid w:val="00DE529B"/>
    <w:rsid w:val="00DE54B2"/>
    <w:rsid w:val="00DE54DE"/>
    <w:rsid w:val="00DE555F"/>
    <w:rsid w:val="00DE5E53"/>
    <w:rsid w:val="00DE6295"/>
    <w:rsid w:val="00DE7065"/>
    <w:rsid w:val="00DE7695"/>
    <w:rsid w:val="00DE7AF8"/>
    <w:rsid w:val="00DE7C09"/>
    <w:rsid w:val="00DF0134"/>
    <w:rsid w:val="00DF01E9"/>
    <w:rsid w:val="00DF03C4"/>
    <w:rsid w:val="00DF10E7"/>
    <w:rsid w:val="00DF1338"/>
    <w:rsid w:val="00DF13E8"/>
    <w:rsid w:val="00DF154A"/>
    <w:rsid w:val="00DF162D"/>
    <w:rsid w:val="00DF1711"/>
    <w:rsid w:val="00DF1716"/>
    <w:rsid w:val="00DF18D7"/>
    <w:rsid w:val="00DF2240"/>
    <w:rsid w:val="00DF2347"/>
    <w:rsid w:val="00DF23B8"/>
    <w:rsid w:val="00DF2692"/>
    <w:rsid w:val="00DF26F1"/>
    <w:rsid w:val="00DF2718"/>
    <w:rsid w:val="00DF2952"/>
    <w:rsid w:val="00DF2C0A"/>
    <w:rsid w:val="00DF32AC"/>
    <w:rsid w:val="00DF3DD6"/>
    <w:rsid w:val="00DF3EC3"/>
    <w:rsid w:val="00DF40AD"/>
    <w:rsid w:val="00DF46B1"/>
    <w:rsid w:val="00DF46D5"/>
    <w:rsid w:val="00DF4777"/>
    <w:rsid w:val="00DF4C79"/>
    <w:rsid w:val="00DF586D"/>
    <w:rsid w:val="00DF5CCD"/>
    <w:rsid w:val="00DF67CC"/>
    <w:rsid w:val="00DF697E"/>
    <w:rsid w:val="00DF6AD2"/>
    <w:rsid w:val="00DF6D3E"/>
    <w:rsid w:val="00DF6EE4"/>
    <w:rsid w:val="00DF7832"/>
    <w:rsid w:val="00DF7DF1"/>
    <w:rsid w:val="00E0002A"/>
    <w:rsid w:val="00E02C0E"/>
    <w:rsid w:val="00E034FA"/>
    <w:rsid w:val="00E03C7C"/>
    <w:rsid w:val="00E03E6D"/>
    <w:rsid w:val="00E03FCF"/>
    <w:rsid w:val="00E04664"/>
    <w:rsid w:val="00E0499C"/>
    <w:rsid w:val="00E04ADA"/>
    <w:rsid w:val="00E051A7"/>
    <w:rsid w:val="00E0560E"/>
    <w:rsid w:val="00E05BD0"/>
    <w:rsid w:val="00E06C6C"/>
    <w:rsid w:val="00E06DC1"/>
    <w:rsid w:val="00E06DC4"/>
    <w:rsid w:val="00E072F9"/>
    <w:rsid w:val="00E07894"/>
    <w:rsid w:val="00E07BAC"/>
    <w:rsid w:val="00E07C0C"/>
    <w:rsid w:val="00E1022B"/>
    <w:rsid w:val="00E11071"/>
    <w:rsid w:val="00E1171C"/>
    <w:rsid w:val="00E120CA"/>
    <w:rsid w:val="00E121BB"/>
    <w:rsid w:val="00E1244A"/>
    <w:rsid w:val="00E1327D"/>
    <w:rsid w:val="00E13363"/>
    <w:rsid w:val="00E136A6"/>
    <w:rsid w:val="00E137A8"/>
    <w:rsid w:val="00E1430D"/>
    <w:rsid w:val="00E14839"/>
    <w:rsid w:val="00E1485A"/>
    <w:rsid w:val="00E14BAE"/>
    <w:rsid w:val="00E14D0B"/>
    <w:rsid w:val="00E15117"/>
    <w:rsid w:val="00E1586D"/>
    <w:rsid w:val="00E1707D"/>
    <w:rsid w:val="00E1740D"/>
    <w:rsid w:val="00E20135"/>
    <w:rsid w:val="00E20185"/>
    <w:rsid w:val="00E2039D"/>
    <w:rsid w:val="00E203A7"/>
    <w:rsid w:val="00E20AEF"/>
    <w:rsid w:val="00E210B3"/>
    <w:rsid w:val="00E212EE"/>
    <w:rsid w:val="00E218B6"/>
    <w:rsid w:val="00E2258E"/>
    <w:rsid w:val="00E22AA4"/>
    <w:rsid w:val="00E247FD"/>
    <w:rsid w:val="00E24F81"/>
    <w:rsid w:val="00E25B2B"/>
    <w:rsid w:val="00E25C3A"/>
    <w:rsid w:val="00E25DA6"/>
    <w:rsid w:val="00E26770"/>
    <w:rsid w:val="00E26847"/>
    <w:rsid w:val="00E272F4"/>
    <w:rsid w:val="00E274F5"/>
    <w:rsid w:val="00E2766E"/>
    <w:rsid w:val="00E27FEB"/>
    <w:rsid w:val="00E30572"/>
    <w:rsid w:val="00E30A10"/>
    <w:rsid w:val="00E30DFB"/>
    <w:rsid w:val="00E315DA"/>
    <w:rsid w:val="00E31E35"/>
    <w:rsid w:val="00E32DA2"/>
    <w:rsid w:val="00E33477"/>
    <w:rsid w:val="00E33AB0"/>
    <w:rsid w:val="00E33FEF"/>
    <w:rsid w:val="00E34762"/>
    <w:rsid w:val="00E3518C"/>
    <w:rsid w:val="00E37134"/>
    <w:rsid w:val="00E4081E"/>
    <w:rsid w:val="00E4236A"/>
    <w:rsid w:val="00E42382"/>
    <w:rsid w:val="00E4241A"/>
    <w:rsid w:val="00E42562"/>
    <w:rsid w:val="00E42AEF"/>
    <w:rsid w:val="00E42E4D"/>
    <w:rsid w:val="00E43156"/>
    <w:rsid w:val="00E4396F"/>
    <w:rsid w:val="00E43F98"/>
    <w:rsid w:val="00E450BF"/>
    <w:rsid w:val="00E4549F"/>
    <w:rsid w:val="00E456FD"/>
    <w:rsid w:val="00E473F9"/>
    <w:rsid w:val="00E4740C"/>
    <w:rsid w:val="00E47476"/>
    <w:rsid w:val="00E5161E"/>
    <w:rsid w:val="00E517D0"/>
    <w:rsid w:val="00E5294A"/>
    <w:rsid w:val="00E531D0"/>
    <w:rsid w:val="00E5332A"/>
    <w:rsid w:val="00E53747"/>
    <w:rsid w:val="00E55F4C"/>
    <w:rsid w:val="00E5638E"/>
    <w:rsid w:val="00E56555"/>
    <w:rsid w:val="00E56B51"/>
    <w:rsid w:val="00E570C3"/>
    <w:rsid w:val="00E57176"/>
    <w:rsid w:val="00E60583"/>
    <w:rsid w:val="00E617AD"/>
    <w:rsid w:val="00E6192A"/>
    <w:rsid w:val="00E61BDF"/>
    <w:rsid w:val="00E61BF3"/>
    <w:rsid w:val="00E61E0E"/>
    <w:rsid w:val="00E62283"/>
    <w:rsid w:val="00E62594"/>
    <w:rsid w:val="00E627BB"/>
    <w:rsid w:val="00E629A4"/>
    <w:rsid w:val="00E62C83"/>
    <w:rsid w:val="00E62CF2"/>
    <w:rsid w:val="00E63834"/>
    <w:rsid w:val="00E63DC4"/>
    <w:rsid w:val="00E642F8"/>
    <w:rsid w:val="00E64410"/>
    <w:rsid w:val="00E658A0"/>
    <w:rsid w:val="00E66E17"/>
    <w:rsid w:val="00E67300"/>
    <w:rsid w:val="00E67B34"/>
    <w:rsid w:val="00E67F17"/>
    <w:rsid w:val="00E70292"/>
    <w:rsid w:val="00E708BD"/>
    <w:rsid w:val="00E70987"/>
    <w:rsid w:val="00E70ACB"/>
    <w:rsid w:val="00E70C4F"/>
    <w:rsid w:val="00E70FFD"/>
    <w:rsid w:val="00E727EC"/>
    <w:rsid w:val="00E7288E"/>
    <w:rsid w:val="00E72DC3"/>
    <w:rsid w:val="00E72E03"/>
    <w:rsid w:val="00E73403"/>
    <w:rsid w:val="00E73B30"/>
    <w:rsid w:val="00E73FC9"/>
    <w:rsid w:val="00E741D8"/>
    <w:rsid w:val="00E74203"/>
    <w:rsid w:val="00E74E7E"/>
    <w:rsid w:val="00E7528F"/>
    <w:rsid w:val="00E754D5"/>
    <w:rsid w:val="00E759A3"/>
    <w:rsid w:val="00E7633D"/>
    <w:rsid w:val="00E77871"/>
    <w:rsid w:val="00E77DC5"/>
    <w:rsid w:val="00E77F19"/>
    <w:rsid w:val="00E77F6D"/>
    <w:rsid w:val="00E80750"/>
    <w:rsid w:val="00E816C0"/>
    <w:rsid w:val="00E81B8E"/>
    <w:rsid w:val="00E81C7A"/>
    <w:rsid w:val="00E82319"/>
    <w:rsid w:val="00E8243B"/>
    <w:rsid w:val="00E82544"/>
    <w:rsid w:val="00E82A02"/>
    <w:rsid w:val="00E82B32"/>
    <w:rsid w:val="00E82D2A"/>
    <w:rsid w:val="00E838BA"/>
    <w:rsid w:val="00E83ED2"/>
    <w:rsid w:val="00E842C0"/>
    <w:rsid w:val="00E84869"/>
    <w:rsid w:val="00E84E37"/>
    <w:rsid w:val="00E85391"/>
    <w:rsid w:val="00E857E4"/>
    <w:rsid w:val="00E8604F"/>
    <w:rsid w:val="00E87616"/>
    <w:rsid w:val="00E87B06"/>
    <w:rsid w:val="00E87F7C"/>
    <w:rsid w:val="00E87FC5"/>
    <w:rsid w:val="00E904A6"/>
    <w:rsid w:val="00E90515"/>
    <w:rsid w:val="00E90813"/>
    <w:rsid w:val="00E908D1"/>
    <w:rsid w:val="00E90CFE"/>
    <w:rsid w:val="00E90E75"/>
    <w:rsid w:val="00E910F8"/>
    <w:rsid w:val="00E91432"/>
    <w:rsid w:val="00E91691"/>
    <w:rsid w:val="00E91AF2"/>
    <w:rsid w:val="00E91FE9"/>
    <w:rsid w:val="00E923D9"/>
    <w:rsid w:val="00E93768"/>
    <w:rsid w:val="00E94144"/>
    <w:rsid w:val="00E94647"/>
    <w:rsid w:val="00E94A1E"/>
    <w:rsid w:val="00E952EA"/>
    <w:rsid w:val="00E95616"/>
    <w:rsid w:val="00E95872"/>
    <w:rsid w:val="00E9589F"/>
    <w:rsid w:val="00E9645C"/>
    <w:rsid w:val="00E971EC"/>
    <w:rsid w:val="00E97A0C"/>
    <w:rsid w:val="00EA07CE"/>
    <w:rsid w:val="00EA0C37"/>
    <w:rsid w:val="00EA1014"/>
    <w:rsid w:val="00EA1BF8"/>
    <w:rsid w:val="00EA22DD"/>
    <w:rsid w:val="00EA252F"/>
    <w:rsid w:val="00EA29FB"/>
    <w:rsid w:val="00EA3186"/>
    <w:rsid w:val="00EA327B"/>
    <w:rsid w:val="00EA34D5"/>
    <w:rsid w:val="00EA3DDF"/>
    <w:rsid w:val="00EA3EAE"/>
    <w:rsid w:val="00EA5197"/>
    <w:rsid w:val="00EA6124"/>
    <w:rsid w:val="00EA6187"/>
    <w:rsid w:val="00EA639F"/>
    <w:rsid w:val="00EA64B0"/>
    <w:rsid w:val="00EA686C"/>
    <w:rsid w:val="00EA698B"/>
    <w:rsid w:val="00EA71B6"/>
    <w:rsid w:val="00EA73AD"/>
    <w:rsid w:val="00EA7D66"/>
    <w:rsid w:val="00EB023F"/>
    <w:rsid w:val="00EB0428"/>
    <w:rsid w:val="00EB083C"/>
    <w:rsid w:val="00EB114C"/>
    <w:rsid w:val="00EB1E93"/>
    <w:rsid w:val="00EB2453"/>
    <w:rsid w:val="00EB3A7E"/>
    <w:rsid w:val="00EB3E34"/>
    <w:rsid w:val="00EB3E61"/>
    <w:rsid w:val="00EB470A"/>
    <w:rsid w:val="00EB4795"/>
    <w:rsid w:val="00EB4A06"/>
    <w:rsid w:val="00EB4E8A"/>
    <w:rsid w:val="00EB5A0A"/>
    <w:rsid w:val="00EB5BB0"/>
    <w:rsid w:val="00EB5DB2"/>
    <w:rsid w:val="00EB72F0"/>
    <w:rsid w:val="00EB785A"/>
    <w:rsid w:val="00EB7A2F"/>
    <w:rsid w:val="00EB7DFF"/>
    <w:rsid w:val="00EB7F3C"/>
    <w:rsid w:val="00EC0007"/>
    <w:rsid w:val="00EC0176"/>
    <w:rsid w:val="00EC04A7"/>
    <w:rsid w:val="00EC0ADD"/>
    <w:rsid w:val="00EC0D6B"/>
    <w:rsid w:val="00EC1087"/>
    <w:rsid w:val="00EC1A77"/>
    <w:rsid w:val="00EC1DA3"/>
    <w:rsid w:val="00EC1E89"/>
    <w:rsid w:val="00EC2331"/>
    <w:rsid w:val="00EC2527"/>
    <w:rsid w:val="00EC25C7"/>
    <w:rsid w:val="00EC2F24"/>
    <w:rsid w:val="00EC39C2"/>
    <w:rsid w:val="00EC42A1"/>
    <w:rsid w:val="00EC4AD7"/>
    <w:rsid w:val="00EC4EA7"/>
    <w:rsid w:val="00EC5B1E"/>
    <w:rsid w:val="00EC5C89"/>
    <w:rsid w:val="00EC63C3"/>
    <w:rsid w:val="00EC644E"/>
    <w:rsid w:val="00EC69DC"/>
    <w:rsid w:val="00EC6B10"/>
    <w:rsid w:val="00EC6B85"/>
    <w:rsid w:val="00EC6C3D"/>
    <w:rsid w:val="00EC6DF3"/>
    <w:rsid w:val="00EC7DC6"/>
    <w:rsid w:val="00ED07A6"/>
    <w:rsid w:val="00ED0BD4"/>
    <w:rsid w:val="00ED0F40"/>
    <w:rsid w:val="00ED13CF"/>
    <w:rsid w:val="00ED17C7"/>
    <w:rsid w:val="00ED2537"/>
    <w:rsid w:val="00ED25E7"/>
    <w:rsid w:val="00ED28BB"/>
    <w:rsid w:val="00ED2E46"/>
    <w:rsid w:val="00ED2FD9"/>
    <w:rsid w:val="00ED3BF4"/>
    <w:rsid w:val="00ED3E3A"/>
    <w:rsid w:val="00ED43B0"/>
    <w:rsid w:val="00ED4617"/>
    <w:rsid w:val="00ED57C0"/>
    <w:rsid w:val="00ED5932"/>
    <w:rsid w:val="00ED5E2A"/>
    <w:rsid w:val="00ED5F9D"/>
    <w:rsid w:val="00ED670A"/>
    <w:rsid w:val="00ED68FF"/>
    <w:rsid w:val="00ED6E2C"/>
    <w:rsid w:val="00ED760E"/>
    <w:rsid w:val="00ED7A4C"/>
    <w:rsid w:val="00ED7F25"/>
    <w:rsid w:val="00EE02B4"/>
    <w:rsid w:val="00EE0935"/>
    <w:rsid w:val="00EE1234"/>
    <w:rsid w:val="00EE19FC"/>
    <w:rsid w:val="00EE1A93"/>
    <w:rsid w:val="00EE1EE1"/>
    <w:rsid w:val="00EE2348"/>
    <w:rsid w:val="00EE3108"/>
    <w:rsid w:val="00EE3224"/>
    <w:rsid w:val="00EE3997"/>
    <w:rsid w:val="00EE4235"/>
    <w:rsid w:val="00EE47CB"/>
    <w:rsid w:val="00EE4C64"/>
    <w:rsid w:val="00EE5149"/>
    <w:rsid w:val="00EE53AE"/>
    <w:rsid w:val="00EE5966"/>
    <w:rsid w:val="00EE7DD4"/>
    <w:rsid w:val="00EE7E29"/>
    <w:rsid w:val="00EF02EA"/>
    <w:rsid w:val="00EF0384"/>
    <w:rsid w:val="00EF0A1C"/>
    <w:rsid w:val="00EF0B86"/>
    <w:rsid w:val="00EF1802"/>
    <w:rsid w:val="00EF187E"/>
    <w:rsid w:val="00EF2BE3"/>
    <w:rsid w:val="00EF2CE9"/>
    <w:rsid w:val="00EF40E9"/>
    <w:rsid w:val="00EF4E5D"/>
    <w:rsid w:val="00EF4F63"/>
    <w:rsid w:val="00EF5012"/>
    <w:rsid w:val="00EF61FF"/>
    <w:rsid w:val="00EF65F7"/>
    <w:rsid w:val="00EF6710"/>
    <w:rsid w:val="00EF675F"/>
    <w:rsid w:val="00EF6AED"/>
    <w:rsid w:val="00EF7242"/>
    <w:rsid w:val="00EF752C"/>
    <w:rsid w:val="00F0082C"/>
    <w:rsid w:val="00F00EB0"/>
    <w:rsid w:val="00F032D0"/>
    <w:rsid w:val="00F03623"/>
    <w:rsid w:val="00F03751"/>
    <w:rsid w:val="00F03B21"/>
    <w:rsid w:val="00F0428A"/>
    <w:rsid w:val="00F04374"/>
    <w:rsid w:val="00F0459D"/>
    <w:rsid w:val="00F04B87"/>
    <w:rsid w:val="00F051C3"/>
    <w:rsid w:val="00F05206"/>
    <w:rsid w:val="00F053C5"/>
    <w:rsid w:val="00F057D1"/>
    <w:rsid w:val="00F05831"/>
    <w:rsid w:val="00F05A72"/>
    <w:rsid w:val="00F0615B"/>
    <w:rsid w:val="00F06ACF"/>
    <w:rsid w:val="00F06C72"/>
    <w:rsid w:val="00F06F59"/>
    <w:rsid w:val="00F0756A"/>
    <w:rsid w:val="00F100F6"/>
    <w:rsid w:val="00F11749"/>
    <w:rsid w:val="00F11939"/>
    <w:rsid w:val="00F11B06"/>
    <w:rsid w:val="00F11FA8"/>
    <w:rsid w:val="00F12349"/>
    <w:rsid w:val="00F12413"/>
    <w:rsid w:val="00F1255B"/>
    <w:rsid w:val="00F13C24"/>
    <w:rsid w:val="00F14469"/>
    <w:rsid w:val="00F15054"/>
    <w:rsid w:val="00F1551B"/>
    <w:rsid w:val="00F15548"/>
    <w:rsid w:val="00F1578D"/>
    <w:rsid w:val="00F15EE4"/>
    <w:rsid w:val="00F16146"/>
    <w:rsid w:val="00F1614D"/>
    <w:rsid w:val="00F16862"/>
    <w:rsid w:val="00F16980"/>
    <w:rsid w:val="00F16B40"/>
    <w:rsid w:val="00F16BB1"/>
    <w:rsid w:val="00F1742A"/>
    <w:rsid w:val="00F17977"/>
    <w:rsid w:val="00F20561"/>
    <w:rsid w:val="00F20692"/>
    <w:rsid w:val="00F2094C"/>
    <w:rsid w:val="00F2249A"/>
    <w:rsid w:val="00F22535"/>
    <w:rsid w:val="00F22554"/>
    <w:rsid w:val="00F22A88"/>
    <w:rsid w:val="00F22D41"/>
    <w:rsid w:val="00F23B6C"/>
    <w:rsid w:val="00F245FE"/>
    <w:rsid w:val="00F246CB"/>
    <w:rsid w:val="00F24AF8"/>
    <w:rsid w:val="00F24B9F"/>
    <w:rsid w:val="00F24CA3"/>
    <w:rsid w:val="00F2522D"/>
    <w:rsid w:val="00F25AE6"/>
    <w:rsid w:val="00F26C3B"/>
    <w:rsid w:val="00F270A2"/>
    <w:rsid w:val="00F27A1D"/>
    <w:rsid w:val="00F3083E"/>
    <w:rsid w:val="00F31837"/>
    <w:rsid w:val="00F31B86"/>
    <w:rsid w:val="00F3234A"/>
    <w:rsid w:val="00F32B03"/>
    <w:rsid w:val="00F33221"/>
    <w:rsid w:val="00F3351A"/>
    <w:rsid w:val="00F33C79"/>
    <w:rsid w:val="00F347EF"/>
    <w:rsid w:val="00F347F2"/>
    <w:rsid w:val="00F34AED"/>
    <w:rsid w:val="00F34CA0"/>
    <w:rsid w:val="00F34E7A"/>
    <w:rsid w:val="00F351DF"/>
    <w:rsid w:val="00F361A9"/>
    <w:rsid w:val="00F36217"/>
    <w:rsid w:val="00F369F9"/>
    <w:rsid w:val="00F3723F"/>
    <w:rsid w:val="00F407CC"/>
    <w:rsid w:val="00F42162"/>
    <w:rsid w:val="00F4300A"/>
    <w:rsid w:val="00F439F1"/>
    <w:rsid w:val="00F44401"/>
    <w:rsid w:val="00F446F3"/>
    <w:rsid w:val="00F45949"/>
    <w:rsid w:val="00F45976"/>
    <w:rsid w:val="00F459A2"/>
    <w:rsid w:val="00F50386"/>
    <w:rsid w:val="00F510F2"/>
    <w:rsid w:val="00F512F6"/>
    <w:rsid w:val="00F515CE"/>
    <w:rsid w:val="00F516DF"/>
    <w:rsid w:val="00F521AC"/>
    <w:rsid w:val="00F5231A"/>
    <w:rsid w:val="00F528DE"/>
    <w:rsid w:val="00F52CCA"/>
    <w:rsid w:val="00F53544"/>
    <w:rsid w:val="00F53ABF"/>
    <w:rsid w:val="00F54D4F"/>
    <w:rsid w:val="00F57044"/>
    <w:rsid w:val="00F57326"/>
    <w:rsid w:val="00F57639"/>
    <w:rsid w:val="00F57EDD"/>
    <w:rsid w:val="00F6021D"/>
    <w:rsid w:val="00F6022D"/>
    <w:rsid w:val="00F623E7"/>
    <w:rsid w:val="00F626CF"/>
    <w:rsid w:val="00F630AA"/>
    <w:rsid w:val="00F63525"/>
    <w:rsid w:val="00F63933"/>
    <w:rsid w:val="00F63C45"/>
    <w:rsid w:val="00F64338"/>
    <w:rsid w:val="00F64519"/>
    <w:rsid w:val="00F64B0D"/>
    <w:rsid w:val="00F64BAB"/>
    <w:rsid w:val="00F658C0"/>
    <w:rsid w:val="00F666E8"/>
    <w:rsid w:val="00F66AE9"/>
    <w:rsid w:val="00F66C86"/>
    <w:rsid w:val="00F6726D"/>
    <w:rsid w:val="00F707A2"/>
    <w:rsid w:val="00F70C8B"/>
    <w:rsid w:val="00F71105"/>
    <w:rsid w:val="00F71439"/>
    <w:rsid w:val="00F71828"/>
    <w:rsid w:val="00F718E3"/>
    <w:rsid w:val="00F72201"/>
    <w:rsid w:val="00F72757"/>
    <w:rsid w:val="00F7439B"/>
    <w:rsid w:val="00F76268"/>
    <w:rsid w:val="00F77E0B"/>
    <w:rsid w:val="00F800AF"/>
    <w:rsid w:val="00F808EB"/>
    <w:rsid w:val="00F80AED"/>
    <w:rsid w:val="00F80DD5"/>
    <w:rsid w:val="00F81AFA"/>
    <w:rsid w:val="00F82103"/>
    <w:rsid w:val="00F8222C"/>
    <w:rsid w:val="00F827CF"/>
    <w:rsid w:val="00F83E36"/>
    <w:rsid w:val="00F841DA"/>
    <w:rsid w:val="00F845A8"/>
    <w:rsid w:val="00F85067"/>
    <w:rsid w:val="00F85241"/>
    <w:rsid w:val="00F85387"/>
    <w:rsid w:val="00F8542C"/>
    <w:rsid w:val="00F865E3"/>
    <w:rsid w:val="00F87CA6"/>
    <w:rsid w:val="00F87E85"/>
    <w:rsid w:val="00F90B9C"/>
    <w:rsid w:val="00F9149B"/>
    <w:rsid w:val="00F916F0"/>
    <w:rsid w:val="00F920DF"/>
    <w:rsid w:val="00F92622"/>
    <w:rsid w:val="00F9427D"/>
    <w:rsid w:val="00F94AA3"/>
    <w:rsid w:val="00F94EC5"/>
    <w:rsid w:val="00F95F70"/>
    <w:rsid w:val="00F96039"/>
    <w:rsid w:val="00F96B69"/>
    <w:rsid w:val="00F971CB"/>
    <w:rsid w:val="00F9723A"/>
    <w:rsid w:val="00F97D4F"/>
    <w:rsid w:val="00FA0EA9"/>
    <w:rsid w:val="00FA11C3"/>
    <w:rsid w:val="00FA1665"/>
    <w:rsid w:val="00FA18B7"/>
    <w:rsid w:val="00FA18DC"/>
    <w:rsid w:val="00FA1986"/>
    <w:rsid w:val="00FA2009"/>
    <w:rsid w:val="00FA25D3"/>
    <w:rsid w:val="00FA297B"/>
    <w:rsid w:val="00FA31F8"/>
    <w:rsid w:val="00FA3339"/>
    <w:rsid w:val="00FA4A82"/>
    <w:rsid w:val="00FA5301"/>
    <w:rsid w:val="00FA5AC3"/>
    <w:rsid w:val="00FA64E1"/>
    <w:rsid w:val="00FA6A87"/>
    <w:rsid w:val="00FA6B38"/>
    <w:rsid w:val="00FA73C0"/>
    <w:rsid w:val="00FA7412"/>
    <w:rsid w:val="00FA7646"/>
    <w:rsid w:val="00FA782D"/>
    <w:rsid w:val="00FA7E17"/>
    <w:rsid w:val="00FB022E"/>
    <w:rsid w:val="00FB0265"/>
    <w:rsid w:val="00FB0282"/>
    <w:rsid w:val="00FB0E51"/>
    <w:rsid w:val="00FB0ECA"/>
    <w:rsid w:val="00FB101E"/>
    <w:rsid w:val="00FB15A1"/>
    <w:rsid w:val="00FB18CA"/>
    <w:rsid w:val="00FB239B"/>
    <w:rsid w:val="00FB2579"/>
    <w:rsid w:val="00FB29AF"/>
    <w:rsid w:val="00FB3043"/>
    <w:rsid w:val="00FB3711"/>
    <w:rsid w:val="00FB39B5"/>
    <w:rsid w:val="00FB3D1E"/>
    <w:rsid w:val="00FB3DA8"/>
    <w:rsid w:val="00FB3EEC"/>
    <w:rsid w:val="00FB3F5B"/>
    <w:rsid w:val="00FB4BF3"/>
    <w:rsid w:val="00FB5306"/>
    <w:rsid w:val="00FB56C7"/>
    <w:rsid w:val="00FB5770"/>
    <w:rsid w:val="00FB5B2E"/>
    <w:rsid w:val="00FB6A1F"/>
    <w:rsid w:val="00FB74ED"/>
    <w:rsid w:val="00FB785A"/>
    <w:rsid w:val="00FB797D"/>
    <w:rsid w:val="00FC12F3"/>
    <w:rsid w:val="00FC1703"/>
    <w:rsid w:val="00FC1F93"/>
    <w:rsid w:val="00FC2048"/>
    <w:rsid w:val="00FC211C"/>
    <w:rsid w:val="00FC2A9F"/>
    <w:rsid w:val="00FC30A7"/>
    <w:rsid w:val="00FC3D74"/>
    <w:rsid w:val="00FC446F"/>
    <w:rsid w:val="00FC45B1"/>
    <w:rsid w:val="00FC4697"/>
    <w:rsid w:val="00FC5504"/>
    <w:rsid w:val="00FC6165"/>
    <w:rsid w:val="00FC6281"/>
    <w:rsid w:val="00FC6588"/>
    <w:rsid w:val="00FC67C0"/>
    <w:rsid w:val="00FC6B48"/>
    <w:rsid w:val="00FC6F3F"/>
    <w:rsid w:val="00FC7420"/>
    <w:rsid w:val="00FC7BBF"/>
    <w:rsid w:val="00FD0C12"/>
    <w:rsid w:val="00FD0E9C"/>
    <w:rsid w:val="00FD10B3"/>
    <w:rsid w:val="00FD17A2"/>
    <w:rsid w:val="00FD2580"/>
    <w:rsid w:val="00FD26FF"/>
    <w:rsid w:val="00FD2E23"/>
    <w:rsid w:val="00FD2E3A"/>
    <w:rsid w:val="00FD2E75"/>
    <w:rsid w:val="00FD2E88"/>
    <w:rsid w:val="00FD3658"/>
    <w:rsid w:val="00FD3734"/>
    <w:rsid w:val="00FD373F"/>
    <w:rsid w:val="00FD3A62"/>
    <w:rsid w:val="00FD50B7"/>
    <w:rsid w:val="00FD558F"/>
    <w:rsid w:val="00FD59C3"/>
    <w:rsid w:val="00FD62E5"/>
    <w:rsid w:val="00FD6BB3"/>
    <w:rsid w:val="00FD78CE"/>
    <w:rsid w:val="00FD7B1A"/>
    <w:rsid w:val="00FD7F78"/>
    <w:rsid w:val="00FE139D"/>
    <w:rsid w:val="00FE1498"/>
    <w:rsid w:val="00FE1A46"/>
    <w:rsid w:val="00FE1D0C"/>
    <w:rsid w:val="00FE1FCE"/>
    <w:rsid w:val="00FE295F"/>
    <w:rsid w:val="00FE29E1"/>
    <w:rsid w:val="00FE3B8E"/>
    <w:rsid w:val="00FE3CFA"/>
    <w:rsid w:val="00FE44B3"/>
    <w:rsid w:val="00FE46EA"/>
    <w:rsid w:val="00FE5118"/>
    <w:rsid w:val="00FE5E3E"/>
    <w:rsid w:val="00FE740F"/>
    <w:rsid w:val="00FE77CA"/>
    <w:rsid w:val="00FE7944"/>
    <w:rsid w:val="00FE7B1A"/>
    <w:rsid w:val="00FE7DB2"/>
    <w:rsid w:val="00FF1343"/>
    <w:rsid w:val="00FF13C6"/>
    <w:rsid w:val="00FF17B4"/>
    <w:rsid w:val="00FF1A0D"/>
    <w:rsid w:val="00FF1F3C"/>
    <w:rsid w:val="00FF2CCD"/>
    <w:rsid w:val="00FF3E41"/>
    <w:rsid w:val="00FF3EFB"/>
    <w:rsid w:val="00FF4299"/>
    <w:rsid w:val="00FF4C2B"/>
    <w:rsid w:val="00FF57DA"/>
    <w:rsid w:val="00FF71BE"/>
    <w:rsid w:val="00FF72EF"/>
    <w:rsid w:val="07291EF7"/>
    <w:rsid w:val="1081248A"/>
    <w:rsid w:val="1FA0F5AB"/>
    <w:rsid w:val="2B379C11"/>
    <w:rsid w:val="35C4736A"/>
    <w:rsid w:val="3DF00C35"/>
    <w:rsid w:val="40AD7B8A"/>
    <w:rsid w:val="45FEDDE2"/>
    <w:rsid w:val="484F3BC3"/>
    <w:rsid w:val="54AD520A"/>
    <w:rsid w:val="554520C0"/>
    <w:rsid w:val="6439BAC7"/>
    <w:rsid w:val="694D9A64"/>
    <w:rsid w:val="6FA14B94"/>
    <w:rsid w:val="725732FB"/>
    <w:rsid w:val="7728FB60"/>
    <w:rsid w:val="775727D2"/>
    <w:rsid w:val="79A4E8CE"/>
    <w:rsid w:val="7E6528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7C9EF9"/>
  <w14:defaultImageDpi w14:val="300"/>
  <w15:docId w15:val="{40394B04-5E01-493C-9F34-91673EA3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7B5"/>
    <w:rPr>
      <w:rFonts w:ascii="Arial" w:hAnsi="Arial"/>
      <w:color w:val="333333" w:themeColor="text2"/>
      <w:szCs w:val="24"/>
      <w:lang w:eastAsia="en-US"/>
    </w:rPr>
  </w:style>
  <w:style w:type="paragraph" w:styleId="Heading1">
    <w:name w:val="heading 1"/>
    <w:aliases w:val="Contents,L1,Outline1,New Section,Section,Chapter Hdg,Oscar Faber 1,Section Heading"/>
    <w:basedOn w:val="Normal"/>
    <w:next w:val="Normal"/>
    <w:link w:val="Heading1Char"/>
    <w:qFormat/>
    <w:rsid w:val="008B301C"/>
    <w:pPr>
      <w:keepNext/>
      <w:keepLines/>
      <w:spacing w:before="480"/>
      <w:outlineLvl w:val="0"/>
    </w:pPr>
    <w:rPr>
      <w:rFonts w:eastAsiaTheme="majorEastAsia" w:cstheme="majorBidi"/>
      <w:b/>
      <w:bCs/>
      <w:szCs w:val="32"/>
    </w:rPr>
  </w:style>
  <w:style w:type="paragraph" w:styleId="Heading2">
    <w:name w:val="heading 2"/>
    <w:aliases w:val="Paragraph,Main Heading,Main Headi,Main Heading Char,Main Headi Char,Paragraph Char,Oscar Faber 2 Char,Para Nos,Outline2,Exec"/>
    <w:basedOn w:val="Normal"/>
    <w:next w:val="Normal"/>
    <w:link w:val="Heading2Char"/>
    <w:unhideWhenUsed/>
    <w:qFormat/>
    <w:rsid w:val="00BA5B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nutes Heading 1,note bullet,Outline3"/>
    <w:basedOn w:val="Normal"/>
    <w:next w:val="Normal"/>
    <w:link w:val="Heading3Char"/>
    <w:unhideWhenUsed/>
    <w:qFormat/>
    <w:rsid w:val="00BA5B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5BB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A5BB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A5BB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A5BB6"/>
    <w:pPr>
      <w:keepNext/>
      <w:keepLines/>
      <w:numPr>
        <w:ilvl w:val="6"/>
        <w:numId w:val="1"/>
      </w:numPr>
      <w:spacing w:before="200"/>
      <w:outlineLvl w:val="6"/>
    </w:pPr>
    <w:rPr>
      <w:rFonts w:asciiTheme="majorHAnsi" w:eastAsiaTheme="majorEastAsia" w:hAnsiTheme="majorHAnsi" w:cstheme="majorBidi"/>
      <w:i/>
      <w:iCs/>
      <w:color w:val="8FC2E7" w:themeColor="text1" w:themeTint="BF"/>
    </w:rPr>
  </w:style>
  <w:style w:type="paragraph" w:styleId="Heading8">
    <w:name w:val="heading 8"/>
    <w:basedOn w:val="Normal"/>
    <w:next w:val="Normal"/>
    <w:link w:val="Heading8Char"/>
    <w:uiPriority w:val="9"/>
    <w:semiHidden/>
    <w:unhideWhenUsed/>
    <w:qFormat/>
    <w:rsid w:val="00BA5BB6"/>
    <w:pPr>
      <w:keepNext/>
      <w:keepLines/>
      <w:numPr>
        <w:ilvl w:val="7"/>
        <w:numId w:val="1"/>
      </w:numPr>
      <w:spacing w:before="200"/>
      <w:outlineLvl w:val="7"/>
    </w:pPr>
    <w:rPr>
      <w:rFonts w:asciiTheme="majorHAnsi" w:eastAsiaTheme="majorEastAsia" w:hAnsiTheme="majorHAnsi" w:cstheme="majorBidi"/>
      <w:color w:val="8FC2E7" w:themeColor="text1" w:themeTint="BF"/>
      <w:szCs w:val="20"/>
    </w:rPr>
  </w:style>
  <w:style w:type="paragraph" w:styleId="Heading9">
    <w:name w:val="heading 9"/>
    <w:basedOn w:val="Normal"/>
    <w:next w:val="Normal"/>
    <w:link w:val="Heading9Char"/>
    <w:uiPriority w:val="9"/>
    <w:semiHidden/>
    <w:unhideWhenUsed/>
    <w:qFormat/>
    <w:rsid w:val="00BA5BB6"/>
    <w:pPr>
      <w:keepNext/>
      <w:keepLines/>
      <w:numPr>
        <w:ilvl w:val="8"/>
        <w:numId w:val="1"/>
      </w:numPr>
      <w:spacing w:before="200"/>
      <w:outlineLvl w:val="8"/>
    </w:pPr>
    <w:rPr>
      <w:rFonts w:asciiTheme="majorHAnsi" w:eastAsiaTheme="majorEastAsia" w:hAnsiTheme="majorHAnsi" w:cstheme="majorBidi"/>
      <w:i/>
      <w:iCs/>
      <w:color w:val="8FC2E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unhideWhenUsed/>
    <w:qFormat/>
    <w:rsid w:val="0089396D"/>
    <w:pPr>
      <w:tabs>
        <w:tab w:val="center" w:pos="4320"/>
        <w:tab w:val="right" w:pos="8640"/>
      </w:tabs>
      <w:ind w:right="360"/>
    </w:pPr>
    <w:rPr>
      <w:b/>
      <w:sz w:val="18"/>
    </w:rPr>
  </w:style>
  <w:style w:type="character" w:customStyle="1" w:styleId="FooterChar">
    <w:name w:val="Footer Char"/>
    <w:basedOn w:val="DefaultParagraphFont"/>
    <w:link w:val="Footer"/>
    <w:uiPriority w:val="99"/>
    <w:rsid w:val="0089396D"/>
    <w:rPr>
      <w:rFonts w:ascii="Arial" w:hAnsi="Arial"/>
      <w:b/>
      <w:color w:val="333333" w:themeColor="text2"/>
      <w:sz w:val="18"/>
      <w:szCs w:val="24"/>
      <w:lang w:eastAsia="en-US"/>
    </w:rPr>
  </w:style>
  <w:style w:type="paragraph" w:styleId="MacroText">
    <w:name w:val="macro"/>
    <w:link w:val="MacroTextChar"/>
    <w:uiPriority w:val="99"/>
    <w:semiHidden/>
    <w:unhideWhenUsed/>
    <w:rsid w:val="006202B0"/>
    <w:pPr>
      <w:tabs>
        <w:tab w:val="left" w:pos="576"/>
        <w:tab w:val="left" w:pos="1152"/>
        <w:tab w:val="left" w:pos="1728"/>
        <w:tab w:val="left" w:pos="2304"/>
        <w:tab w:val="left" w:pos="2880"/>
        <w:tab w:val="left" w:pos="3456"/>
        <w:tab w:val="left" w:pos="4032"/>
      </w:tabs>
    </w:pPr>
    <w:rPr>
      <w:rFonts w:ascii="Arial" w:hAnsi="Arial"/>
      <w:color w:val="333333" w:themeColor="text2"/>
      <w:lang w:val="en-US" w:eastAsia="en-US"/>
    </w:rPr>
  </w:style>
  <w:style w:type="character" w:customStyle="1" w:styleId="MacroTextChar">
    <w:name w:val="Macro Text Char"/>
    <w:basedOn w:val="DefaultParagraphFont"/>
    <w:link w:val="MacroText"/>
    <w:uiPriority w:val="99"/>
    <w:semiHidden/>
    <w:rsid w:val="006202B0"/>
    <w:rPr>
      <w:rFonts w:ascii="Arial" w:hAnsi="Arial"/>
      <w:color w:val="333333" w:themeColor="text2"/>
      <w:lang w:val="en-US" w:eastAsia="en-US"/>
    </w:rPr>
  </w:style>
  <w:style w:type="paragraph" w:styleId="Header">
    <w:name w:val="header"/>
    <w:basedOn w:val="Normal"/>
    <w:link w:val="HeaderChar"/>
    <w:uiPriority w:val="99"/>
    <w:unhideWhenUsed/>
    <w:rsid w:val="009977B5"/>
    <w:pPr>
      <w:tabs>
        <w:tab w:val="center" w:pos="4320"/>
        <w:tab w:val="right" w:pos="8640"/>
      </w:tabs>
    </w:pPr>
  </w:style>
  <w:style w:type="character" w:customStyle="1" w:styleId="HeaderChar">
    <w:name w:val="Header Char"/>
    <w:basedOn w:val="DefaultParagraphFont"/>
    <w:link w:val="Header"/>
    <w:uiPriority w:val="99"/>
    <w:rsid w:val="009977B5"/>
    <w:rPr>
      <w:rFonts w:ascii="Arial" w:hAnsi="Arial"/>
      <w:color w:val="333333" w:themeColor="text2"/>
      <w:szCs w:val="24"/>
      <w:lang w:val="en-US" w:eastAsia="en-US"/>
    </w:rPr>
  </w:style>
  <w:style w:type="paragraph" w:styleId="Title">
    <w:name w:val="Title"/>
    <w:basedOn w:val="Normal"/>
    <w:next w:val="Normal"/>
    <w:link w:val="TitleChar"/>
    <w:uiPriority w:val="10"/>
    <w:qFormat/>
    <w:rsid w:val="009977B5"/>
    <w:pPr>
      <w:pBdr>
        <w:bottom w:val="single" w:sz="8" w:space="4" w:color="4F81BD"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leChar">
    <w:name w:val="Title Char"/>
    <w:basedOn w:val="DefaultParagraphFont"/>
    <w:link w:val="Title"/>
    <w:uiPriority w:val="10"/>
    <w:rsid w:val="009977B5"/>
    <w:rPr>
      <w:rFonts w:asciiTheme="majorHAnsi" w:eastAsiaTheme="majorEastAsia" w:hAnsiTheme="majorHAnsi" w:cstheme="majorBidi"/>
      <w:color w:val="262626" w:themeColor="text2" w:themeShade="BF"/>
      <w:spacing w:val="5"/>
      <w:kern w:val="28"/>
      <w:sz w:val="52"/>
      <w:szCs w:val="52"/>
      <w:lang w:val="en-US" w:eastAsia="en-US"/>
    </w:rPr>
  </w:style>
  <w:style w:type="character" w:customStyle="1" w:styleId="Heading1Char">
    <w:name w:val="Heading 1 Char"/>
    <w:aliases w:val="Contents Char,L1 Char,Outline1 Char,New Section Char,Section Char,Chapter Hdg Char,Oscar Faber 1 Char,Section Heading Char"/>
    <w:basedOn w:val="DefaultParagraphFont"/>
    <w:link w:val="Heading1"/>
    <w:rsid w:val="008B301C"/>
    <w:rPr>
      <w:rFonts w:ascii="Arial" w:eastAsiaTheme="majorEastAsia" w:hAnsi="Arial" w:cstheme="majorBidi"/>
      <w:b/>
      <w:bCs/>
      <w:color w:val="333333" w:themeColor="text2"/>
      <w:szCs w:val="32"/>
      <w:lang w:val="en-US" w:eastAsia="en-US"/>
    </w:rPr>
  </w:style>
  <w:style w:type="paragraph" w:styleId="NormalWeb">
    <w:name w:val="Normal (Web)"/>
    <w:basedOn w:val="Normal"/>
    <w:uiPriority w:val="99"/>
    <w:unhideWhenUsed/>
    <w:rsid w:val="009977B5"/>
    <w:pPr>
      <w:spacing w:before="100" w:beforeAutospacing="1" w:after="100" w:afterAutospacing="1"/>
    </w:pPr>
    <w:rPr>
      <w:rFonts w:ascii="Times" w:hAnsi="Times"/>
      <w:color w:val="auto"/>
      <w:szCs w:val="20"/>
    </w:rPr>
  </w:style>
  <w:style w:type="paragraph" w:styleId="NoSpacing">
    <w:name w:val="No Spacing"/>
    <w:link w:val="NoSpacingChar"/>
    <w:uiPriority w:val="1"/>
    <w:qFormat/>
    <w:rsid w:val="009977B5"/>
    <w:rPr>
      <w:rFonts w:ascii="Arial" w:hAnsi="Arial"/>
      <w:color w:val="333333" w:themeColor="text2"/>
      <w:szCs w:val="24"/>
      <w:lang w:val="en-US" w:eastAsia="en-US"/>
    </w:rPr>
  </w:style>
  <w:style w:type="paragraph" w:customStyle="1" w:styleId="Headings">
    <w:name w:val="Headings"/>
    <w:basedOn w:val="NoSpacing"/>
    <w:qFormat/>
    <w:rsid w:val="00961950"/>
    <w:rPr>
      <w:b/>
      <w:sz w:val="24"/>
    </w:rPr>
  </w:style>
  <w:style w:type="paragraph" w:customStyle="1" w:styleId="HeadingsLargeBlack">
    <w:name w:val="Headings Large Black"/>
    <w:basedOn w:val="Normal"/>
    <w:qFormat/>
    <w:rsid w:val="00692F49"/>
    <w:rPr>
      <w:b/>
      <w:sz w:val="48"/>
    </w:rPr>
  </w:style>
  <w:style w:type="paragraph" w:customStyle="1" w:styleId="HeadingsBlue">
    <w:name w:val="Headings Blue"/>
    <w:basedOn w:val="Headings"/>
    <w:qFormat/>
    <w:rsid w:val="008B301C"/>
    <w:rPr>
      <w:noProof/>
      <w:color w:val="6AAFE0" w:themeColor="text1"/>
    </w:rPr>
  </w:style>
  <w:style w:type="character" w:customStyle="1" w:styleId="Heading2Char">
    <w:name w:val="Heading 2 Char"/>
    <w:aliases w:val="Paragraph Char1,Main Heading Char1,Main Headi Char1,Main Heading Char Char,Main Headi Char Char,Paragraph Char Char,Oscar Faber 2 Char Char,Para Nos Char,Outline2 Char,Exec Char"/>
    <w:basedOn w:val="DefaultParagraphFont"/>
    <w:link w:val="Heading2"/>
    <w:rsid w:val="00BA5BB6"/>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aliases w:val="Minutes Heading 1 Char,note bullet Char,Outline3 Char"/>
    <w:basedOn w:val="DefaultParagraphFont"/>
    <w:link w:val="Heading3"/>
    <w:rsid w:val="00BA5BB6"/>
    <w:rPr>
      <w:rFonts w:asciiTheme="majorHAnsi" w:eastAsiaTheme="majorEastAsia" w:hAnsiTheme="majorHAnsi" w:cstheme="majorBidi"/>
      <w:b/>
      <w:bCs/>
      <w:color w:val="4F81BD" w:themeColor="accent1"/>
      <w:szCs w:val="24"/>
      <w:lang w:val="en-US" w:eastAsia="en-US"/>
    </w:rPr>
  </w:style>
  <w:style w:type="character" w:customStyle="1" w:styleId="Heading4Char">
    <w:name w:val="Heading 4 Char"/>
    <w:basedOn w:val="DefaultParagraphFont"/>
    <w:link w:val="Heading4"/>
    <w:uiPriority w:val="9"/>
    <w:semiHidden/>
    <w:rsid w:val="00BA5BB6"/>
    <w:rPr>
      <w:rFonts w:asciiTheme="majorHAnsi" w:eastAsiaTheme="majorEastAsia" w:hAnsiTheme="majorHAnsi" w:cstheme="majorBidi"/>
      <w:b/>
      <w:bCs/>
      <w:i/>
      <w:iCs/>
      <w:color w:val="4F81BD" w:themeColor="accent1"/>
      <w:szCs w:val="24"/>
      <w:lang w:eastAsia="en-US"/>
    </w:rPr>
  </w:style>
  <w:style w:type="character" w:customStyle="1" w:styleId="Heading5Char">
    <w:name w:val="Heading 5 Char"/>
    <w:basedOn w:val="DefaultParagraphFont"/>
    <w:link w:val="Heading5"/>
    <w:uiPriority w:val="9"/>
    <w:semiHidden/>
    <w:rsid w:val="00BA5BB6"/>
    <w:rPr>
      <w:rFonts w:asciiTheme="majorHAnsi" w:eastAsiaTheme="majorEastAsia" w:hAnsiTheme="majorHAnsi" w:cstheme="majorBidi"/>
      <w:color w:val="243F60" w:themeColor="accent1" w:themeShade="7F"/>
      <w:szCs w:val="24"/>
      <w:lang w:eastAsia="en-US"/>
    </w:rPr>
  </w:style>
  <w:style w:type="character" w:customStyle="1" w:styleId="Heading6Char">
    <w:name w:val="Heading 6 Char"/>
    <w:basedOn w:val="DefaultParagraphFont"/>
    <w:link w:val="Heading6"/>
    <w:uiPriority w:val="9"/>
    <w:semiHidden/>
    <w:rsid w:val="00BA5BB6"/>
    <w:rPr>
      <w:rFonts w:asciiTheme="majorHAnsi" w:eastAsiaTheme="majorEastAsia" w:hAnsiTheme="majorHAnsi" w:cstheme="majorBidi"/>
      <w:i/>
      <w:iCs/>
      <w:color w:val="243F60" w:themeColor="accent1" w:themeShade="7F"/>
      <w:szCs w:val="24"/>
      <w:lang w:eastAsia="en-US"/>
    </w:rPr>
  </w:style>
  <w:style w:type="character" w:customStyle="1" w:styleId="Heading7Char">
    <w:name w:val="Heading 7 Char"/>
    <w:basedOn w:val="DefaultParagraphFont"/>
    <w:link w:val="Heading7"/>
    <w:uiPriority w:val="9"/>
    <w:semiHidden/>
    <w:rsid w:val="00BA5BB6"/>
    <w:rPr>
      <w:rFonts w:asciiTheme="majorHAnsi" w:eastAsiaTheme="majorEastAsia" w:hAnsiTheme="majorHAnsi" w:cstheme="majorBidi"/>
      <w:i/>
      <w:iCs/>
      <w:color w:val="8FC2E7" w:themeColor="text1" w:themeTint="BF"/>
      <w:szCs w:val="24"/>
      <w:lang w:eastAsia="en-US"/>
    </w:rPr>
  </w:style>
  <w:style w:type="character" w:customStyle="1" w:styleId="Heading8Char">
    <w:name w:val="Heading 8 Char"/>
    <w:basedOn w:val="DefaultParagraphFont"/>
    <w:link w:val="Heading8"/>
    <w:uiPriority w:val="9"/>
    <w:semiHidden/>
    <w:rsid w:val="00BA5BB6"/>
    <w:rPr>
      <w:rFonts w:asciiTheme="majorHAnsi" w:eastAsiaTheme="majorEastAsia" w:hAnsiTheme="majorHAnsi" w:cstheme="majorBidi"/>
      <w:color w:val="8FC2E7" w:themeColor="text1" w:themeTint="BF"/>
      <w:lang w:eastAsia="en-US"/>
    </w:rPr>
  </w:style>
  <w:style w:type="character" w:customStyle="1" w:styleId="Heading9Char">
    <w:name w:val="Heading 9 Char"/>
    <w:basedOn w:val="DefaultParagraphFont"/>
    <w:link w:val="Heading9"/>
    <w:uiPriority w:val="9"/>
    <w:semiHidden/>
    <w:rsid w:val="00BA5BB6"/>
    <w:rPr>
      <w:rFonts w:asciiTheme="majorHAnsi" w:eastAsiaTheme="majorEastAsia" w:hAnsiTheme="majorHAnsi" w:cstheme="majorBidi"/>
      <w:i/>
      <w:iCs/>
      <w:color w:val="8FC2E7" w:themeColor="text1" w:themeTint="BF"/>
      <w:lang w:eastAsia="en-US"/>
    </w:rPr>
  </w:style>
  <w:style w:type="paragraph" w:customStyle="1" w:styleId="SubContnts">
    <w:name w:val="Sub Contnts"/>
    <w:basedOn w:val="Heading1"/>
    <w:qFormat/>
    <w:rsid w:val="00692F49"/>
    <w:rPr>
      <w:b w:val="0"/>
    </w:rPr>
  </w:style>
  <w:style w:type="paragraph" w:customStyle="1" w:styleId="HeadingLargeBlue">
    <w:name w:val="Heading Large Blue"/>
    <w:basedOn w:val="HeadingsLargeBlack"/>
    <w:qFormat/>
    <w:rsid w:val="00174008"/>
    <w:rPr>
      <w:color w:val="6AAFE0" w:themeColor="text1"/>
    </w:rPr>
  </w:style>
  <w:style w:type="paragraph" w:customStyle="1" w:styleId="Bodycopy10pt">
    <w:name w:val="Body copy 10pt"/>
    <w:qFormat/>
    <w:rsid w:val="00961950"/>
    <w:pPr>
      <w:spacing w:after="210" w:line="210" w:lineRule="atLeast"/>
    </w:pPr>
    <w:rPr>
      <w:rFonts w:ascii="Arial" w:hAnsi="Arial" w:cs="Arial"/>
      <w:iCs/>
      <w:color w:val="333333" w:themeColor="text2"/>
      <w:szCs w:val="17"/>
      <w:lang w:val="en-US" w:eastAsia="en-US"/>
    </w:rPr>
  </w:style>
  <w:style w:type="paragraph" w:customStyle="1" w:styleId="HeadingsRegularBlack">
    <w:name w:val="Headings Regular Black"/>
    <w:basedOn w:val="Headings"/>
    <w:qFormat/>
    <w:rsid w:val="005B1289"/>
    <w:rPr>
      <w:b w:val="0"/>
      <w:lang w:val="en-GB"/>
    </w:rPr>
  </w:style>
  <w:style w:type="paragraph" w:styleId="BalloonText">
    <w:name w:val="Balloon Text"/>
    <w:basedOn w:val="Normal"/>
    <w:link w:val="BalloonTextChar"/>
    <w:uiPriority w:val="99"/>
    <w:semiHidden/>
    <w:unhideWhenUsed/>
    <w:rsid w:val="008D68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8B6"/>
    <w:rPr>
      <w:rFonts w:ascii="Lucida Grande" w:hAnsi="Lucida Grande" w:cs="Lucida Grande"/>
      <w:color w:val="333333" w:themeColor="text2"/>
      <w:sz w:val="18"/>
      <w:szCs w:val="18"/>
      <w:lang w:val="en-US" w:eastAsia="en-US"/>
    </w:rPr>
  </w:style>
  <w:style w:type="paragraph" w:customStyle="1" w:styleId="CoverTitle">
    <w:name w:val="Cover Title"/>
    <w:basedOn w:val="HeadingLargeBlue"/>
    <w:qFormat/>
    <w:rsid w:val="001564A5"/>
    <w:rPr>
      <w:sz w:val="72"/>
    </w:rPr>
  </w:style>
  <w:style w:type="character" w:styleId="PageNumber">
    <w:name w:val="page number"/>
    <w:basedOn w:val="DefaultParagraphFont"/>
    <w:uiPriority w:val="99"/>
    <w:semiHidden/>
    <w:unhideWhenUsed/>
    <w:rsid w:val="0022430E"/>
  </w:style>
  <w:style w:type="table" w:styleId="TableGrid">
    <w:name w:val="Table Grid"/>
    <w:basedOn w:val="TableNormal"/>
    <w:uiPriority w:val="39"/>
    <w:rsid w:val="00473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shd w:val="clear" w:color="auto" w:fill="6AAFE0" w:themeFill="text1"/>
      </w:tcPr>
    </w:tblStylePr>
  </w:style>
  <w:style w:type="paragraph" w:styleId="TOCHeading">
    <w:name w:val="TOC Heading"/>
    <w:basedOn w:val="Heading1"/>
    <w:next w:val="Normal"/>
    <w:uiPriority w:val="39"/>
    <w:unhideWhenUsed/>
    <w:qFormat/>
    <w:rsid w:val="00262E81"/>
    <w:pPr>
      <w:spacing w:before="240" w:line="259" w:lineRule="auto"/>
      <w:outlineLvl w:val="9"/>
    </w:pPr>
    <w:rPr>
      <w:rFonts w:asciiTheme="majorHAnsi" w:hAnsiTheme="majorHAnsi"/>
      <w:b w:val="0"/>
      <w:bCs w:val="0"/>
      <w:color w:val="365F91" w:themeColor="accent1" w:themeShade="BF"/>
      <w:sz w:val="32"/>
    </w:rPr>
  </w:style>
  <w:style w:type="paragraph" w:styleId="TOC1">
    <w:name w:val="toc 1"/>
    <w:basedOn w:val="Normal"/>
    <w:next w:val="Normal"/>
    <w:autoRedefine/>
    <w:uiPriority w:val="39"/>
    <w:unhideWhenUsed/>
    <w:rsid w:val="002D5038"/>
    <w:pPr>
      <w:tabs>
        <w:tab w:val="left" w:pos="440"/>
        <w:tab w:val="right" w:leader="dot" w:pos="14175"/>
      </w:tabs>
      <w:spacing w:after="120"/>
      <w:ind w:left="426" w:hanging="426"/>
    </w:pPr>
    <w:rPr>
      <w:rFonts w:cs="Arial"/>
      <w:b/>
      <w:bCs/>
      <w:noProof/>
      <w:color w:val="auto"/>
      <w:sz w:val="22"/>
      <w:szCs w:val="28"/>
    </w:rPr>
  </w:style>
  <w:style w:type="paragraph" w:styleId="TOC2">
    <w:name w:val="toc 2"/>
    <w:basedOn w:val="Normal"/>
    <w:next w:val="Normal"/>
    <w:autoRedefine/>
    <w:uiPriority w:val="39"/>
    <w:unhideWhenUsed/>
    <w:rsid w:val="00262E81"/>
    <w:pPr>
      <w:spacing w:after="100"/>
      <w:ind w:left="200"/>
    </w:pPr>
  </w:style>
  <w:style w:type="character" w:styleId="Hyperlink">
    <w:name w:val="Hyperlink"/>
    <w:basedOn w:val="DefaultParagraphFont"/>
    <w:uiPriority w:val="99"/>
    <w:unhideWhenUsed/>
    <w:rsid w:val="00262E81"/>
    <w:rPr>
      <w:color w:val="0000FF" w:themeColor="hyperlink"/>
      <w:u w:val="single"/>
    </w:rPr>
  </w:style>
  <w:style w:type="paragraph" w:styleId="ListParagraph">
    <w:name w:val="List Paragraph"/>
    <w:basedOn w:val="Normal"/>
    <w:uiPriority w:val="34"/>
    <w:qFormat/>
    <w:rsid w:val="00B21592"/>
    <w:pPr>
      <w:ind w:left="720"/>
      <w:contextualSpacing/>
    </w:pPr>
  </w:style>
  <w:style w:type="paragraph" w:styleId="BodyTextIndent">
    <w:name w:val="Body Text Indent"/>
    <w:basedOn w:val="Normal"/>
    <w:link w:val="BodyTextIndentChar"/>
    <w:rsid w:val="005663CC"/>
    <w:pPr>
      <w:overflowPunct w:val="0"/>
      <w:autoSpaceDE w:val="0"/>
      <w:autoSpaceDN w:val="0"/>
      <w:adjustRightInd w:val="0"/>
      <w:spacing w:after="240"/>
      <w:ind w:left="709"/>
      <w:jc w:val="both"/>
      <w:textAlignment w:val="baseline"/>
    </w:pPr>
    <w:rPr>
      <w:rFonts w:ascii="Verdana" w:eastAsia="Times New Roman" w:hAnsi="Verdana"/>
      <w:color w:val="auto"/>
      <w:szCs w:val="20"/>
    </w:rPr>
  </w:style>
  <w:style w:type="character" w:customStyle="1" w:styleId="BodyTextIndentChar">
    <w:name w:val="Body Text Indent Char"/>
    <w:basedOn w:val="DefaultParagraphFont"/>
    <w:link w:val="BodyTextIndent"/>
    <w:rsid w:val="005663CC"/>
    <w:rPr>
      <w:rFonts w:ascii="Verdana" w:eastAsia="Times New Roman" w:hAnsi="Verdana"/>
      <w:lang w:eastAsia="en-US"/>
    </w:rPr>
  </w:style>
  <w:style w:type="paragraph" w:styleId="FootnoteText">
    <w:name w:val="footnote text"/>
    <w:basedOn w:val="Normal"/>
    <w:link w:val="FootnoteTextChar"/>
    <w:uiPriority w:val="99"/>
    <w:semiHidden/>
    <w:unhideWhenUsed/>
    <w:rsid w:val="0082436C"/>
    <w:rPr>
      <w:szCs w:val="20"/>
      <w:lang w:val="en-US"/>
    </w:rPr>
  </w:style>
  <w:style w:type="character" w:customStyle="1" w:styleId="FootnoteTextChar">
    <w:name w:val="Footnote Text Char"/>
    <w:basedOn w:val="DefaultParagraphFont"/>
    <w:link w:val="FootnoteText"/>
    <w:uiPriority w:val="99"/>
    <w:semiHidden/>
    <w:rsid w:val="0082436C"/>
    <w:rPr>
      <w:rFonts w:ascii="Arial" w:hAnsi="Arial"/>
      <w:color w:val="333333" w:themeColor="text2"/>
      <w:lang w:val="en-US" w:eastAsia="en-US"/>
    </w:rPr>
  </w:style>
  <w:style w:type="character" w:styleId="FootnoteReference">
    <w:name w:val="footnote reference"/>
    <w:basedOn w:val="DefaultParagraphFont"/>
    <w:uiPriority w:val="99"/>
    <w:semiHidden/>
    <w:unhideWhenUsed/>
    <w:rsid w:val="0082436C"/>
    <w:rPr>
      <w:vertAlign w:val="superscript"/>
    </w:rPr>
  </w:style>
  <w:style w:type="character" w:styleId="FollowedHyperlink">
    <w:name w:val="FollowedHyperlink"/>
    <w:basedOn w:val="DefaultParagraphFont"/>
    <w:uiPriority w:val="99"/>
    <w:semiHidden/>
    <w:unhideWhenUsed/>
    <w:rsid w:val="006F3BE8"/>
    <w:rPr>
      <w:color w:val="0080FF" w:themeColor="followedHyperlink"/>
      <w:u w:val="single"/>
    </w:rPr>
  </w:style>
  <w:style w:type="character" w:customStyle="1" w:styleId="NoSpacingChar">
    <w:name w:val="No Spacing Char"/>
    <w:basedOn w:val="DefaultParagraphFont"/>
    <w:link w:val="NoSpacing"/>
    <w:uiPriority w:val="1"/>
    <w:rsid w:val="00BB0E99"/>
    <w:rPr>
      <w:rFonts w:ascii="Arial" w:hAnsi="Arial"/>
      <w:color w:val="333333" w:themeColor="text2"/>
      <w:szCs w:val="24"/>
      <w:lang w:val="en-US" w:eastAsia="en-US"/>
    </w:rPr>
  </w:style>
  <w:style w:type="paragraph" w:styleId="Revision">
    <w:name w:val="Revision"/>
    <w:hidden/>
    <w:uiPriority w:val="99"/>
    <w:semiHidden/>
    <w:rsid w:val="006976C9"/>
    <w:rPr>
      <w:rFonts w:ascii="Arial" w:hAnsi="Arial"/>
      <w:color w:val="333333" w:themeColor="text2"/>
      <w:szCs w:val="24"/>
      <w:lang w:eastAsia="en-US"/>
    </w:rPr>
  </w:style>
  <w:style w:type="character" w:styleId="UnresolvedMention">
    <w:name w:val="Unresolved Mention"/>
    <w:basedOn w:val="DefaultParagraphFont"/>
    <w:uiPriority w:val="99"/>
    <w:semiHidden/>
    <w:unhideWhenUsed/>
    <w:rsid w:val="004A6BF9"/>
    <w:rPr>
      <w:color w:val="605E5C"/>
      <w:shd w:val="clear" w:color="auto" w:fill="E1DFDD"/>
    </w:rPr>
  </w:style>
  <w:style w:type="character" w:styleId="CommentReference">
    <w:name w:val="annotation reference"/>
    <w:basedOn w:val="DefaultParagraphFont"/>
    <w:uiPriority w:val="99"/>
    <w:semiHidden/>
    <w:unhideWhenUsed/>
    <w:rsid w:val="00CA6B72"/>
    <w:rPr>
      <w:sz w:val="16"/>
      <w:szCs w:val="16"/>
    </w:rPr>
  </w:style>
  <w:style w:type="paragraph" w:styleId="CommentText">
    <w:name w:val="annotation text"/>
    <w:basedOn w:val="Normal"/>
    <w:link w:val="CommentTextChar"/>
    <w:uiPriority w:val="99"/>
    <w:semiHidden/>
    <w:unhideWhenUsed/>
    <w:rsid w:val="00CA6B72"/>
    <w:rPr>
      <w:szCs w:val="20"/>
    </w:rPr>
  </w:style>
  <w:style w:type="character" w:customStyle="1" w:styleId="CommentTextChar">
    <w:name w:val="Comment Text Char"/>
    <w:basedOn w:val="DefaultParagraphFont"/>
    <w:link w:val="CommentText"/>
    <w:uiPriority w:val="99"/>
    <w:semiHidden/>
    <w:rsid w:val="00CA6B72"/>
    <w:rPr>
      <w:rFonts w:ascii="Arial" w:hAnsi="Arial"/>
      <w:color w:val="333333" w:themeColor="text2"/>
      <w:lang w:eastAsia="en-US"/>
    </w:rPr>
  </w:style>
  <w:style w:type="paragraph" w:styleId="CommentSubject">
    <w:name w:val="annotation subject"/>
    <w:basedOn w:val="CommentText"/>
    <w:next w:val="CommentText"/>
    <w:link w:val="CommentSubjectChar"/>
    <w:uiPriority w:val="99"/>
    <w:semiHidden/>
    <w:unhideWhenUsed/>
    <w:rsid w:val="00CA6B72"/>
    <w:rPr>
      <w:b/>
      <w:bCs/>
    </w:rPr>
  </w:style>
  <w:style w:type="character" w:customStyle="1" w:styleId="CommentSubjectChar">
    <w:name w:val="Comment Subject Char"/>
    <w:basedOn w:val="CommentTextChar"/>
    <w:link w:val="CommentSubject"/>
    <w:uiPriority w:val="99"/>
    <w:semiHidden/>
    <w:rsid w:val="00CA6B72"/>
    <w:rPr>
      <w:rFonts w:ascii="Arial" w:hAnsi="Arial"/>
      <w:b/>
      <w:bCs/>
      <w:color w:val="333333" w:themeColor="text2"/>
      <w:lang w:eastAsia="en-US"/>
    </w:rPr>
  </w:style>
  <w:style w:type="character" w:customStyle="1" w:styleId="normaltextrun">
    <w:name w:val="normaltextrun"/>
    <w:basedOn w:val="DefaultParagraphFont"/>
    <w:rsid w:val="00681599"/>
  </w:style>
  <w:style w:type="paragraph" w:customStyle="1" w:styleId="paragraph">
    <w:name w:val="paragraph"/>
    <w:basedOn w:val="Normal"/>
    <w:rsid w:val="00D80F48"/>
    <w:pPr>
      <w:spacing w:before="100" w:beforeAutospacing="1" w:after="100" w:afterAutospacing="1"/>
    </w:pPr>
    <w:rPr>
      <w:rFonts w:ascii="Times New Roman" w:eastAsia="Times New Roman" w:hAnsi="Times New Roman"/>
      <w:color w:val="auto"/>
      <w:sz w:val="24"/>
      <w:lang w:eastAsia="en-GB"/>
    </w:rPr>
  </w:style>
  <w:style w:type="character" w:customStyle="1" w:styleId="eop">
    <w:name w:val="eop"/>
    <w:basedOn w:val="DefaultParagraphFont"/>
    <w:rsid w:val="00D80F48"/>
  </w:style>
  <w:style w:type="character" w:customStyle="1" w:styleId="contextualspellingandgrammarerror">
    <w:name w:val="contextualspellingandgrammarerror"/>
    <w:basedOn w:val="DefaultParagraphFont"/>
    <w:rsid w:val="009437B1"/>
  </w:style>
  <w:style w:type="character" w:customStyle="1" w:styleId="spellingerror">
    <w:name w:val="spellingerror"/>
    <w:basedOn w:val="DefaultParagraphFont"/>
    <w:rsid w:val="00216134"/>
  </w:style>
  <w:style w:type="character" w:styleId="Strong">
    <w:name w:val="Strong"/>
    <w:basedOn w:val="DefaultParagraphFont"/>
    <w:uiPriority w:val="22"/>
    <w:qFormat/>
    <w:rsid w:val="00795531"/>
    <w:rPr>
      <w:b/>
      <w:bCs/>
    </w:rPr>
  </w:style>
  <w:style w:type="paragraph" w:styleId="PlainText">
    <w:name w:val="Plain Text"/>
    <w:basedOn w:val="Normal"/>
    <w:link w:val="PlainTextChar"/>
    <w:uiPriority w:val="99"/>
    <w:semiHidden/>
    <w:unhideWhenUsed/>
    <w:rsid w:val="00201996"/>
    <w:rPr>
      <w:rFonts w:eastAsiaTheme="minorHAnsi" w:cstheme="minorBidi"/>
      <w:color w:val="auto"/>
      <w:sz w:val="24"/>
      <w:szCs w:val="21"/>
    </w:rPr>
  </w:style>
  <w:style w:type="character" w:customStyle="1" w:styleId="PlainTextChar">
    <w:name w:val="Plain Text Char"/>
    <w:basedOn w:val="DefaultParagraphFont"/>
    <w:link w:val="PlainText"/>
    <w:uiPriority w:val="99"/>
    <w:semiHidden/>
    <w:rsid w:val="00201996"/>
    <w:rPr>
      <w:rFonts w:ascii="Arial" w:eastAsiaTheme="minorHAnsi" w:hAnsi="Arial" w:cstheme="minorBidi"/>
      <w:sz w:val="24"/>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6789">
      <w:bodyDiv w:val="1"/>
      <w:marLeft w:val="0"/>
      <w:marRight w:val="0"/>
      <w:marTop w:val="0"/>
      <w:marBottom w:val="0"/>
      <w:divBdr>
        <w:top w:val="none" w:sz="0" w:space="0" w:color="auto"/>
        <w:left w:val="none" w:sz="0" w:space="0" w:color="auto"/>
        <w:bottom w:val="none" w:sz="0" w:space="0" w:color="auto"/>
        <w:right w:val="none" w:sz="0" w:space="0" w:color="auto"/>
      </w:divBdr>
    </w:div>
    <w:div w:id="47534890">
      <w:bodyDiv w:val="1"/>
      <w:marLeft w:val="0"/>
      <w:marRight w:val="0"/>
      <w:marTop w:val="0"/>
      <w:marBottom w:val="0"/>
      <w:divBdr>
        <w:top w:val="none" w:sz="0" w:space="0" w:color="auto"/>
        <w:left w:val="none" w:sz="0" w:space="0" w:color="auto"/>
        <w:bottom w:val="none" w:sz="0" w:space="0" w:color="auto"/>
        <w:right w:val="none" w:sz="0" w:space="0" w:color="auto"/>
      </w:divBdr>
    </w:div>
    <w:div w:id="61149494">
      <w:bodyDiv w:val="1"/>
      <w:marLeft w:val="0"/>
      <w:marRight w:val="0"/>
      <w:marTop w:val="0"/>
      <w:marBottom w:val="0"/>
      <w:divBdr>
        <w:top w:val="none" w:sz="0" w:space="0" w:color="auto"/>
        <w:left w:val="none" w:sz="0" w:space="0" w:color="auto"/>
        <w:bottom w:val="none" w:sz="0" w:space="0" w:color="auto"/>
        <w:right w:val="none" w:sz="0" w:space="0" w:color="auto"/>
      </w:divBdr>
    </w:div>
    <w:div w:id="72708763">
      <w:bodyDiv w:val="1"/>
      <w:marLeft w:val="0"/>
      <w:marRight w:val="0"/>
      <w:marTop w:val="0"/>
      <w:marBottom w:val="0"/>
      <w:divBdr>
        <w:top w:val="none" w:sz="0" w:space="0" w:color="auto"/>
        <w:left w:val="none" w:sz="0" w:space="0" w:color="auto"/>
        <w:bottom w:val="none" w:sz="0" w:space="0" w:color="auto"/>
        <w:right w:val="none" w:sz="0" w:space="0" w:color="auto"/>
      </w:divBdr>
    </w:div>
    <w:div w:id="78917641">
      <w:bodyDiv w:val="1"/>
      <w:marLeft w:val="0"/>
      <w:marRight w:val="0"/>
      <w:marTop w:val="0"/>
      <w:marBottom w:val="0"/>
      <w:divBdr>
        <w:top w:val="none" w:sz="0" w:space="0" w:color="auto"/>
        <w:left w:val="none" w:sz="0" w:space="0" w:color="auto"/>
        <w:bottom w:val="none" w:sz="0" w:space="0" w:color="auto"/>
        <w:right w:val="none" w:sz="0" w:space="0" w:color="auto"/>
      </w:divBdr>
    </w:div>
    <w:div w:id="91242614">
      <w:bodyDiv w:val="1"/>
      <w:marLeft w:val="0"/>
      <w:marRight w:val="0"/>
      <w:marTop w:val="0"/>
      <w:marBottom w:val="0"/>
      <w:divBdr>
        <w:top w:val="none" w:sz="0" w:space="0" w:color="auto"/>
        <w:left w:val="none" w:sz="0" w:space="0" w:color="auto"/>
        <w:bottom w:val="none" w:sz="0" w:space="0" w:color="auto"/>
        <w:right w:val="none" w:sz="0" w:space="0" w:color="auto"/>
      </w:divBdr>
    </w:div>
    <w:div w:id="99418235">
      <w:bodyDiv w:val="1"/>
      <w:marLeft w:val="0"/>
      <w:marRight w:val="0"/>
      <w:marTop w:val="0"/>
      <w:marBottom w:val="0"/>
      <w:divBdr>
        <w:top w:val="none" w:sz="0" w:space="0" w:color="auto"/>
        <w:left w:val="none" w:sz="0" w:space="0" w:color="auto"/>
        <w:bottom w:val="none" w:sz="0" w:space="0" w:color="auto"/>
        <w:right w:val="none" w:sz="0" w:space="0" w:color="auto"/>
      </w:divBdr>
    </w:div>
    <w:div w:id="104465139">
      <w:bodyDiv w:val="1"/>
      <w:marLeft w:val="0"/>
      <w:marRight w:val="0"/>
      <w:marTop w:val="0"/>
      <w:marBottom w:val="0"/>
      <w:divBdr>
        <w:top w:val="none" w:sz="0" w:space="0" w:color="auto"/>
        <w:left w:val="none" w:sz="0" w:space="0" w:color="auto"/>
        <w:bottom w:val="none" w:sz="0" w:space="0" w:color="auto"/>
        <w:right w:val="none" w:sz="0" w:space="0" w:color="auto"/>
      </w:divBdr>
    </w:div>
    <w:div w:id="109127124">
      <w:bodyDiv w:val="1"/>
      <w:marLeft w:val="0"/>
      <w:marRight w:val="0"/>
      <w:marTop w:val="0"/>
      <w:marBottom w:val="0"/>
      <w:divBdr>
        <w:top w:val="none" w:sz="0" w:space="0" w:color="auto"/>
        <w:left w:val="none" w:sz="0" w:space="0" w:color="auto"/>
        <w:bottom w:val="none" w:sz="0" w:space="0" w:color="auto"/>
        <w:right w:val="none" w:sz="0" w:space="0" w:color="auto"/>
      </w:divBdr>
    </w:div>
    <w:div w:id="123235088">
      <w:bodyDiv w:val="1"/>
      <w:marLeft w:val="0"/>
      <w:marRight w:val="0"/>
      <w:marTop w:val="0"/>
      <w:marBottom w:val="0"/>
      <w:divBdr>
        <w:top w:val="none" w:sz="0" w:space="0" w:color="auto"/>
        <w:left w:val="none" w:sz="0" w:space="0" w:color="auto"/>
        <w:bottom w:val="none" w:sz="0" w:space="0" w:color="auto"/>
        <w:right w:val="none" w:sz="0" w:space="0" w:color="auto"/>
      </w:divBdr>
    </w:div>
    <w:div w:id="139032159">
      <w:bodyDiv w:val="1"/>
      <w:marLeft w:val="0"/>
      <w:marRight w:val="0"/>
      <w:marTop w:val="0"/>
      <w:marBottom w:val="0"/>
      <w:divBdr>
        <w:top w:val="none" w:sz="0" w:space="0" w:color="auto"/>
        <w:left w:val="none" w:sz="0" w:space="0" w:color="auto"/>
        <w:bottom w:val="none" w:sz="0" w:space="0" w:color="auto"/>
        <w:right w:val="none" w:sz="0" w:space="0" w:color="auto"/>
      </w:divBdr>
    </w:div>
    <w:div w:id="142048293">
      <w:bodyDiv w:val="1"/>
      <w:marLeft w:val="0"/>
      <w:marRight w:val="0"/>
      <w:marTop w:val="0"/>
      <w:marBottom w:val="0"/>
      <w:divBdr>
        <w:top w:val="none" w:sz="0" w:space="0" w:color="auto"/>
        <w:left w:val="none" w:sz="0" w:space="0" w:color="auto"/>
        <w:bottom w:val="none" w:sz="0" w:space="0" w:color="auto"/>
        <w:right w:val="none" w:sz="0" w:space="0" w:color="auto"/>
      </w:divBdr>
    </w:div>
    <w:div w:id="178736473">
      <w:bodyDiv w:val="1"/>
      <w:marLeft w:val="0"/>
      <w:marRight w:val="0"/>
      <w:marTop w:val="0"/>
      <w:marBottom w:val="0"/>
      <w:divBdr>
        <w:top w:val="none" w:sz="0" w:space="0" w:color="auto"/>
        <w:left w:val="none" w:sz="0" w:space="0" w:color="auto"/>
        <w:bottom w:val="none" w:sz="0" w:space="0" w:color="auto"/>
        <w:right w:val="none" w:sz="0" w:space="0" w:color="auto"/>
      </w:divBdr>
    </w:div>
    <w:div w:id="180046109">
      <w:bodyDiv w:val="1"/>
      <w:marLeft w:val="0"/>
      <w:marRight w:val="0"/>
      <w:marTop w:val="0"/>
      <w:marBottom w:val="0"/>
      <w:divBdr>
        <w:top w:val="none" w:sz="0" w:space="0" w:color="auto"/>
        <w:left w:val="none" w:sz="0" w:space="0" w:color="auto"/>
        <w:bottom w:val="none" w:sz="0" w:space="0" w:color="auto"/>
        <w:right w:val="none" w:sz="0" w:space="0" w:color="auto"/>
      </w:divBdr>
    </w:div>
    <w:div w:id="209390014">
      <w:bodyDiv w:val="1"/>
      <w:marLeft w:val="0"/>
      <w:marRight w:val="0"/>
      <w:marTop w:val="0"/>
      <w:marBottom w:val="0"/>
      <w:divBdr>
        <w:top w:val="none" w:sz="0" w:space="0" w:color="auto"/>
        <w:left w:val="none" w:sz="0" w:space="0" w:color="auto"/>
        <w:bottom w:val="none" w:sz="0" w:space="0" w:color="auto"/>
        <w:right w:val="none" w:sz="0" w:space="0" w:color="auto"/>
      </w:divBdr>
    </w:div>
    <w:div w:id="210263709">
      <w:bodyDiv w:val="1"/>
      <w:marLeft w:val="0"/>
      <w:marRight w:val="0"/>
      <w:marTop w:val="0"/>
      <w:marBottom w:val="0"/>
      <w:divBdr>
        <w:top w:val="none" w:sz="0" w:space="0" w:color="auto"/>
        <w:left w:val="none" w:sz="0" w:space="0" w:color="auto"/>
        <w:bottom w:val="none" w:sz="0" w:space="0" w:color="auto"/>
        <w:right w:val="none" w:sz="0" w:space="0" w:color="auto"/>
      </w:divBdr>
    </w:div>
    <w:div w:id="233394486">
      <w:bodyDiv w:val="1"/>
      <w:marLeft w:val="0"/>
      <w:marRight w:val="0"/>
      <w:marTop w:val="0"/>
      <w:marBottom w:val="0"/>
      <w:divBdr>
        <w:top w:val="none" w:sz="0" w:space="0" w:color="auto"/>
        <w:left w:val="none" w:sz="0" w:space="0" w:color="auto"/>
        <w:bottom w:val="none" w:sz="0" w:space="0" w:color="auto"/>
        <w:right w:val="none" w:sz="0" w:space="0" w:color="auto"/>
      </w:divBdr>
      <w:divsChild>
        <w:div w:id="204149228">
          <w:marLeft w:val="274"/>
          <w:marRight w:val="0"/>
          <w:marTop w:val="0"/>
          <w:marBottom w:val="120"/>
          <w:divBdr>
            <w:top w:val="none" w:sz="0" w:space="0" w:color="auto"/>
            <w:left w:val="none" w:sz="0" w:space="0" w:color="auto"/>
            <w:bottom w:val="none" w:sz="0" w:space="0" w:color="auto"/>
            <w:right w:val="none" w:sz="0" w:space="0" w:color="auto"/>
          </w:divBdr>
        </w:div>
        <w:div w:id="340401307">
          <w:marLeft w:val="274"/>
          <w:marRight w:val="0"/>
          <w:marTop w:val="0"/>
          <w:marBottom w:val="120"/>
          <w:divBdr>
            <w:top w:val="none" w:sz="0" w:space="0" w:color="auto"/>
            <w:left w:val="none" w:sz="0" w:space="0" w:color="auto"/>
            <w:bottom w:val="none" w:sz="0" w:space="0" w:color="auto"/>
            <w:right w:val="none" w:sz="0" w:space="0" w:color="auto"/>
          </w:divBdr>
        </w:div>
        <w:div w:id="655650973">
          <w:marLeft w:val="274"/>
          <w:marRight w:val="0"/>
          <w:marTop w:val="0"/>
          <w:marBottom w:val="120"/>
          <w:divBdr>
            <w:top w:val="none" w:sz="0" w:space="0" w:color="auto"/>
            <w:left w:val="none" w:sz="0" w:space="0" w:color="auto"/>
            <w:bottom w:val="none" w:sz="0" w:space="0" w:color="auto"/>
            <w:right w:val="none" w:sz="0" w:space="0" w:color="auto"/>
          </w:divBdr>
        </w:div>
        <w:div w:id="870385764">
          <w:marLeft w:val="274"/>
          <w:marRight w:val="0"/>
          <w:marTop w:val="0"/>
          <w:marBottom w:val="120"/>
          <w:divBdr>
            <w:top w:val="none" w:sz="0" w:space="0" w:color="auto"/>
            <w:left w:val="none" w:sz="0" w:space="0" w:color="auto"/>
            <w:bottom w:val="none" w:sz="0" w:space="0" w:color="auto"/>
            <w:right w:val="none" w:sz="0" w:space="0" w:color="auto"/>
          </w:divBdr>
        </w:div>
        <w:div w:id="1533684559">
          <w:marLeft w:val="274"/>
          <w:marRight w:val="0"/>
          <w:marTop w:val="0"/>
          <w:marBottom w:val="120"/>
          <w:divBdr>
            <w:top w:val="none" w:sz="0" w:space="0" w:color="auto"/>
            <w:left w:val="none" w:sz="0" w:space="0" w:color="auto"/>
            <w:bottom w:val="none" w:sz="0" w:space="0" w:color="auto"/>
            <w:right w:val="none" w:sz="0" w:space="0" w:color="auto"/>
          </w:divBdr>
        </w:div>
      </w:divsChild>
    </w:div>
    <w:div w:id="257522190">
      <w:bodyDiv w:val="1"/>
      <w:marLeft w:val="0"/>
      <w:marRight w:val="0"/>
      <w:marTop w:val="0"/>
      <w:marBottom w:val="0"/>
      <w:divBdr>
        <w:top w:val="none" w:sz="0" w:space="0" w:color="auto"/>
        <w:left w:val="none" w:sz="0" w:space="0" w:color="auto"/>
        <w:bottom w:val="none" w:sz="0" w:space="0" w:color="auto"/>
        <w:right w:val="none" w:sz="0" w:space="0" w:color="auto"/>
      </w:divBdr>
    </w:div>
    <w:div w:id="287705157">
      <w:bodyDiv w:val="1"/>
      <w:marLeft w:val="0"/>
      <w:marRight w:val="0"/>
      <w:marTop w:val="0"/>
      <w:marBottom w:val="0"/>
      <w:divBdr>
        <w:top w:val="none" w:sz="0" w:space="0" w:color="auto"/>
        <w:left w:val="none" w:sz="0" w:space="0" w:color="auto"/>
        <w:bottom w:val="none" w:sz="0" w:space="0" w:color="auto"/>
        <w:right w:val="none" w:sz="0" w:space="0" w:color="auto"/>
      </w:divBdr>
    </w:div>
    <w:div w:id="296765712">
      <w:bodyDiv w:val="1"/>
      <w:marLeft w:val="0"/>
      <w:marRight w:val="0"/>
      <w:marTop w:val="0"/>
      <w:marBottom w:val="0"/>
      <w:divBdr>
        <w:top w:val="none" w:sz="0" w:space="0" w:color="auto"/>
        <w:left w:val="none" w:sz="0" w:space="0" w:color="auto"/>
        <w:bottom w:val="none" w:sz="0" w:space="0" w:color="auto"/>
        <w:right w:val="none" w:sz="0" w:space="0" w:color="auto"/>
      </w:divBdr>
    </w:div>
    <w:div w:id="308638359">
      <w:bodyDiv w:val="1"/>
      <w:marLeft w:val="0"/>
      <w:marRight w:val="0"/>
      <w:marTop w:val="0"/>
      <w:marBottom w:val="0"/>
      <w:divBdr>
        <w:top w:val="none" w:sz="0" w:space="0" w:color="auto"/>
        <w:left w:val="none" w:sz="0" w:space="0" w:color="auto"/>
        <w:bottom w:val="none" w:sz="0" w:space="0" w:color="auto"/>
        <w:right w:val="none" w:sz="0" w:space="0" w:color="auto"/>
      </w:divBdr>
    </w:div>
    <w:div w:id="309752000">
      <w:bodyDiv w:val="1"/>
      <w:marLeft w:val="0"/>
      <w:marRight w:val="0"/>
      <w:marTop w:val="0"/>
      <w:marBottom w:val="0"/>
      <w:divBdr>
        <w:top w:val="none" w:sz="0" w:space="0" w:color="auto"/>
        <w:left w:val="none" w:sz="0" w:space="0" w:color="auto"/>
        <w:bottom w:val="none" w:sz="0" w:space="0" w:color="auto"/>
        <w:right w:val="none" w:sz="0" w:space="0" w:color="auto"/>
      </w:divBdr>
    </w:div>
    <w:div w:id="313678889">
      <w:bodyDiv w:val="1"/>
      <w:marLeft w:val="0"/>
      <w:marRight w:val="0"/>
      <w:marTop w:val="0"/>
      <w:marBottom w:val="0"/>
      <w:divBdr>
        <w:top w:val="none" w:sz="0" w:space="0" w:color="auto"/>
        <w:left w:val="none" w:sz="0" w:space="0" w:color="auto"/>
        <w:bottom w:val="none" w:sz="0" w:space="0" w:color="auto"/>
        <w:right w:val="none" w:sz="0" w:space="0" w:color="auto"/>
      </w:divBdr>
    </w:div>
    <w:div w:id="317080937">
      <w:bodyDiv w:val="1"/>
      <w:marLeft w:val="0"/>
      <w:marRight w:val="0"/>
      <w:marTop w:val="0"/>
      <w:marBottom w:val="0"/>
      <w:divBdr>
        <w:top w:val="none" w:sz="0" w:space="0" w:color="auto"/>
        <w:left w:val="none" w:sz="0" w:space="0" w:color="auto"/>
        <w:bottom w:val="none" w:sz="0" w:space="0" w:color="auto"/>
        <w:right w:val="none" w:sz="0" w:space="0" w:color="auto"/>
      </w:divBdr>
    </w:div>
    <w:div w:id="345836917">
      <w:bodyDiv w:val="1"/>
      <w:marLeft w:val="0"/>
      <w:marRight w:val="0"/>
      <w:marTop w:val="0"/>
      <w:marBottom w:val="0"/>
      <w:divBdr>
        <w:top w:val="none" w:sz="0" w:space="0" w:color="auto"/>
        <w:left w:val="none" w:sz="0" w:space="0" w:color="auto"/>
        <w:bottom w:val="none" w:sz="0" w:space="0" w:color="auto"/>
        <w:right w:val="none" w:sz="0" w:space="0" w:color="auto"/>
      </w:divBdr>
    </w:div>
    <w:div w:id="350761208">
      <w:bodyDiv w:val="1"/>
      <w:marLeft w:val="0"/>
      <w:marRight w:val="0"/>
      <w:marTop w:val="0"/>
      <w:marBottom w:val="0"/>
      <w:divBdr>
        <w:top w:val="none" w:sz="0" w:space="0" w:color="auto"/>
        <w:left w:val="none" w:sz="0" w:space="0" w:color="auto"/>
        <w:bottom w:val="none" w:sz="0" w:space="0" w:color="auto"/>
        <w:right w:val="none" w:sz="0" w:space="0" w:color="auto"/>
      </w:divBdr>
    </w:div>
    <w:div w:id="353919585">
      <w:bodyDiv w:val="1"/>
      <w:marLeft w:val="0"/>
      <w:marRight w:val="0"/>
      <w:marTop w:val="0"/>
      <w:marBottom w:val="0"/>
      <w:divBdr>
        <w:top w:val="none" w:sz="0" w:space="0" w:color="auto"/>
        <w:left w:val="none" w:sz="0" w:space="0" w:color="auto"/>
        <w:bottom w:val="none" w:sz="0" w:space="0" w:color="auto"/>
        <w:right w:val="none" w:sz="0" w:space="0" w:color="auto"/>
      </w:divBdr>
    </w:div>
    <w:div w:id="355691935">
      <w:bodyDiv w:val="1"/>
      <w:marLeft w:val="0"/>
      <w:marRight w:val="0"/>
      <w:marTop w:val="0"/>
      <w:marBottom w:val="0"/>
      <w:divBdr>
        <w:top w:val="none" w:sz="0" w:space="0" w:color="auto"/>
        <w:left w:val="none" w:sz="0" w:space="0" w:color="auto"/>
        <w:bottom w:val="none" w:sz="0" w:space="0" w:color="auto"/>
        <w:right w:val="none" w:sz="0" w:space="0" w:color="auto"/>
      </w:divBdr>
    </w:div>
    <w:div w:id="366443321">
      <w:bodyDiv w:val="1"/>
      <w:marLeft w:val="0"/>
      <w:marRight w:val="0"/>
      <w:marTop w:val="0"/>
      <w:marBottom w:val="0"/>
      <w:divBdr>
        <w:top w:val="none" w:sz="0" w:space="0" w:color="auto"/>
        <w:left w:val="none" w:sz="0" w:space="0" w:color="auto"/>
        <w:bottom w:val="none" w:sz="0" w:space="0" w:color="auto"/>
        <w:right w:val="none" w:sz="0" w:space="0" w:color="auto"/>
      </w:divBdr>
    </w:div>
    <w:div w:id="379672081">
      <w:bodyDiv w:val="1"/>
      <w:marLeft w:val="0"/>
      <w:marRight w:val="0"/>
      <w:marTop w:val="0"/>
      <w:marBottom w:val="0"/>
      <w:divBdr>
        <w:top w:val="none" w:sz="0" w:space="0" w:color="auto"/>
        <w:left w:val="none" w:sz="0" w:space="0" w:color="auto"/>
        <w:bottom w:val="none" w:sz="0" w:space="0" w:color="auto"/>
        <w:right w:val="none" w:sz="0" w:space="0" w:color="auto"/>
      </w:divBdr>
    </w:div>
    <w:div w:id="384064934">
      <w:bodyDiv w:val="1"/>
      <w:marLeft w:val="0"/>
      <w:marRight w:val="0"/>
      <w:marTop w:val="0"/>
      <w:marBottom w:val="0"/>
      <w:divBdr>
        <w:top w:val="none" w:sz="0" w:space="0" w:color="auto"/>
        <w:left w:val="none" w:sz="0" w:space="0" w:color="auto"/>
        <w:bottom w:val="none" w:sz="0" w:space="0" w:color="auto"/>
        <w:right w:val="none" w:sz="0" w:space="0" w:color="auto"/>
      </w:divBdr>
    </w:div>
    <w:div w:id="391006216">
      <w:bodyDiv w:val="1"/>
      <w:marLeft w:val="0"/>
      <w:marRight w:val="0"/>
      <w:marTop w:val="0"/>
      <w:marBottom w:val="0"/>
      <w:divBdr>
        <w:top w:val="none" w:sz="0" w:space="0" w:color="auto"/>
        <w:left w:val="none" w:sz="0" w:space="0" w:color="auto"/>
        <w:bottom w:val="none" w:sz="0" w:space="0" w:color="auto"/>
        <w:right w:val="none" w:sz="0" w:space="0" w:color="auto"/>
      </w:divBdr>
    </w:div>
    <w:div w:id="401804583">
      <w:bodyDiv w:val="1"/>
      <w:marLeft w:val="0"/>
      <w:marRight w:val="0"/>
      <w:marTop w:val="0"/>
      <w:marBottom w:val="0"/>
      <w:divBdr>
        <w:top w:val="none" w:sz="0" w:space="0" w:color="auto"/>
        <w:left w:val="none" w:sz="0" w:space="0" w:color="auto"/>
        <w:bottom w:val="none" w:sz="0" w:space="0" w:color="auto"/>
        <w:right w:val="none" w:sz="0" w:space="0" w:color="auto"/>
      </w:divBdr>
    </w:div>
    <w:div w:id="408236763">
      <w:bodyDiv w:val="1"/>
      <w:marLeft w:val="0"/>
      <w:marRight w:val="0"/>
      <w:marTop w:val="0"/>
      <w:marBottom w:val="0"/>
      <w:divBdr>
        <w:top w:val="none" w:sz="0" w:space="0" w:color="auto"/>
        <w:left w:val="none" w:sz="0" w:space="0" w:color="auto"/>
        <w:bottom w:val="none" w:sz="0" w:space="0" w:color="auto"/>
        <w:right w:val="none" w:sz="0" w:space="0" w:color="auto"/>
      </w:divBdr>
    </w:div>
    <w:div w:id="414934841">
      <w:bodyDiv w:val="1"/>
      <w:marLeft w:val="0"/>
      <w:marRight w:val="0"/>
      <w:marTop w:val="0"/>
      <w:marBottom w:val="0"/>
      <w:divBdr>
        <w:top w:val="none" w:sz="0" w:space="0" w:color="auto"/>
        <w:left w:val="none" w:sz="0" w:space="0" w:color="auto"/>
        <w:bottom w:val="none" w:sz="0" w:space="0" w:color="auto"/>
        <w:right w:val="none" w:sz="0" w:space="0" w:color="auto"/>
      </w:divBdr>
    </w:div>
    <w:div w:id="418137254">
      <w:bodyDiv w:val="1"/>
      <w:marLeft w:val="0"/>
      <w:marRight w:val="0"/>
      <w:marTop w:val="0"/>
      <w:marBottom w:val="0"/>
      <w:divBdr>
        <w:top w:val="none" w:sz="0" w:space="0" w:color="auto"/>
        <w:left w:val="none" w:sz="0" w:space="0" w:color="auto"/>
        <w:bottom w:val="none" w:sz="0" w:space="0" w:color="auto"/>
        <w:right w:val="none" w:sz="0" w:space="0" w:color="auto"/>
      </w:divBdr>
    </w:div>
    <w:div w:id="433596237">
      <w:bodyDiv w:val="1"/>
      <w:marLeft w:val="0"/>
      <w:marRight w:val="0"/>
      <w:marTop w:val="0"/>
      <w:marBottom w:val="0"/>
      <w:divBdr>
        <w:top w:val="none" w:sz="0" w:space="0" w:color="auto"/>
        <w:left w:val="none" w:sz="0" w:space="0" w:color="auto"/>
        <w:bottom w:val="none" w:sz="0" w:space="0" w:color="auto"/>
        <w:right w:val="none" w:sz="0" w:space="0" w:color="auto"/>
      </w:divBdr>
    </w:div>
    <w:div w:id="435711301">
      <w:bodyDiv w:val="1"/>
      <w:marLeft w:val="0"/>
      <w:marRight w:val="0"/>
      <w:marTop w:val="0"/>
      <w:marBottom w:val="0"/>
      <w:divBdr>
        <w:top w:val="none" w:sz="0" w:space="0" w:color="auto"/>
        <w:left w:val="none" w:sz="0" w:space="0" w:color="auto"/>
        <w:bottom w:val="none" w:sz="0" w:space="0" w:color="auto"/>
        <w:right w:val="none" w:sz="0" w:space="0" w:color="auto"/>
      </w:divBdr>
    </w:div>
    <w:div w:id="444157132">
      <w:bodyDiv w:val="1"/>
      <w:marLeft w:val="0"/>
      <w:marRight w:val="0"/>
      <w:marTop w:val="0"/>
      <w:marBottom w:val="0"/>
      <w:divBdr>
        <w:top w:val="none" w:sz="0" w:space="0" w:color="auto"/>
        <w:left w:val="none" w:sz="0" w:space="0" w:color="auto"/>
        <w:bottom w:val="none" w:sz="0" w:space="0" w:color="auto"/>
        <w:right w:val="none" w:sz="0" w:space="0" w:color="auto"/>
      </w:divBdr>
    </w:div>
    <w:div w:id="474833034">
      <w:bodyDiv w:val="1"/>
      <w:marLeft w:val="0"/>
      <w:marRight w:val="0"/>
      <w:marTop w:val="0"/>
      <w:marBottom w:val="0"/>
      <w:divBdr>
        <w:top w:val="none" w:sz="0" w:space="0" w:color="auto"/>
        <w:left w:val="none" w:sz="0" w:space="0" w:color="auto"/>
        <w:bottom w:val="none" w:sz="0" w:space="0" w:color="auto"/>
        <w:right w:val="none" w:sz="0" w:space="0" w:color="auto"/>
      </w:divBdr>
    </w:div>
    <w:div w:id="500900192">
      <w:bodyDiv w:val="1"/>
      <w:marLeft w:val="0"/>
      <w:marRight w:val="0"/>
      <w:marTop w:val="0"/>
      <w:marBottom w:val="0"/>
      <w:divBdr>
        <w:top w:val="none" w:sz="0" w:space="0" w:color="auto"/>
        <w:left w:val="none" w:sz="0" w:space="0" w:color="auto"/>
        <w:bottom w:val="none" w:sz="0" w:space="0" w:color="auto"/>
        <w:right w:val="none" w:sz="0" w:space="0" w:color="auto"/>
      </w:divBdr>
    </w:div>
    <w:div w:id="506988428">
      <w:bodyDiv w:val="1"/>
      <w:marLeft w:val="0"/>
      <w:marRight w:val="0"/>
      <w:marTop w:val="0"/>
      <w:marBottom w:val="0"/>
      <w:divBdr>
        <w:top w:val="none" w:sz="0" w:space="0" w:color="auto"/>
        <w:left w:val="none" w:sz="0" w:space="0" w:color="auto"/>
        <w:bottom w:val="none" w:sz="0" w:space="0" w:color="auto"/>
        <w:right w:val="none" w:sz="0" w:space="0" w:color="auto"/>
      </w:divBdr>
      <w:divsChild>
        <w:div w:id="113644442">
          <w:marLeft w:val="274"/>
          <w:marRight w:val="0"/>
          <w:marTop w:val="0"/>
          <w:marBottom w:val="0"/>
          <w:divBdr>
            <w:top w:val="none" w:sz="0" w:space="0" w:color="auto"/>
            <w:left w:val="none" w:sz="0" w:space="0" w:color="auto"/>
            <w:bottom w:val="none" w:sz="0" w:space="0" w:color="auto"/>
            <w:right w:val="none" w:sz="0" w:space="0" w:color="auto"/>
          </w:divBdr>
        </w:div>
        <w:div w:id="1092897317">
          <w:marLeft w:val="274"/>
          <w:marRight w:val="0"/>
          <w:marTop w:val="0"/>
          <w:marBottom w:val="0"/>
          <w:divBdr>
            <w:top w:val="none" w:sz="0" w:space="0" w:color="auto"/>
            <w:left w:val="none" w:sz="0" w:space="0" w:color="auto"/>
            <w:bottom w:val="none" w:sz="0" w:space="0" w:color="auto"/>
            <w:right w:val="none" w:sz="0" w:space="0" w:color="auto"/>
          </w:divBdr>
        </w:div>
        <w:div w:id="1237396965">
          <w:marLeft w:val="274"/>
          <w:marRight w:val="0"/>
          <w:marTop w:val="0"/>
          <w:marBottom w:val="0"/>
          <w:divBdr>
            <w:top w:val="none" w:sz="0" w:space="0" w:color="auto"/>
            <w:left w:val="none" w:sz="0" w:space="0" w:color="auto"/>
            <w:bottom w:val="none" w:sz="0" w:space="0" w:color="auto"/>
            <w:right w:val="none" w:sz="0" w:space="0" w:color="auto"/>
          </w:divBdr>
        </w:div>
        <w:div w:id="1580138635">
          <w:marLeft w:val="274"/>
          <w:marRight w:val="0"/>
          <w:marTop w:val="0"/>
          <w:marBottom w:val="0"/>
          <w:divBdr>
            <w:top w:val="none" w:sz="0" w:space="0" w:color="auto"/>
            <w:left w:val="none" w:sz="0" w:space="0" w:color="auto"/>
            <w:bottom w:val="none" w:sz="0" w:space="0" w:color="auto"/>
            <w:right w:val="none" w:sz="0" w:space="0" w:color="auto"/>
          </w:divBdr>
        </w:div>
      </w:divsChild>
    </w:div>
    <w:div w:id="512233235">
      <w:bodyDiv w:val="1"/>
      <w:marLeft w:val="0"/>
      <w:marRight w:val="0"/>
      <w:marTop w:val="0"/>
      <w:marBottom w:val="0"/>
      <w:divBdr>
        <w:top w:val="none" w:sz="0" w:space="0" w:color="auto"/>
        <w:left w:val="none" w:sz="0" w:space="0" w:color="auto"/>
        <w:bottom w:val="none" w:sz="0" w:space="0" w:color="auto"/>
        <w:right w:val="none" w:sz="0" w:space="0" w:color="auto"/>
      </w:divBdr>
    </w:div>
    <w:div w:id="515078264">
      <w:bodyDiv w:val="1"/>
      <w:marLeft w:val="0"/>
      <w:marRight w:val="0"/>
      <w:marTop w:val="0"/>
      <w:marBottom w:val="0"/>
      <w:divBdr>
        <w:top w:val="none" w:sz="0" w:space="0" w:color="auto"/>
        <w:left w:val="none" w:sz="0" w:space="0" w:color="auto"/>
        <w:bottom w:val="none" w:sz="0" w:space="0" w:color="auto"/>
        <w:right w:val="none" w:sz="0" w:space="0" w:color="auto"/>
      </w:divBdr>
    </w:div>
    <w:div w:id="523252971">
      <w:bodyDiv w:val="1"/>
      <w:marLeft w:val="0"/>
      <w:marRight w:val="0"/>
      <w:marTop w:val="0"/>
      <w:marBottom w:val="0"/>
      <w:divBdr>
        <w:top w:val="none" w:sz="0" w:space="0" w:color="auto"/>
        <w:left w:val="none" w:sz="0" w:space="0" w:color="auto"/>
        <w:bottom w:val="none" w:sz="0" w:space="0" w:color="auto"/>
        <w:right w:val="none" w:sz="0" w:space="0" w:color="auto"/>
      </w:divBdr>
    </w:div>
    <w:div w:id="530146260">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40560801">
      <w:bodyDiv w:val="1"/>
      <w:marLeft w:val="0"/>
      <w:marRight w:val="0"/>
      <w:marTop w:val="0"/>
      <w:marBottom w:val="0"/>
      <w:divBdr>
        <w:top w:val="none" w:sz="0" w:space="0" w:color="auto"/>
        <w:left w:val="none" w:sz="0" w:space="0" w:color="auto"/>
        <w:bottom w:val="none" w:sz="0" w:space="0" w:color="auto"/>
        <w:right w:val="none" w:sz="0" w:space="0" w:color="auto"/>
      </w:divBdr>
    </w:div>
    <w:div w:id="541357996">
      <w:bodyDiv w:val="1"/>
      <w:marLeft w:val="0"/>
      <w:marRight w:val="0"/>
      <w:marTop w:val="0"/>
      <w:marBottom w:val="0"/>
      <w:divBdr>
        <w:top w:val="none" w:sz="0" w:space="0" w:color="auto"/>
        <w:left w:val="none" w:sz="0" w:space="0" w:color="auto"/>
        <w:bottom w:val="none" w:sz="0" w:space="0" w:color="auto"/>
        <w:right w:val="none" w:sz="0" w:space="0" w:color="auto"/>
      </w:divBdr>
    </w:div>
    <w:div w:id="546257362">
      <w:bodyDiv w:val="1"/>
      <w:marLeft w:val="0"/>
      <w:marRight w:val="0"/>
      <w:marTop w:val="0"/>
      <w:marBottom w:val="0"/>
      <w:divBdr>
        <w:top w:val="none" w:sz="0" w:space="0" w:color="auto"/>
        <w:left w:val="none" w:sz="0" w:space="0" w:color="auto"/>
        <w:bottom w:val="none" w:sz="0" w:space="0" w:color="auto"/>
        <w:right w:val="none" w:sz="0" w:space="0" w:color="auto"/>
      </w:divBdr>
    </w:div>
    <w:div w:id="557857739">
      <w:bodyDiv w:val="1"/>
      <w:marLeft w:val="0"/>
      <w:marRight w:val="0"/>
      <w:marTop w:val="0"/>
      <w:marBottom w:val="0"/>
      <w:divBdr>
        <w:top w:val="none" w:sz="0" w:space="0" w:color="auto"/>
        <w:left w:val="none" w:sz="0" w:space="0" w:color="auto"/>
        <w:bottom w:val="none" w:sz="0" w:space="0" w:color="auto"/>
        <w:right w:val="none" w:sz="0" w:space="0" w:color="auto"/>
      </w:divBdr>
    </w:div>
    <w:div w:id="574097273">
      <w:bodyDiv w:val="1"/>
      <w:marLeft w:val="0"/>
      <w:marRight w:val="0"/>
      <w:marTop w:val="0"/>
      <w:marBottom w:val="0"/>
      <w:divBdr>
        <w:top w:val="none" w:sz="0" w:space="0" w:color="auto"/>
        <w:left w:val="none" w:sz="0" w:space="0" w:color="auto"/>
        <w:bottom w:val="none" w:sz="0" w:space="0" w:color="auto"/>
        <w:right w:val="none" w:sz="0" w:space="0" w:color="auto"/>
      </w:divBdr>
    </w:div>
    <w:div w:id="582184089">
      <w:bodyDiv w:val="1"/>
      <w:marLeft w:val="0"/>
      <w:marRight w:val="0"/>
      <w:marTop w:val="0"/>
      <w:marBottom w:val="0"/>
      <w:divBdr>
        <w:top w:val="none" w:sz="0" w:space="0" w:color="auto"/>
        <w:left w:val="none" w:sz="0" w:space="0" w:color="auto"/>
        <w:bottom w:val="none" w:sz="0" w:space="0" w:color="auto"/>
        <w:right w:val="none" w:sz="0" w:space="0" w:color="auto"/>
      </w:divBdr>
    </w:div>
    <w:div w:id="585966636">
      <w:bodyDiv w:val="1"/>
      <w:marLeft w:val="0"/>
      <w:marRight w:val="0"/>
      <w:marTop w:val="0"/>
      <w:marBottom w:val="0"/>
      <w:divBdr>
        <w:top w:val="none" w:sz="0" w:space="0" w:color="auto"/>
        <w:left w:val="none" w:sz="0" w:space="0" w:color="auto"/>
        <w:bottom w:val="none" w:sz="0" w:space="0" w:color="auto"/>
        <w:right w:val="none" w:sz="0" w:space="0" w:color="auto"/>
      </w:divBdr>
    </w:div>
    <w:div w:id="587346928">
      <w:bodyDiv w:val="1"/>
      <w:marLeft w:val="0"/>
      <w:marRight w:val="0"/>
      <w:marTop w:val="0"/>
      <w:marBottom w:val="0"/>
      <w:divBdr>
        <w:top w:val="none" w:sz="0" w:space="0" w:color="auto"/>
        <w:left w:val="none" w:sz="0" w:space="0" w:color="auto"/>
        <w:bottom w:val="none" w:sz="0" w:space="0" w:color="auto"/>
        <w:right w:val="none" w:sz="0" w:space="0" w:color="auto"/>
      </w:divBdr>
    </w:div>
    <w:div w:id="595750659">
      <w:bodyDiv w:val="1"/>
      <w:marLeft w:val="0"/>
      <w:marRight w:val="0"/>
      <w:marTop w:val="0"/>
      <w:marBottom w:val="0"/>
      <w:divBdr>
        <w:top w:val="none" w:sz="0" w:space="0" w:color="auto"/>
        <w:left w:val="none" w:sz="0" w:space="0" w:color="auto"/>
        <w:bottom w:val="none" w:sz="0" w:space="0" w:color="auto"/>
        <w:right w:val="none" w:sz="0" w:space="0" w:color="auto"/>
      </w:divBdr>
    </w:div>
    <w:div w:id="600377574">
      <w:bodyDiv w:val="1"/>
      <w:marLeft w:val="0"/>
      <w:marRight w:val="0"/>
      <w:marTop w:val="0"/>
      <w:marBottom w:val="0"/>
      <w:divBdr>
        <w:top w:val="none" w:sz="0" w:space="0" w:color="auto"/>
        <w:left w:val="none" w:sz="0" w:space="0" w:color="auto"/>
        <w:bottom w:val="none" w:sz="0" w:space="0" w:color="auto"/>
        <w:right w:val="none" w:sz="0" w:space="0" w:color="auto"/>
      </w:divBdr>
    </w:div>
    <w:div w:id="601383230">
      <w:bodyDiv w:val="1"/>
      <w:marLeft w:val="0"/>
      <w:marRight w:val="0"/>
      <w:marTop w:val="0"/>
      <w:marBottom w:val="0"/>
      <w:divBdr>
        <w:top w:val="none" w:sz="0" w:space="0" w:color="auto"/>
        <w:left w:val="none" w:sz="0" w:space="0" w:color="auto"/>
        <w:bottom w:val="none" w:sz="0" w:space="0" w:color="auto"/>
        <w:right w:val="none" w:sz="0" w:space="0" w:color="auto"/>
      </w:divBdr>
    </w:div>
    <w:div w:id="618489801">
      <w:bodyDiv w:val="1"/>
      <w:marLeft w:val="0"/>
      <w:marRight w:val="0"/>
      <w:marTop w:val="0"/>
      <w:marBottom w:val="0"/>
      <w:divBdr>
        <w:top w:val="none" w:sz="0" w:space="0" w:color="auto"/>
        <w:left w:val="none" w:sz="0" w:space="0" w:color="auto"/>
        <w:bottom w:val="none" w:sz="0" w:space="0" w:color="auto"/>
        <w:right w:val="none" w:sz="0" w:space="0" w:color="auto"/>
      </w:divBdr>
    </w:div>
    <w:div w:id="625357711">
      <w:bodyDiv w:val="1"/>
      <w:marLeft w:val="0"/>
      <w:marRight w:val="0"/>
      <w:marTop w:val="0"/>
      <w:marBottom w:val="0"/>
      <w:divBdr>
        <w:top w:val="none" w:sz="0" w:space="0" w:color="auto"/>
        <w:left w:val="none" w:sz="0" w:space="0" w:color="auto"/>
        <w:bottom w:val="none" w:sz="0" w:space="0" w:color="auto"/>
        <w:right w:val="none" w:sz="0" w:space="0" w:color="auto"/>
      </w:divBdr>
    </w:div>
    <w:div w:id="628781604">
      <w:bodyDiv w:val="1"/>
      <w:marLeft w:val="0"/>
      <w:marRight w:val="0"/>
      <w:marTop w:val="0"/>
      <w:marBottom w:val="0"/>
      <w:divBdr>
        <w:top w:val="none" w:sz="0" w:space="0" w:color="auto"/>
        <w:left w:val="none" w:sz="0" w:space="0" w:color="auto"/>
        <w:bottom w:val="none" w:sz="0" w:space="0" w:color="auto"/>
        <w:right w:val="none" w:sz="0" w:space="0" w:color="auto"/>
      </w:divBdr>
      <w:divsChild>
        <w:div w:id="10760416">
          <w:marLeft w:val="446"/>
          <w:marRight w:val="0"/>
          <w:marTop w:val="0"/>
          <w:marBottom w:val="0"/>
          <w:divBdr>
            <w:top w:val="none" w:sz="0" w:space="0" w:color="auto"/>
            <w:left w:val="none" w:sz="0" w:space="0" w:color="auto"/>
            <w:bottom w:val="none" w:sz="0" w:space="0" w:color="auto"/>
            <w:right w:val="none" w:sz="0" w:space="0" w:color="auto"/>
          </w:divBdr>
        </w:div>
        <w:div w:id="142309924">
          <w:marLeft w:val="446"/>
          <w:marRight w:val="0"/>
          <w:marTop w:val="0"/>
          <w:marBottom w:val="0"/>
          <w:divBdr>
            <w:top w:val="none" w:sz="0" w:space="0" w:color="auto"/>
            <w:left w:val="none" w:sz="0" w:space="0" w:color="auto"/>
            <w:bottom w:val="none" w:sz="0" w:space="0" w:color="auto"/>
            <w:right w:val="none" w:sz="0" w:space="0" w:color="auto"/>
          </w:divBdr>
        </w:div>
        <w:div w:id="777531624">
          <w:marLeft w:val="446"/>
          <w:marRight w:val="0"/>
          <w:marTop w:val="0"/>
          <w:marBottom w:val="0"/>
          <w:divBdr>
            <w:top w:val="none" w:sz="0" w:space="0" w:color="auto"/>
            <w:left w:val="none" w:sz="0" w:space="0" w:color="auto"/>
            <w:bottom w:val="none" w:sz="0" w:space="0" w:color="auto"/>
            <w:right w:val="none" w:sz="0" w:space="0" w:color="auto"/>
          </w:divBdr>
        </w:div>
        <w:div w:id="920800022">
          <w:marLeft w:val="446"/>
          <w:marRight w:val="0"/>
          <w:marTop w:val="0"/>
          <w:marBottom w:val="0"/>
          <w:divBdr>
            <w:top w:val="none" w:sz="0" w:space="0" w:color="auto"/>
            <w:left w:val="none" w:sz="0" w:space="0" w:color="auto"/>
            <w:bottom w:val="none" w:sz="0" w:space="0" w:color="auto"/>
            <w:right w:val="none" w:sz="0" w:space="0" w:color="auto"/>
          </w:divBdr>
        </w:div>
        <w:div w:id="1254391188">
          <w:marLeft w:val="446"/>
          <w:marRight w:val="0"/>
          <w:marTop w:val="0"/>
          <w:marBottom w:val="0"/>
          <w:divBdr>
            <w:top w:val="none" w:sz="0" w:space="0" w:color="auto"/>
            <w:left w:val="none" w:sz="0" w:space="0" w:color="auto"/>
            <w:bottom w:val="none" w:sz="0" w:space="0" w:color="auto"/>
            <w:right w:val="none" w:sz="0" w:space="0" w:color="auto"/>
          </w:divBdr>
        </w:div>
        <w:div w:id="1324550691">
          <w:marLeft w:val="446"/>
          <w:marRight w:val="0"/>
          <w:marTop w:val="0"/>
          <w:marBottom w:val="0"/>
          <w:divBdr>
            <w:top w:val="none" w:sz="0" w:space="0" w:color="auto"/>
            <w:left w:val="none" w:sz="0" w:space="0" w:color="auto"/>
            <w:bottom w:val="none" w:sz="0" w:space="0" w:color="auto"/>
            <w:right w:val="none" w:sz="0" w:space="0" w:color="auto"/>
          </w:divBdr>
        </w:div>
        <w:div w:id="1352873071">
          <w:marLeft w:val="446"/>
          <w:marRight w:val="0"/>
          <w:marTop w:val="0"/>
          <w:marBottom w:val="0"/>
          <w:divBdr>
            <w:top w:val="none" w:sz="0" w:space="0" w:color="auto"/>
            <w:left w:val="none" w:sz="0" w:space="0" w:color="auto"/>
            <w:bottom w:val="none" w:sz="0" w:space="0" w:color="auto"/>
            <w:right w:val="none" w:sz="0" w:space="0" w:color="auto"/>
          </w:divBdr>
        </w:div>
      </w:divsChild>
    </w:div>
    <w:div w:id="643507354">
      <w:bodyDiv w:val="1"/>
      <w:marLeft w:val="0"/>
      <w:marRight w:val="0"/>
      <w:marTop w:val="0"/>
      <w:marBottom w:val="0"/>
      <w:divBdr>
        <w:top w:val="none" w:sz="0" w:space="0" w:color="auto"/>
        <w:left w:val="none" w:sz="0" w:space="0" w:color="auto"/>
        <w:bottom w:val="none" w:sz="0" w:space="0" w:color="auto"/>
        <w:right w:val="none" w:sz="0" w:space="0" w:color="auto"/>
      </w:divBdr>
    </w:div>
    <w:div w:id="660894404">
      <w:bodyDiv w:val="1"/>
      <w:marLeft w:val="0"/>
      <w:marRight w:val="0"/>
      <w:marTop w:val="0"/>
      <w:marBottom w:val="0"/>
      <w:divBdr>
        <w:top w:val="none" w:sz="0" w:space="0" w:color="auto"/>
        <w:left w:val="none" w:sz="0" w:space="0" w:color="auto"/>
        <w:bottom w:val="none" w:sz="0" w:space="0" w:color="auto"/>
        <w:right w:val="none" w:sz="0" w:space="0" w:color="auto"/>
      </w:divBdr>
    </w:div>
    <w:div w:id="662120935">
      <w:bodyDiv w:val="1"/>
      <w:marLeft w:val="0"/>
      <w:marRight w:val="0"/>
      <w:marTop w:val="0"/>
      <w:marBottom w:val="0"/>
      <w:divBdr>
        <w:top w:val="none" w:sz="0" w:space="0" w:color="auto"/>
        <w:left w:val="none" w:sz="0" w:space="0" w:color="auto"/>
        <w:bottom w:val="none" w:sz="0" w:space="0" w:color="auto"/>
        <w:right w:val="none" w:sz="0" w:space="0" w:color="auto"/>
      </w:divBdr>
    </w:div>
    <w:div w:id="677731559">
      <w:bodyDiv w:val="1"/>
      <w:marLeft w:val="0"/>
      <w:marRight w:val="0"/>
      <w:marTop w:val="0"/>
      <w:marBottom w:val="0"/>
      <w:divBdr>
        <w:top w:val="none" w:sz="0" w:space="0" w:color="auto"/>
        <w:left w:val="none" w:sz="0" w:space="0" w:color="auto"/>
        <w:bottom w:val="none" w:sz="0" w:space="0" w:color="auto"/>
        <w:right w:val="none" w:sz="0" w:space="0" w:color="auto"/>
      </w:divBdr>
    </w:div>
    <w:div w:id="680425735">
      <w:bodyDiv w:val="1"/>
      <w:marLeft w:val="0"/>
      <w:marRight w:val="0"/>
      <w:marTop w:val="0"/>
      <w:marBottom w:val="0"/>
      <w:divBdr>
        <w:top w:val="none" w:sz="0" w:space="0" w:color="auto"/>
        <w:left w:val="none" w:sz="0" w:space="0" w:color="auto"/>
        <w:bottom w:val="none" w:sz="0" w:space="0" w:color="auto"/>
        <w:right w:val="none" w:sz="0" w:space="0" w:color="auto"/>
      </w:divBdr>
    </w:div>
    <w:div w:id="680545222">
      <w:bodyDiv w:val="1"/>
      <w:marLeft w:val="0"/>
      <w:marRight w:val="0"/>
      <w:marTop w:val="0"/>
      <w:marBottom w:val="0"/>
      <w:divBdr>
        <w:top w:val="none" w:sz="0" w:space="0" w:color="auto"/>
        <w:left w:val="none" w:sz="0" w:space="0" w:color="auto"/>
        <w:bottom w:val="none" w:sz="0" w:space="0" w:color="auto"/>
        <w:right w:val="none" w:sz="0" w:space="0" w:color="auto"/>
      </w:divBdr>
    </w:div>
    <w:div w:id="685835369">
      <w:bodyDiv w:val="1"/>
      <w:marLeft w:val="0"/>
      <w:marRight w:val="0"/>
      <w:marTop w:val="0"/>
      <w:marBottom w:val="0"/>
      <w:divBdr>
        <w:top w:val="none" w:sz="0" w:space="0" w:color="auto"/>
        <w:left w:val="none" w:sz="0" w:space="0" w:color="auto"/>
        <w:bottom w:val="none" w:sz="0" w:space="0" w:color="auto"/>
        <w:right w:val="none" w:sz="0" w:space="0" w:color="auto"/>
      </w:divBdr>
    </w:div>
    <w:div w:id="700714011">
      <w:bodyDiv w:val="1"/>
      <w:marLeft w:val="0"/>
      <w:marRight w:val="0"/>
      <w:marTop w:val="0"/>
      <w:marBottom w:val="0"/>
      <w:divBdr>
        <w:top w:val="none" w:sz="0" w:space="0" w:color="auto"/>
        <w:left w:val="none" w:sz="0" w:space="0" w:color="auto"/>
        <w:bottom w:val="none" w:sz="0" w:space="0" w:color="auto"/>
        <w:right w:val="none" w:sz="0" w:space="0" w:color="auto"/>
      </w:divBdr>
    </w:div>
    <w:div w:id="708920951">
      <w:bodyDiv w:val="1"/>
      <w:marLeft w:val="0"/>
      <w:marRight w:val="0"/>
      <w:marTop w:val="0"/>
      <w:marBottom w:val="0"/>
      <w:divBdr>
        <w:top w:val="none" w:sz="0" w:space="0" w:color="auto"/>
        <w:left w:val="none" w:sz="0" w:space="0" w:color="auto"/>
        <w:bottom w:val="none" w:sz="0" w:space="0" w:color="auto"/>
        <w:right w:val="none" w:sz="0" w:space="0" w:color="auto"/>
      </w:divBdr>
    </w:div>
    <w:div w:id="712459217">
      <w:bodyDiv w:val="1"/>
      <w:marLeft w:val="0"/>
      <w:marRight w:val="0"/>
      <w:marTop w:val="0"/>
      <w:marBottom w:val="0"/>
      <w:divBdr>
        <w:top w:val="none" w:sz="0" w:space="0" w:color="auto"/>
        <w:left w:val="none" w:sz="0" w:space="0" w:color="auto"/>
        <w:bottom w:val="none" w:sz="0" w:space="0" w:color="auto"/>
        <w:right w:val="none" w:sz="0" w:space="0" w:color="auto"/>
      </w:divBdr>
    </w:div>
    <w:div w:id="714692634">
      <w:bodyDiv w:val="1"/>
      <w:marLeft w:val="0"/>
      <w:marRight w:val="0"/>
      <w:marTop w:val="0"/>
      <w:marBottom w:val="0"/>
      <w:divBdr>
        <w:top w:val="none" w:sz="0" w:space="0" w:color="auto"/>
        <w:left w:val="none" w:sz="0" w:space="0" w:color="auto"/>
        <w:bottom w:val="none" w:sz="0" w:space="0" w:color="auto"/>
        <w:right w:val="none" w:sz="0" w:space="0" w:color="auto"/>
      </w:divBdr>
    </w:div>
    <w:div w:id="716246835">
      <w:bodyDiv w:val="1"/>
      <w:marLeft w:val="0"/>
      <w:marRight w:val="0"/>
      <w:marTop w:val="0"/>
      <w:marBottom w:val="0"/>
      <w:divBdr>
        <w:top w:val="none" w:sz="0" w:space="0" w:color="auto"/>
        <w:left w:val="none" w:sz="0" w:space="0" w:color="auto"/>
        <w:bottom w:val="none" w:sz="0" w:space="0" w:color="auto"/>
        <w:right w:val="none" w:sz="0" w:space="0" w:color="auto"/>
      </w:divBdr>
    </w:div>
    <w:div w:id="720130680">
      <w:bodyDiv w:val="1"/>
      <w:marLeft w:val="0"/>
      <w:marRight w:val="0"/>
      <w:marTop w:val="0"/>
      <w:marBottom w:val="0"/>
      <w:divBdr>
        <w:top w:val="none" w:sz="0" w:space="0" w:color="auto"/>
        <w:left w:val="none" w:sz="0" w:space="0" w:color="auto"/>
        <w:bottom w:val="none" w:sz="0" w:space="0" w:color="auto"/>
        <w:right w:val="none" w:sz="0" w:space="0" w:color="auto"/>
      </w:divBdr>
    </w:div>
    <w:div w:id="720716786">
      <w:bodyDiv w:val="1"/>
      <w:marLeft w:val="0"/>
      <w:marRight w:val="0"/>
      <w:marTop w:val="0"/>
      <w:marBottom w:val="0"/>
      <w:divBdr>
        <w:top w:val="none" w:sz="0" w:space="0" w:color="auto"/>
        <w:left w:val="none" w:sz="0" w:space="0" w:color="auto"/>
        <w:bottom w:val="none" w:sz="0" w:space="0" w:color="auto"/>
        <w:right w:val="none" w:sz="0" w:space="0" w:color="auto"/>
      </w:divBdr>
    </w:div>
    <w:div w:id="737286688">
      <w:bodyDiv w:val="1"/>
      <w:marLeft w:val="0"/>
      <w:marRight w:val="0"/>
      <w:marTop w:val="0"/>
      <w:marBottom w:val="0"/>
      <w:divBdr>
        <w:top w:val="none" w:sz="0" w:space="0" w:color="auto"/>
        <w:left w:val="none" w:sz="0" w:space="0" w:color="auto"/>
        <w:bottom w:val="none" w:sz="0" w:space="0" w:color="auto"/>
        <w:right w:val="none" w:sz="0" w:space="0" w:color="auto"/>
      </w:divBdr>
    </w:div>
    <w:div w:id="744186076">
      <w:bodyDiv w:val="1"/>
      <w:marLeft w:val="0"/>
      <w:marRight w:val="0"/>
      <w:marTop w:val="0"/>
      <w:marBottom w:val="0"/>
      <w:divBdr>
        <w:top w:val="none" w:sz="0" w:space="0" w:color="auto"/>
        <w:left w:val="none" w:sz="0" w:space="0" w:color="auto"/>
        <w:bottom w:val="none" w:sz="0" w:space="0" w:color="auto"/>
        <w:right w:val="none" w:sz="0" w:space="0" w:color="auto"/>
      </w:divBdr>
    </w:div>
    <w:div w:id="746996875">
      <w:bodyDiv w:val="1"/>
      <w:marLeft w:val="0"/>
      <w:marRight w:val="0"/>
      <w:marTop w:val="0"/>
      <w:marBottom w:val="0"/>
      <w:divBdr>
        <w:top w:val="none" w:sz="0" w:space="0" w:color="auto"/>
        <w:left w:val="none" w:sz="0" w:space="0" w:color="auto"/>
        <w:bottom w:val="none" w:sz="0" w:space="0" w:color="auto"/>
        <w:right w:val="none" w:sz="0" w:space="0" w:color="auto"/>
      </w:divBdr>
    </w:div>
    <w:div w:id="764378977">
      <w:bodyDiv w:val="1"/>
      <w:marLeft w:val="0"/>
      <w:marRight w:val="0"/>
      <w:marTop w:val="0"/>
      <w:marBottom w:val="0"/>
      <w:divBdr>
        <w:top w:val="none" w:sz="0" w:space="0" w:color="auto"/>
        <w:left w:val="none" w:sz="0" w:space="0" w:color="auto"/>
        <w:bottom w:val="none" w:sz="0" w:space="0" w:color="auto"/>
        <w:right w:val="none" w:sz="0" w:space="0" w:color="auto"/>
      </w:divBdr>
      <w:divsChild>
        <w:div w:id="125659591">
          <w:marLeft w:val="274"/>
          <w:marRight w:val="0"/>
          <w:marTop w:val="0"/>
          <w:marBottom w:val="0"/>
          <w:divBdr>
            <w:top w:val="none" w:sz="0" w:space="0" w:color="auto"/>
            <w:left w:val="none" w:sz="0" w:space="0" w:color="auto"/>
            <w:bottom w:val="none" w:sz="0" w:space="0" w:color="auto"/>
            <w:right w:val="none" w:sz="0" w:space="0" w:color="auto"/>
          </w:divBdr>
        </w:div>
        <w:div w:id="1224676311">
          <w:marLeft w:val="274"/>
          <w:marRight w:val="0"/>
          <w:marTop w:val="0"/>
          <w:marBottom w:val="0"/>
          <w:divBdr>
            <w:top w:val="none" w:sz="0" w:space="0" w:color="auto"/>
            <w:left w:val="none" w:sz="0" w:space="0" w:color="auto"/>
            <w:bottom w:val="none" w:sz="0" w:space="0" w:color="auto"/>
            <w:right w:val="none" w:sz="0" w:space="0" w:color="auto"/>
          </w:divBdr>
        </w:div>
      </w:divsChild>
    </w:div>
    <w:div w:id="764812851">
      <w:bodyDiv w:val="1"/>
      <w:marLeft w:val="0"/>
      <w:marRight w:val="0"/>
      <w:marTop w:val="0"/>
      <w:marBottom w:val="0"/>
      <w:divBdr>
        <w:top w:val="none" w:sz="0" w:space="0" w:color="auto"/>
        <w:left w:val="none" w:sz="0" w:space="0" w:color="auto"/>
        <w:bottom w:val="none" w:sz="0" w:space="0" w:color="auto"/>
        <w:right w:val="none" w:sz="0" w:space="0" w:color="auto"/>
      </w:divBdr>
    </w:div>
    <w:div w:id="774255946">
      <w:bodyDiv w:val="1"/>
      <w:marLeft w:val="0"/>
      <w:marRight w:val="0"/>
      <w:marTop w:val="0"/>
      <w:marBottom w:val="0"/>
      <w:divBdr>
        <w:top w:val="none" w:sz="0" w:space="0" w:color="auto"/>
        <w:left w:val="none" w:sz="0" w:space="0" w:color="auto"/>
        <w:bottom w:val="none" w:sz="0" w:space="0" w:color="auto"/>
        <w:right w:val="none" w:sz="0" w:space="0" w:color="auto"/>
      </w:divBdr>
    </w:div>
    <w:div w:id="785349324">
      <w:bodyDiv w:val="1"/>
      <w:marLeft w:val="0"/>
      <w:marRight w:val="0"/>
      <w:marTop w:val="0"/>
      <w:marBottom w:val="0"/>
      <w:divBdr>
        <w:top w:val="none" w:sz="0" w:space="0" w:color="auto"/>
        <w:left w:val="none" w:sz="0" w:space="0" w:color="auto"/>
        <w:bottom w:val="none" w:sz="0" w:space="0" w:color="auto"/>
        <w:right w:val="none" w:sz="0" w:space="0" w:color="auto"/>
      </w:divBdr>
    </w:div>
    <w:div w:id="786118305">
      <w:bodyDiv w:val="1"/>
      <w:marLeft w:val="0"/>
      <w:marRight w:val="0"/>
      <w:marTop w:val="0"/>
      <w:marBottom w:val="0"/>
      <w:divBdr>
        <w:top w:val="none" w:sz="0" w:space="0" w:color="auto"/>
        <w:left w:val="none" w:sz="0" w:space="0" w:color="auto"/>
        <w:bottom w:val="none" w:sz="0" w:space="0" w:color="auto"/>
        <w:right w:val="none" w:sz="0" w:space="0" w:color="auto"/>
      </w:divBdr>
    </w:div>
    <w:div w:id="789279446">
      <w:bodyDiv w:val="1"/>
      <w:marLeft w:val="0"/>
      <w:marRight w:val="0"/>
      <w:marTop w:val="0"/>
      <w:marBottom w:val="0"/>
      <w:divBdr>
        <w:top w:val="none" w:sz="0" w:space="0" w:color="auto"/>
        <w:left w:val="none" w:sz="0" w:space="0" w:color="auto"/>
        <w:bottom w:val="none" w:sz="0" w:space="0" w:color="auto"/>
        <w:right w:val="none" w:sz="0" w:space="0" w:color="auto"/>
      </w:divBdr>
    </w:div>
    <w:div w:id="828402876">
      <w:bodyDiv w:val="1"/>
      <w:marLeft w:val="0"/>
      <w:marRight w:val="0"/>
      <w:marTop w:val="0"/>
      <w:marBottom w:val="0"/>
      <w:divBdr>
        <w:top w:val="none" w:sz="0" w:space="0" w:color="auto"/>
        <w:left w:val="none" w:sz="0" w:space="0" w:color="auto"/>
        <w:bottom w:val="none" w:sz="0" w:space="0" w:color="auto"/>
        <w:right w:val="none" w:sz="0" w:space="0" w:color="auto"/>
      </w:divBdr>
    </w:div>
    <w:div w:id="834420906">
      <w:bodyDiv w:val="1"/>
      <w:marLeft w:val="0"/>
      <w:marRight w:val="0"/>
      <w:marTop w:val="0"/>
      <w:marBottom w:val="0"/>
      <w:divBdr>
        <w:top w:val="none" w:sz="0" w:space="0" w:color="auto"/>
        <w:left w:val="none" w:sz="0" w:space="0" w:color="auto"/>
        <w:bottom w:val="none" w:sz="0" w:space="0" w:color="auto"/>
        <w:right w:val="none" w:sz="0" w:space="0" w:color="auto"/>
      </w:divBdr>
    </w:div>
    <w:div w:id="871190589">
      <w:bodyDiv w:val="1"/>
      <w:marLeft w:val="0"/>
      <w:marRight w:val="0"/>
      <w:marTop w:val="0"/>
      <w:marBottom w:val="0"/>
      <w:divBdr>
        <w:top w:val="none" w:sz="0" w:space="0" w:color="auto"/>
        <w:left w:val="none" w:sz="0" w:space="0" w:color="auto"/>
        <w:bottom w:val="none" w:sz="0" w:space="0" w:color="auto"/>
        <w:right w:val="none" w:sz="0" w:space="0" w:color="auto"/>
      </w:divBdr>
      <w:divsChild>
        <w:div w:id="670253842">
          <w:marLeft w:val="274"/>
          <w:marRight w:val="0"/>
          <w:marTop w:val="0"/>
          <w:marBottom w:val="0"/>
          <w:divBdr>
            <w:top w:val="none" w:sz="0" w:space="0" w:color="auto"/>
            <w:left w:val="none" w:sz="0" w:space="0" w:color="auto"/>
            <w:bottom w:val="none" w:sz="0" w:space="0" w:color="auto"/>
            <w:right w:val="none" w:sz="0" w:space="0" w:color="auto"/>
          </w:divBdr>
        </w:div>
        <w:div w:id="1016348323">
          <w:marLeft w:val="274"/>
          <w:marRight w:val="0"/>
          <w:marTop w:val="0"/>
          <w:marBottom w:val="0"/>
          <w:divBdr>
            <w:top w:val="none" w:sz="0" w:space="0" w:color="auto"/>
            <w:left w:val="none" w:sz="0" w:space="0" w:color="auto"/>
            <w:bottom w:val="none" w:sz="0" w:space="0" w:color="auto"/>
            <w:right w:val="none" w:sz="0" w:space="0" w:color="auto"/>
          </w:divBdr>
        </w:div>
        <w:div w:id="1126117676">
          <w:marLeft w:val="274"/>
          <w:marRight w:val="0"/>
          <w:marTop w:val="0"/>
          <w:marBottom w:val="0"/>
          <w:divBdr>
            <w:top w:val="none" w:sz="0" w:space="0" w:color="auto"/>
            <w:left w:val="none" w:sz="0" w:space="0" w:color="auto"/>
            <w:bottom w:val="none" w:sz="0" w:space="0" w:color="auto"/>
            <w:right w:val="none" w:sz="0" w:space="0" w:color="auto"/>
          </w:divBdr>
        </w:div>
        <w:div w:id="1180125978">
          <w:marLeft w:val="274"/>
          <w:marRight w:val="0"/>
          <w:marTop w:val="0"/>
          <w:marBottom w:val="0"/>
          <w:divBdr>
            <w:top w:val="none" w:sz="0" w:space="0" w:color="auto"/>
            <w:left w:val="none" w:sz="0" w:space="0" w:color="auto"/>
            <w:bottom w:val="none" w:sz="0" w:space="0" w:color="auto"/>
            <w:right w:val="none" w:sz="0" w:space="0" w:color="auto"/>
          </w:divBdr>
        </w:div>
        <w:div w:id="1282498475">
          <w:marLeft w:val="274"/>
          <w:marRight w:val="0"/>
          <w:marTop w:val="0"/>
          <w:marBottom w:val="0"/>
          <w:divBdr>
            <w:top w:val="none" w:sz="0" w:space="0" w:color="auto"/>
            <w:left w:val="none" w:sz="0" w:space="0" w:color="auto"/>
            <w:bottom w:val="none" w:sz="0" w:space="0" w:color="auto"/>
            <w:right w:val="none" w:sz="0" w:space="0" w:color="auto"/>
          </w:divBdr>
        </w:div>
        <w:div w:id="1580093418">
          <w:marLeft w:val="274"/>
          <w:marRight w:val="0"/>
          <w:marTop w:val="0"/>
          <w:marBottom w:val="0"/>
          <w:divBdr>
            <w:top w:val="none" w:sz="0" w:space="0" w:color="auto"/>
            <w:left w:val="none" w:sz="0" w:space="0" w:color="auto"/>
            <w:bottom w:val="none" w:sz="0" w:space="0" w:color="auto"/>
            <w:right w:val="none" w:sz="0" w:space="0" w:color="auto"/>
          </w:divBdr>
        </w:div>
      </w:divsChild>
    </w:div>
    <w:div w:id="887760719">
      <w:bodyDiv w:val="1"/>
      <w:marLeft w:val="0"/>
      <w:marRight w:val="0"/>
      <w:marTop w:val="0"/>
      <w:marBottom w:val="0"/>
      <w:divBdr>
        <w:top w:val="none" w:sz="0" w:space="0" w:color="auto"/>
        <w:left w:val="none" w:sz="0" w:space="0" w:color="auto"/>
        <w:bottom w:val="none" w:sz="0" w:space="0" w:color="auto"/>
        <w:right w:val="none" w:sz="0" w:space="0" w:color="auto"/>
      </w:divBdr>
    </w:div>
    <w:div w:id="925462741">
      <w:bodyDiv w:val="1"/>
      <w:marLeft w:val="0"/>
      <w:marRight w:val="0"/>
      <w:marTop w:val="0"/>
      <w:marBottom w:val="0"/>
      <w:divBdr>
        <w:top w:val="none" w:sz="0" w:space="0" w:color="auto"/>
        <w:left w:val="none" w:sz="0" w:space="0" w:color="auto"/>
        <w:bottom w:val="none" w:sz="0" w:space="0" w:color="auto"/>
        <w:right w:val="none" w:sz="0" w:space="0" w:color="auto"/>
      </w:divBdr>
    </w:div>
    <w:div w:id="932784586">
      <w:bodyDiv w:val="1"/>
      <w:marLeft w:val="0"/>
      <w:marRight w:val="0"/>
      <w:marTop w:val="0"/>
      <w:marBottom w:val="0"/>
      <w:divBdr>
        <w:top w:val="none" w:sz="0" w:space="0" w:color="auto"/>
        <w:left w:val="none" w:sz="0" w:space="0" w:color="auto"/>
        <w:bottom w:val="none" w:sz="0" w:space="0" w:color="auto"/>
        <w:right w:val="none" w:sz="0" w:space="0" w:color="auto"/>
      </w:divBdr>
    </w:div>
    <w:div w:id="939875270">
      <w:bodyDiv w:val="1"/>
      <w:marLeft w:val="0"/>
      <w:marRight w:val="0"/>
      <w:marTop w:val="0"/>
      <w:marBottom w:val="0"/>
      <w:divBdr>
        <w:top w:val="none" w:sz="0" w:space="0" w:color="auto"/>
        <w:left w:val="none" w:sz="0" w:space="0" w:color="auto"/>
        <w:bottom w:val="none" w:sz="0" w:space="0" w:color="auto"/>
        <w:right w:val="none" w:sz="0" w:space="0" w:color="auto"/>
      </w:divBdr>
    </w:div>
    <w:div w:id="940458781">
      <w:bodyDiv w:val="1"/>
      <w:marLeft w:val="0"/>
      <w:marRight w:val="0"/>
      <w:marTop w:val="0"/>
      <w:marBottom w:val="0"/>
      <w:divBdr>
        <w:top w:val="none" w:sz="0" w:space="0" w:color="auto"/>
        <w:left w:val="none" w:sz="0" w:space="0" w:color="auto"/>
        <w:bottom w:val="none" w:sz="0" w:space="0" w:color="auto"/>
        <w:right w:val="none" w:sz="0" w:space="0" w:color="auto"/>
      </w:divBdr>
    </w:div>
    <w:div w:id="953750372">
      <w:bodyDiv w:val="1"/>
      <w:marLeft w:val="0"/>
      <w:marRight w:val="0"/>
      <w:marTop w:val="0"/>
      <w:marBottom w:val="0"/>
      <w:divBdr>
        <w:top w:val="none" w:sz="0" w:space="0" w:color="auto"/>
        <w:left w:val="none" w:sz="0" w:space="0" w:color="auto"/>
        <w:bottom w:val="none" w:sz="0" w:space="0" w:color="auto"/>
        <w:right w:val="none" w:sz="0" w:space="0" w:color="auto"/>
      </w:divBdr>
    </w:div>
    <w:div w:id="958872482">
      <w:bodyDiv w:val="1"/>
      <w:marLeft w:val="0"/>
      <w:marRight w:val="0"/>
      <w:marTop w:val="0"/>
      <w:marBottom w:val="0"/>
      <w:divBdr>
        <w:top w:val="none" w:sz="0" w:space="0" w:color="auto"/>
        <w:left w:val="none" w:sz="0" w:space="0" w:color="auto"/>
        <w:bottom w:val="none" w:sz="0" w:space="0" w:color="auto"/>
        <w:right w:val="none" w:sz="0" w:space="0" w:color="auto"/>
      </w:divBdr>
    </w:div>
    <w:div w:id="962542122">
      <w:bodyDiv w:val="1"/>
      <w:marLeft w:val="0"/>
      <w:marRight w:val="0"/>
      <w:marTop w:val="0"/>
      <w:marBottom w:val="0"/>
      <w:divBdr>
        <w:top w:val="none" w:sz="0" w:space="0" w:color="auto"/>
        <w:left w:val="none" w:sz="0" w:space="0" w:color="auto"/>
        <w:bottom w:val="none" w:sz="0" w:space="0" w:color="auto"/>
        <w:right w:val="none" w:sz="0" w:space="0" w:color="auto"/>
      </w:divBdr>
    </w:div>
    <w:div w:id="962735416">
      <w:bodyDiv w:val="1"/>
      <w:marLeft w:val="0"/>
      <w:marRight w:val="0"/>
      <w:marTop w:val="0"/>
      <w:marBottom w:val="0"/>
      <w:divBdr>
        <w:top w:val="none" w:sz="0" w:space="0" w:color="auto"/>
        <w:left w:val="none" w:sz="0" w:space="0" w:color="auto"/>
        <w:bottom w:val="none" w:sz="0" w:space="0" w:color="auto"/>
        <w:right w:val="none" w:sz="0" w:space="0" w:color="auto"/>
      </w:divBdr>
    </w:div>
    <w:div w:id="997811188">
      <w:bodyDiv w:val="1"/>
      <w:marLeft w:val="0"/>
      <w:marRight w:val="0"/>
      <w:marTop w:val="0"/>
      <w:marBottom w:val="0"/>
      <w:divBdr>
        <w:top w:val="none" w:sz="0" w:space="0" w:color="auto"/>
        <w:left w:val="none" w:sz="0" w:space="0" w:color="auto"/>
        <w:bottom w:val="none" w:sz="0" w:space="0" w:color="auto"/>
        <w:right w:val="none" w:sz="0" w:space="0" w:color="auto"/>
      </w:divBdr>
    </w:div>
    <w:div w:id="1007752532">
      <w:bodyDiv w:val="1"/>
      <w:marLeft w:val="0"/>
      <w:marRight w:val="0"/>
      <w:marTop w:val="0"/>
      <w:marBottom w:val="0"/>
      <w:divBdr>
        <w:top w:val="none" w:sz="0" w:space="0" w:color="auto"/>
        <w:left w:val="none" w:sz="0" w:space="0" w:color="auto"/>
        <w:bottom w:val="none" w:sz="0" w:space="0" w:color="auto"/>
        <w:right w:val="none" w:sz="0" w:space="0" w:color="auto"/>
      </w:divBdr>
    </w:div>
    <w:div w:id="1023482469">
      <w:bodyDiv w:val="1"/>
      <w:marLeft w:val="0"/>
      <w:marRight w:val="0"/>
      <w:marTop w:val="0"/>
      <w:marBottom w:val="0"/>
      <w:divBdr>
        <w:top w:val="none" w:sz="0" w:space="0" w:color="auto"/>
        <w:left w:val="none" w:sz="0" w:space="0" w:color="auto"/>
        <w:bottom w:val="none" w:sz="0" w:space="0" w:color="auto"/>
        <w:right w:val="none" w:sz="0" w:space="0" w:color="auto"/>
      </w:divBdr>
    </w:div>
    <w:div w:id="1025404552">
      <w:bodyDiv w:val="1"/>
      <w:marLeft w:val="0"/>
      <w:marRight w:val="0"/>
      <w:marTop w:val="0"/>
      <w:marBottom w:val="0"/>
      <w:divBdr>
        <w:top w:val="none" w:sz="0" w:space="0" w:color="auto"/>
        <w:left w:val="none" w:sz="0" w:space="0" w:color="auto"/>
        <w:bottom w:val="none" w:sz="0" w:space="0" w:color="auto"/>
        <w:right w:val="none" w:sz="0" w:space="0" w:color="auto"/>
      </w:divBdr>
    </w:div>
    <w:div w:id="1035932255">
      <w:bodyDiv w:val="1"/>
      <w:marLeft w:val="0"/>
      <w:marRight w:val="0"/>
      <w:marTop w:val="0"/>
      <w:marBottom w:val="0"/>
      <w:divBdr>
        <w:top w:val="none" w:sz="0" w:space="0" w:color="auto"/>
        <w:left w:val="none" w:sz="0" w:space="0" w:color="auto"/>
        <w:bottom w:val="none" w:sz="0" w:space="0" w:color="auto"/>
        <w:right w:val="none" w:sz="0" w:space="0" w:color="auto"/>
      </w:divBdr>
    </w:div>
    <w:div w:id="1052924066">
      <w:bodyDiv w:val="1"/>
      <w:marLeft w:val="0"/>
      <w:marRight w:val="0"/>
      <w:marTop w:val="0"/>
      <w:marBottom w:val="0"/>
      <w:divBdr>
        <w:top w:val="none" w:sz="0" w:space="0" w:color="auto"/>
        <w:left w:val="none" w:sz="0" w:space="0" w:color="auto"/>
        <w:bottom w:val="none" w:sz="0" w:space="0" w:color="auto"/>
        <w:right w:val="none" w:sz="0" w:space="0" w:color="auto"/>
      </w:divBdr>
    </w:div>
    <w:div w:id="1059129126">
      <w:bodyDiv w:val="1"/>
      <w:marLeft w:val="0"/>
      <w:marRight w:val="0"/>
      <w:marTop w:val="0"/>
      <w:marBottom w:val="0"/>
      <w:divBdr>
        <w:top w:val="none" w:sz="0" w:space="0" w:color="auto"/>
        <w:left w:val="none" w:sz="0" w:space="0" w:color="auto"/>
        <w:bottom w:val="none" w:sz="0" w:space="0" w:color="auto"/>
        <w:right w:val="none" w:sz="0" w:space="0" w:color="auto"/>
      </w:divBdr>
    </w:div>
    <w:div w:id="1063917105">
      <w:bodyDiv w:val="1"/>
      <w:marLeft w:val="0"/>
      <w:marRight w:val="0"/>
      <w:marTop w:val="0"/>
      <w:marBottom w:val="0"/>
      <w:divBdr>
        <w:top w:val="none" w:sz="0" w:space="0" w:color="auto"/>
        <w:left w:val="none" w:sz="0" w:space="0" w:color="auto"/>
        <w:bottom w:val="none" w:sz="0" w:space="0" w:color="auto"/>
        <w:right w:val="none" w:sz="0" w:space="0" w:color="auto"/>
      </w:divBdr>
      <w:divsChild>
        <w:div w:id="1675567328">
          <w:marLeft w:val="274"/>
          <w:marRight w:val="0"/>
          <w:marTop w:val="0"/>
          <w:marBottom w:val="120"/>
          <w:divBdr>
            <w:top w:val="none" w:sz="0" w:space="0" w:color="auto"/>
            <w:left w:val="none" w:sz="0" w:space="0" w:color="auto"/>
            <w:bottom w:val="none" w:sz="0" w:space="0" w:color="auto"/>
            <w:right w:val="none" w:sz="0" w:space="0" w:color="auto"/>
          </w:divBdr>
        </w:div>
      </w:divsChild>
    </w:div>
    <w:div w:id="1077940449">
      <w:bodyDiv w:val="1"/>
      <w:marLeft w:val="0"/>
      <w:marRight w:val="0"/>
      <w:marTop w:val="0"/>
      <w:marBottom w:val="0"/>
      <w:divBdr>
        <w:top w:val="none" w:sz="0" w:space="0" w:color="auto"/>
        <w:left w:val="none" w:sz="0" w:space="0" w:color="auto"/>
        <w:bottom w:val="none" w:sz="0" w:space="0" w:color="auto"/>
        <w:right w:val="none" w:sz="0" w:space="0" w:color="auto"/>
      </w:divBdr>
    </w:div>
    <w:div w:id="1082410003">
      <w:bodyDiv w:val="1"/>
      <w:marLeft w:val="0"/>
      <w:marRight w:val="0"/>
      <w:marTop w:val="0"/>
      <w:marBottom w:val="0"/>
      <w:divBdr>
        <w:top w:val="none" w:sz="0" w:space="0" w:color="auto"/>
        <w:left w:val="none" w:sz="0" w:space="0" w:color="auto"/>
        <w:bottom w:val="none" w:sz="0" w:space="0" w:color="auto"/>
        <w:right w:val="none" w:sz="0" w:space="0" w:color="auto"/>
      </w:divBdr>
    </w:div>
    <w:div w:id="1098713055">
      <w:bodyDiv w:val="1"/>
      <w:marLeft w:val="0"/>
      <w:marRight w:val="0"/>
      <w:marTop w:val="0"/>
      <w:marBottom w:val="0"/>
      <w:divBdr>
        <w:top w:val="none" w:sz="0" w:space="0" w:color="auto"/>
        <w:left w:val="none" w:sz="0" w:space="0" w:color="auto"/>
        <w:bottom w:val="none" w:sz="0" w:space="0" w:color="auto"/>
        <w:right w:val="none" w:sz="0" w:space="0" w:color="auto"/>
      </w:divBdr>
    </w:div>
    <w:div w:id="1102610157">
      <w:bodyDiv w:val="1"/>
      <w:marLeft w:val="0"/>
      <w:marRight w:val="0"/>
      <w:marTop w:val="0"/>
      <w:marBottom w:val="0"/>
      <w:divBdr>
        <w:top w:val="none" w:sz="0" w:space="0" w:color="auto"/>
        <w:left w:val="none" w:sz="0" w:space="0" w:color="auto"/>
        <w:bottom w:val="none" w:sz="0" w:space="0" w:color="auto"/>
        <w:right w:val="none" w:sz="0" w:space="0" w:color="auto"/>
      </w:divBdr>
    </w:div>
    <w:div w:id="1114445516">
      <w:bodyDiv w:val="1"/>
      <w:marLeft w:val="0"/>
      <w:marRight w:val="0"/>
      <w:marTop w:val="0"/>
      <w:marBottom w:val="0"/>
      <w:divBdr>
        <w:top w:val="none" w:sz="0" w:space="0" w:color="auto"/>
        <w:left w:val="none" w:sz="0" w:space="0" w:color="auto"/>
        <w:bottom w:val="none" w:sz="0" w:space="0" w:color="auto"/>
        <w:right w:val="none" w:sz="0" w:space="0" w:color="auto"/>
      </w:divBdr>
    </w:div>
    <w:div w:id="1139763697">
      <w:bodyDiv w:val="1"/>
      <w:marLeft w:val="0"/>
      <w:marRight w:val="0"/>
      <w:marTop w:val="0"/>
      <w:marBottom w:val="0"/>
      <w:divBdr>
        <w:top w:val="none" w:sz="0" w:space="0" w:color="auto"/>
        <w:left w:val="none" w:sz="0" w:space="0" w:color="auto"/>
        <w:bottom w:val="none" w:sz="0" w:space="0" w:color="auto"/>
        <w:right w:val="none" w:sz="0" w:space="0" w:color="auto"/>
      </w:divBdr>
      <w:divsChild>
        <w:div w:id="1823279016">
          <w:marLeft w:val="274"/>
          <w:marRight w:val="0"/>
          <w:marTop w:val="0"/>
          <w:marBottom w:val="120"/>
          <w:divBdr>
            <w:top w:val="none" w:sz="0" w:space="0" w:color="auto"/>
            <w:left w:val="none" w:sz="0" w:space="0" w:color="auto"/>
            <w:bottom w:val="none" w:sz="0" w:space="0" w:color="auto"/>
            <w:right w:val="none" w:sz="0" w:space="0" w:color="auto"/>
          </w:divBdr>
        </w:div>
        <w:div w:id="880441068">
          <w:marLeft w:val="274"/>
          <w:marRight w:val="0"/>
          <w:marTop w:val="0"/>
          <w:marBottom w:val="120"/>
          <w:divBdr>
            <w:top w:val="none" w:sz="0" w:space="0" w:color="auto"/>
            <w:left w:val="none" w:sz="0" w:space="0" w:color="auto"/>
            <w:bottom w:val="none" w:sz="0" w:space="0" w:color="auto"/>
            <w:right w:val="none" w:sz="0" w:space="0" w:color="auto"/>
          </w:divBdr>
        </w:div>
        <w:div w:id="1544638394">
          <w:marLeft w:val="274"/>
          <w:marRight w:val="0"/>
          <w:marTop w:val="0"/>
          <w:marBottom w:val="120"/>
          <w:divBdr>
            <w:top w:val="none" w:sz="0" w:space="0" w:color="auto"/>
            <w:left w:val="none" w:sz="0" w:space="0" w:color="auto"/>
            <w:bottom w:val="none" w:sz="0" w:space="0" w:color="auto"/>
            <w:right w:val="none" w:sz="0" w:space="0" w:color="auto"/>
          </w:divBdr>
        </w:div>
      </w:divsChild>
    </w:div>
    <w:div w:id="1143541762">
      <w:bodyDiv w:val="1"/>
      <w:marLeft w:val="0"/>
      <w:marRight w:val="0"/>
      <w:marTop w:val="0"/>
      <w:marBottom w:val="0"/>
      <w:divBdr>
        <w:top w:val="none" w:sz="0" w:space="0" w:color="auto"/>
        <w:left w:val="none" w:sz="0" w:space="0" w:color="auto"/>
        <w:bottom w:val="none" w:sz="0" w:space="0" w:color="auto"/>
        <w:right w:val="none" w:sz="0" w:space="0" w:color="auto"/>
      </w:divBdr>
    </w:div>
    <w:div w:id="1144159633">
      <w:bodyDiv w:val="1"/>
      <w:marLeft w:val="0"/>
      <w:marRight w:val="0"/>
      <w:marTop w:val="0"/>
      <w:marBottom w:val="0"/>
      <w:divBdr>
        <w:top w:val="none" w:sz="0" w:space="0" w:color="auto"/>
        <w:left w:val="none" w:sz="0" w:space="0" w:color="auto"/>
        <w:bottom w:val="none" w:sz="0" w:space="0" w:color="auto"/>
        <w:right w:val="none" w:sz="0" w:space="0" w:color="auto"/>
      </w:divBdr>
    </w:div>
    <w:div w:id="1151097307">
      <w:bodyDiv w:val="1"/>
      <w:marLeft w:val="0"/>
      <w:marRight w:val="0"/>
      <w:marTop w:val="0"/>
      <w:marBottom w:val="0"/>
      <w:divBdr>
        <w:top w:val="none" w:sz="0" w:space="0" w:color="auto"/>
        <w:left w:val="none" w:sz="0" w:space="0" w:color="auto"/>
        <w:bottom w:val="none" w:sz="0" w:space="0" w:color="auto"/>
        <w:right w:val="none" w:sz="0" w:space="0" w:color="auto"/>
      </w:divBdr>
    </w:div>
    <w:div w:id="1180775603">
      <w:bodyDiv w:val="1"/>
      <w:marLeft w:val="0"/>
      <w:marRight w:val="0"/>
      <w:marTop w:val="0"/>
      <w:marBottom w:val="0"/>
      <w:divBdr>
        <w:top w:val="none" w:sz="0" w:space="0" w:color="auto"/>
        <w:left w:val="none" w:sz="0" w:space="0" w:color="auto"/>
        <w:bottom w:val="none" w:sz="0" w:space="0" w:color="auto"/>
        <w:right w:val="none" w:sz="0" w:space="0" w:color="auto"/>
      </w:divBdr>
    </w:div>
    <w:div w:id="1181317983">
      <w:bodyDiv w:val="1"/>
      <w:marLeft w:val="0"/>
      <w:marRight w:val="0"/>
      <w:marTop w:val="0"/>
      <w:marBottom w:val="0"/>
      <w:divBdr>
        <w:top w:val="none" w:sz="0" w:space="0" w:color="auto"/>
        <w:left w:val="none" w:sz="0" w:space="0" w:color="auto"/>
        <w:bottom w:val="none" w:sz="0" w:space="0" w:color="auto"/>
        <w:right w:val="none" w:sz="0" w:space="0" w:color="auto"/>
      </w:divBdr>
    </w:div>
    <w:div w:id="1183519626">
      <w:bodyDiv w:val="1"/>
      <w:marLeft w:val="0"/>
      <w:marRight w:val="0"/>
      <w:marTop w:val="0"/>
      <w:marBottom w:val="0"/>
      <w:divBdr>
        <w:top w:val="none" w:sz="0" w:space="0" w:color="auto"/>
        <w:left w:val="none" w:sz="0" w:space="0" w:color="auto"/>
        <w:bottom w:val="none" w:sz="0" w:space="0" w:color="auto"/>
        <w:right w:val="none" w:sz="0" w:space="0" w:color="auto"/>
      </w:divBdr>
    </w:div>
    <w:div w:id="1184904026">
      <w:bodyDiv w:val="1"/>
      <w:marLeft w:val="0"/>
      <w:marRight w:val="0"/>
      <w:marTop w:val="0"/>
      <w:marBottom w:val="0"/>
      <w:divBdr>
        <w:top w:val="none" w:sz="0" w:space="0" w:color="auto"/>
        <w:left w:val="none" w:sz="0" w:space="0" w:color="auto"/>
        <w:bottom w:val="none" w:sz="0" w:space="0" w:color="auto"/>
        <w:right w:val="none" w:sz="0" w:space="0" w:color="auto"/>
      </w:divBdr>
    </w:div>
    <w:div w:id="1210069268">
      <w:bodyDiv w:val="1"/>
      <w:marLeft w:val="0"/>
      <w:marRight w:val="0"/>
      <w:marTop w:val="0"/>
      <w:marBottom w:val="0"/>
      <w:divBdr>
        <w:top w:val="none" w:sz="0" w:space="0" w:color="auto"/>
        <w:left w:val="none" w:sz="0" w:space="0" w:color="auto"/>
        <w:bottom w:val="none" w:sz="0" w:space="0" w:color="auto"/>
        <w:right w:val="none" w:sz="0" w:space="0" w:color="auto"/>
      </w:divBdr>
    </w:div>
    <w:div w:id="1212382580">
      <w:bodyDiv w:val="1"/>
      <w:marLeft w:val="0"/>
      <w:marRight w:val="0"/>
      <w:marTop w:val="0"/>
      <w:marBottom w:val="0"/>
      <w:divBdr>
        <w:top w:val="none" w:sz="0" w:space="0" w:color="auto"/>
        <w:left w:val="none" w:sz="0" w:space="0" w:color="auto"/>
        <w:bottom w:val="none" w:sz="0" w:space="0" w:color="auto"/>
        <w:right w:val="none" w:sz="0" w:space="0" w:color="auto"/>
      </w:divBdr>
    </w:div>
    <w:div w:id="1224559846">
      <w:bodyDiv w:val="1"/>
      <w:marLeft w:val="0"/>
      <w:marRight w:val="0"/>
      <w:marTop w:val="0"/>
      <w:marBottom w:val="0"/>
      <w:divBdr>
        <w:top w:val="none" w:sz="0" w:space="0" w:color="auto"/>
        <w:left w:val="none" w:sz="0" w:space="0" w:color="auto"/>
        <w:bottom w:val="none" w:sz="0" w:space="0" w:color="auto"/>
        <w:right w:val="none" w:sz="0" w:space="0" w:color="auto"/>
      </w:divBdr>
    </w:div>
    <w:div w:id="1225412266">
      <w:bodyDiv w:val="1"/>
      <w:marLeft w:val="0"/>
      <w:marRight w:val="0"/>
      <w:marTop w:val="0"/>
      <w:marBottom w:val="0"/>
      <w:divBdr>
        <w:top w:val="none" w:sz="0" w:space="0" w:color="auto"/>
        <w:left w:val="none" w:sz="0" w:space="0" w:color="auto"/>
        <w:bottom w:val="none" w:sz="0" w:space="0" w:color="auto"/>
        <w:right w:val="none" w:sz="0" w:space="0" w:color="auto"/>
      </w:divBdr>
    </w:div>
    <w:div w:id="1244681081">
      <w:bodyDiv w:val="1"/>
      <w:marLeft w:val="0"/>
      <w:marRight w:val="0"/>
      <w:marTop w:val="0"/>
      <w:marBottom w:val="0"/>
      <w:divBdr>
        <w:top w:val="none" w:sz="0" w:space="0" w:color="auto"/>
        <w:left w:val="none" w:sz="0" w:space="0" w:color="auto"/>
        <w:bottom w:val="none" w:sz="0" w:space="0" w:color="auto"/>
        <w:right w:val="none" w:sz="0" w:space="0" w:color="auto"/>
      </w:divBdr>
    </w:div>
    <w:div w:id="1251502570">
      <w:bodyDiv w:val="1"/>
      <w:marLeft w:val="0"/>
      <w:marRight w:val="0"/>
      <w:marTop w:val="0"/>
      <w:marBottom w:val="0"/>
      <w:divBdr>
        <w:top w:val="none" w:sz="0" w:space="0" w:color="auto"/>
        <w:left w:val="none" w:sz="0" w:space="0" w:color="auto"/>
        <w:bottom w:val="none" w:sz="0" w:space="0" w:color="auto"/>
        <w:right w:val="none" w:sz="0" w:space="0" w:color="auto"/>
      </w:divBdr>
    </w:div>
    <w:div w:id="1254244511">
      <w:bodyDiv w:val="1"/>
      <w:marLeft w:val="0"/>
      <w:marRight w:val="0"/>
      <w:marTop w:val="0"/>
      <w:marBottom w:val="0"/>
      <w:divBdr>
        <w:top w:val="none" w:sz="0" w:space="0" w:color="auto"/>
        <w:left w:val="none" w:sz="0" w:space="0" w:color="auto"/>
        <w:bottom w:val="none" w:sz="0" w:space="0" w:color="auto"/>
        <w:right w:val="none" w:sz="0" w:space="0" w:color="auto"/>
      </w:divBdr>
    </w:div>
    <w:div w:id="1264612356">
      <w:bodyDiv w:val="1"/>
      <w:marLeft w:val="0"/>
      <w:marRight w:val="0"/>
      <w:marTop w:val="0"/>
      <w:marBottom w:val="0"/>
      <w:divBdr>
        <w:top w:val="none" w:sz="0" w:space="0" w:color="auto"/>
        <w:left w:val="none" w:sz="0" w:space="0" w:color="auto"/>
        <w:bottom w:val="none" w:sz="0" w:space="0" w:color="auto"/>
        <w:right w:val="none" w:sz="0" w:space="0" w:color="auto"/>
      </w:divBdr>
    </w:div>
    <w:div w:id="1264730121">
      <w:bodyDiv w:val="1"/>
      <w:marLeft w:val="0"/>
      <w:marRight w:val="0"/>
      <w:marTop w:val="0"/>
      <w:marBottom w:val="0"/>
      <w:divBdr>
        <w:top w:val="none" w:sz="0" w:space="0" w:color="auto"/>
        <w:left w:val="none" w:sz="0" w:space="0" w:color="auto"/>
        <w:bottom w:val="none" w:sz="0" w:space="0" w:color="auto"/>
        <w:right w:val="none" w:sz="0" w:space="0" w:color="auto"/>
      </w:divBdr>
    </w:div>
    <w:div w:id="1296637492">
      <w:bodyDiv w:val="1"/>
      <w:marLeft w:val="0"/>
      <w:marRight w:val="0"/>
      <w:marTop w:val="0"/>
      <w:marBottom w:val="0"/>
      <w:divBdr>
        <w:top w:val="none" w:sz="0" w:space="0" w:color="auto"/>
        <w:left w:val="none" w:sz="0" w:space="0" w:color="auto"/>
        <w:bottom w:val="none" w:sz="0" w:space="0" w:color="auto"/>
        <w:right w:val="none" w:sz="0" w:space="0" w:color="auto"/>
      </w:divBdr>
    </w:div>
    <w:div w:id="1299871338">
      <w:bodyDiv w:val="1"/>
      <w:marLeft w:val="0"/>
      <w:marRight w:val="0"/>
      <w:marTop w:val="0"/>
      <w:marBottom w:val="0"/>
      <w:divBdr>
        <w:top w:val="none" w:sz="0" w:space="0" w:color="auto"/>
        <w:left w:val="none" w:sz="0" w:space="0" w:color="auto"/>
        <w:bottom w:val="none" w:sz="0" w:space="0" w:color="auto"/>
        <w:right w:val="none" w:sz="0" w:space="0" w:color="auto"/>
      </w:divBdr>
    </w:div>
    <w:div w:id="1304191337">
      <w:bodyDiv w:val="1"/>
      <w:marLeft w:val="0"/>
      <w:marRight w:val="0"/>
      <w:marTop w:val="0"/>
      <w:marBottom w:val="0"/>
      <w:divBdr>
        <w:top w:val="none" w:sz="0" w:space="0" w:color="auto"/>
        <w:left w:val="none" w:sz="0" w:space="0" w:color="auto"/>
        <w:bottom w:val="none" w:sz="0" w:space="0" w:color="auto"/>
        <w:right w:val="none" w:sz="0" w:space="0" w:color="auto"/>
      </w:divBdr>
    </w:div>
    <w:div w:id="1304966616">
      <w:bodyDiv w:val="1"/>
      <w:marLeft w:val="0"/>
      <w:marRight w:val="0"/>
      <w:marTop w:val="0"/>
      <w:marBottom w:val="0"/>
      <w:divBdr>
        <w:top w:val="none" w:sz="0" w:space="0" w:color="auto"/>
        <w:left w:val="none" w:sz="0" w:space="0" w:color="auto"/>
        <w:bottom w:val="none" w:sz="0" w:space="0" w:color="auto"/>
        <w:right w:val="none" w:sz="0" w:space="0" w:color="auto"/>
      </w:divBdr>
    </w:div>
    <w:div w:id="1309044515">
      <w:bodyDiv w:val="1"/>
      <w:marLeft w:val="0"/>
      <w:marRight w:val="0"/>
      <w:marTop w:val="0"/>
      <w:marBottom w:val="0"/>
      <w:divBdr>
        <w:top w:val="none" w:sz="0" w:space="0" w:color="auto"/>
        <w:left w:val="none" w:sz="0" w:space="0" w:color="auto"/>
        <w:bottom w:val="none" w:sz="0" w:space="0" w:color="auto"/>
        <w:right w:val="none" w:sz="0" w:space="0" w:color="auto"/>
      </w:divBdr>
    </w:div>
    <w:div w:id="1314915987">
      <w:bodyDiv w:val="1"/>
      <w:marLeft w:val="0"/>
      <w:marRight w:val="0"/>
      <w:marTop w:val="0"/>
      <w:marBottom w:val="0"/>
      <w:divBdr>
        <w:top w:val="none" w:sz="0" w:space="0" w:color="auto"/>
        <w:left w:val="none" w:sz="0" w:space="0" w:color="auto"/>
        <w:bottom w:val="none" w:sz="0" w:space="0" w:color="auto"/>
        <w:right w:val="none" w:sz="0" w:space="0" w:color="auto"/>
      </w:divBdr>
    </w:div>
    <w:div w:id="1341590175">
      <w:bodyDiv w:val="1"/>
      <w:marLeft w:val="0"/>
      <w:marRight w:val="0"/>
      <w:marTop w:val="0"/>
      <w:marBottom w:val="0"/>
      <w:divBdr>
        <w:top w:val="none" w:sz="0" w:space="0" w:color="auto"/>
        <w:left w:val="none" w:sz="0" w:space="0" w:color="auto"/>
        <w:bottom w:val="none" w:sz="0" w:space="0" w:color="auto"/>
        <w:right w:val="none" w:sz="0" w:space="0" w:color="auto"/>
      </w:divBdr>
    </w:div>
    <w:div w:id="1346787112">
      <w:bodyDiv w:val="1"/>
      <w:marLeft w:val="0"/>
      <w:marRight w:val="0"/>
      <w:marTop w:val="0"/>
      <w:marBottom w:val="0"/>
      <w:divBdr>
        <w:top w:val="none" w:sz="0" w:space="0" w:color="auto"/>
        <w:left w:val="none" w:sz="0" w:space="0" w:color="auto"/>
        <w:bottom w:val="none" w:sz="0" w:space="0" w:color="auto"/>
        <w:right w:val="none" w:sz="0" w:space="0" w:color="auto"/>
      </w:divBdr>
    </w:div>
    <w:div w:id="1356076483">
      <w:bodyDiv w:val="1"/>
      <w:marLeft w:val="0"/>
      <w:marRight w:val="0"/>
      <w:marTop w:val="0"/>
      <w:marBottom w:val="0"/>
      <w:divBdr>
        <w:top w:val="none" w:sz="0" w:space="0" w:color="auto"/>
        <w:left w:val="none" w:sz="0" w:space="0" w:color="auto"/>
        <w:bottom w:val="none" w:sz="0" w:space="0" w:color="auto"/>
        <w:right w:val="none" w:sz="0" w:space="0" w:color="auto"/>
      </w:divBdr>
    </w:div>
    <w:div w:id="1371538905">
      <w:bodyDiv w:val="1"/>
      <w:marLeft w:val="0"/>
      <w:marRight w:val="0"/>
      <w:marTop w:val="0"/>
      <w:marBottom w:val="0"/>
      <w:divBdr>
        <w:top w:val="none" w:sz="0" w:space="0" w:color="auto"/>
        <w:left w:val="none" w:sz="0" w:space="0" w:color="auto"/>
        <w:bottom w:val="none" w:sz="0" w:space="0" w:color="auto"/>
        <w:right w:val="none" w:sz="0" w:space="0" w:color="auto"/>
      </w:divBdr>
      <w:divsChild>
        <w:div w:id="670482">
          <w:marLeft w:val="288"/>
          <w:marRight w:val="0"/>
          <w:marTop w:val="0"/>
          <w:marBottom w:val="120"/>
          <w:divBdr>
            <w:top w:val="none" w:sz="0" w:space="0" w:color="auto"/>
            <w:left w:val="none" w:sz="0" w:space="0" w:color="auto"/>
            <w:bottom w:val="none" w:sz="0" w:space="0" w:color="auto"/>
            <w:right w:val="none" w:sz="0" w:space="0" w:color="auto"/>
          </w:divBdr>
        </w:div>
        <w:div w:id="1989702970">
          <w:marLeft w:val="288"/>
          <w:marRight w:val="0"/>
          <w:marTop w:val="0"/>
          <w:marBottom w:val="120"/>
          <w:divBdr>
            <w:top w:val="none" w:sz="0" w:space="0" w:color="auto"/>
            <w:left w:val="none" w:sz="0" w:space="0" w:color="auto"/>
            <w:bottom w:val="none" w:sz="0" w:space="0" w:color="auto"/>
            <w:right w:val="none" w:sz="0" w:space="0" w:color="auto"/>
          </w:divBdr>
        </w:div>
      </w:divsChild>
    </w:div>
    <w:div w:id="1376001543">
      <w:bodyDiv w:val="1"/>
      <w:marLeft w:val="0"/>
      <w:marRight w:val="0"/>
      <w:marTop w:val="0"/>
      <w:marBottom w:val="0"/>
      <w:divBdr>
        <w:top w:val="none" w:sz="0" w:space="0" w:color="auto"/>
        <w:left w:val="none" w:sz="0" w:space="0" w:color="auto"/>
        <w:bottom w:val="none" w:sz="0" w:space="0" w:color="auto"/>
        <w:right w:val="none" w:sz="0" w:space="0" w:color="auto"/>
      </w:divBdr>
    </w:div>
    <w:div w:id="1383405484">
      <w:bodyDiv w:val="1"/>
      <w:marLeft w:val="0"/>
      <w:marRight w:val="0"/>
      <w:marTop w:val="0"/>
      <w:marBottom w:val="0"/>
      <w:divBdr>
        <w:top w:val="none" w:sz="0" w:space="0" w:color="auto"/>
        <w:left w:val="none" w:sz="0" w:space="0" w:color="auto"/>
        <w:bottom w:val="none" w:sz="0" w:space="0" w:color="auto"/>
        <w:right w:val="none" w:sz="0" w:space="0" w:color="auto"/>
      </w:divBdr>
    </w:div>
    <w:div w:id="1388411608">
      <w:bodyDiv w:val="1"/>
      <w:marLeft w:val="0"/>
      <w:marRight w:val="0"/>
      <w:marTop w:val="0"/>
      <w:marBottom w:val="0"/>
      <w:divBdr>
        <w:top w:val="none" w:sz="0" w:space="0" w:color="auto"/>
        <w:left w:val="none" w:sz="0" w:space="0" w:color="auto"/>
        <w:bottom w:val="none" w:sz="0" w:space="0" w:color="auto"/>
        <w:right w:val="none" w:sz="0" w:space="0" w:color="auto"/>
      </w:divBdr>
    </w:div>
    <w:div w:id="1392655861">
      <w:bodyDiv w:val="1"/>
      <w:marLeft w:val="0"/>
      <w:marRight w:val="0"/>
      <w:marTop w:val="0"/>
      <w:marBottom w:val="0"/>
      <w:divBdr>
        <w:top w:val="none" w:sz="0" w:space="0" w:color="auto"/>
        <w:left w:val="none" w:sz="0" w:space="0" w:color="auto"/>
        <w:bottom w:val="none" w:sz="0" w:space="0" w:color="auto"/>
        <w:right w:val="none" w:sz="0" w:space="0" w:color="auto"/>
      </w:divBdr>
    </w:div>
    <w:div w:id="1408377307">
      <w:bodyDiv w:val="1"/>
      <w:marLeft w:val="0"/>
      <w:marRight w:val="0"/>
      <w:marTop w:val="0"/>
      <w:marBottom w:val="0"/>
      <w:divBdr>
        <w:top w:val="none" w:sz="0" w:space="0" w:color="auto"/>
        <w:left w:val="none" w:sz="0" w:space="0" w:color="auto"/>
        <w:bottom w:val="none" w:sz="0" w:space="0" w:color="auto"/>
        <w:right w:val="none" w:sz="0" w:space="0" w:color="auto"/>
      </w:divBdr>
    </w:div>
    <w:div w:id="1414398572">
      <w:bodyDiv w:val="1"/>
      <w:marLeft w:val="0"/>
      <w:marRight w:val="0"/>
      <w:marTop w:val="0"/>
      <w:marBottom w:val="0"/>
      <w:divBdr>
        <w:top w:val="none" w:sz="0" w:space="0" w:color="auto"/>
        <w:left w:val="none" w:sz="0" w:space="0" w:color="auto"/>
        <w:bottom w:val="none" w:sz="0" w:space="0" w:color="auto"/>
        <w:right w:val="none" w:sz="0" w:space="0" w:color="auto"/>
      </w:divBdr>
    </w:div>
    <w:div w:id="1424761059">
      <w:bodyDiv w:val="1"/>
      <w:marLeft w:val="0"/>
      <w:marRight w:val="0"/>
      <w:marTop w:val="0"/>
      <w:marBottom w:val="0"/>
      <w:divBdr>
        <w:top w:val="none" w:sz="0" w:space="0" w:color="auto"/>
        <w:left w:val="none" w:sz="0" w:space="0" w:color="auto"/>
        <w:bottom w:val="none" w:sz="0" w:space="0" w:color="auto"/>
        <w:right w:val="none" w:sz="0" w:space="0" w:color="auto"/>
      </w:divBdr>
      <w:divsChild>
        <w:div w:id="369962903">
          <w:marLeft w:val="547"/>
          <w:marRight w:val="0"/>
          <w:marTop w:val="0"/>
          <w:marBottom w:val="120"/>
          <w:divBdr>
            <w:top w:val="none" w:sz="0" w:space="0" w:color="auto"/>
            <w:left w:val="none" w:sz="0" w:space="0" w:color="auto"/>
            <w:bottom w:val="none" w:sz="0" w:space="0" w:color="auto"/>
            <w:right w:val="none" w:sz="0" w:space="0" w:color="auto"/>
          </w:divBdr>
        </w:div>
        <w:div w:id="965963164">
          <w:marLeft w:val="547"/>
          <w:marRight w:val="0"/>
          <w:marTop w:val="0"/>
          <w:marBottom w:val="120"/>
          <w:divBdr>
            <w:top w:val="none" w:sz="0" w:space="0" w:color="auto"/>
            <w:left w:val="none" w:sz="0" w:space="0" w:color="auto"/>
            <w:bottom w:val="none" w:sz="0" w:space="0" w:color="auto"/>
            <w:right w:val="none" w:sz="0" w:space="0" w:color="auto"/>
          </w:divBdr>
        </w:div>
        <w:div w:id="1417049321">
          <w:marLeft w:val="547"/>
          <w:marRight w:val="0"/>
          <w:marTop w:val="0"/>
          <w:marBottom w:val="120"/>
          <w:divBdr>
            <w:top w:val="none" w:sz="0" w:space="0" w:color="auto"/>
            <w:left w:val="none" w:sz="0" w:space="0" w:color="auto"/>
            <w:bottom w:val="none" w:sz="0" w:space="0" w:color="auto"/>
            <w:right w:val="none" w:sz="0" w:space="0" w:color="auto"/>
          </w:divBdr>
        </w:div>
      </w:divsChild>
    </w:div>
    <w:div w:id="1425683397">
      <w:bodyDiv w:val="1"/>
      <w:marLeft w:val="0"/>
      <w:marRight w:val="0"/>
      <w:marTop w:val="0"/>
      <w:marBottom w:val="0"/>
      <w:divBdr>
        <w:top w:val="none" w:sz="0" w:space="0" w:color="auto"/>
        <w:left w:val="none" w:sz="0" w:space="0" w:color="auto"/>
        <w:bottom w:val="none" w:sz="0" w:space="0" w:color="auto"/>
        <w:right w:val="none" w:sz="0" w:space="0" w:color="auto"/>
      </w:divBdr>
    </w:div>
    <w:div w:id="1428043003">
      <w:bodyDiv w:val="1"/>
      <w:marLeft w:val="0"/>
      <w:marRight w:val="0"/>
      <w:marTop w:val="0"/>
      <w:marBottom w:val="0"/>
      <w:divBdr>
        <w:top w:val="none" w:sz="0" w:space="0" w:color="auto"/>
        <w:left w:val="none" w:sz="0" w:space="0" w:color="auto"/>
        <w:bottom w:val="none" w:sz="0" w:space="0" w:color="auto"/>
        <w:right w:val="none" w:sz="0" w:space="0" w:color="auto"/>
      </w:divBdr>
    </w:div>
    <w:div w:id="1428187522">
      <w:bodyDiv w:val="1"/>
      <w:marLeft w:val="0"/>
      <w:marRight w:val="0"/>
      <w:marTop w:val="0"/>
      <w:marBottom w:val="0"/>
      <w:divBdr>
        <w:top w:val="none" w:sz="0" w:space="0" w:color="auto"/>
        <w:left w:val="none" w:sz="0" w:space="0" w:color="auto"/>
        <w:bottom w:val="none" w:sz="0" w:space="0" w:color="auto"/>
        <w:right w:val="none" w:sz="0" w:space="0" w:color="auto"/>
      </w:divBdr>
    </w:div>
    <w:div w:id="1438716420">
      <w:bodyDiv w:val="1"/>
      <w:marLeft w:val="0"/>
      <w:marRight w:val="0"/>
      <w:marTop w:val="0"/>
      <w:marBottom w:val="0"/>
      <w:divBdr>
        <w:top w:val="none" w:sz="0" w:space="0" w:color="auto"/>
        <w:left w:val="none" w:sz="0" w:space="0" w:color="auto"/>
        <w:bottom w:val="none" w:sz="0" w:space="0" w:color="auto"/>
        <w:right w:val="none" w:sz="0" w:space="0" w:color="auto"/>
      </w:divBdr>
    </w:div>
    <w:div w:id="1466117802">
      <w:bodyDiv w:val="1"/>
      <w:marLeft w:val="0"/>
      <w:marRight w:val="0"/>
      <w:marTop w:val="0"/>
      <w:marBottom w:val="0"/>
      <w:divBdr>
        <w:top w:val="none" w:sz="0" w:space="0" w:color="auto"/>
        <w:left w:val="none" w:sz="0" w:space="0" w:color="auto"/>
        <w:bottom w:val="none" w:sz="0" w:space="0" w:color="auto"/>
        <w:right w:val="none" w:sz="0" w:space="0" w:color="auto"/>
      </w:divBdr>
    </w:div>
    <w:div w:id="1490906249">
      <w:bodyDiv w:val="1"/>
      <w:marLeft w:val="0"/>
      <w:marRight w:val="0"/>
      <w:marTop w:val="0"/>
      <w:marBottom w:val="0"/>
      <w:divBdr>
        <w:top w:val="none" w:sz="0" w:space="0" w:color="auto"/>
        <w:left w:val="none" w:sz="0" w:space="0" w:color="auto"/>
        <w:bottom w:val="none" w:sz="0" w:space="0" w:color="auto"/>
        <w:right w:val="none" w:sz="0" w:space="0" w:color="auto"/>
      </w:divBdr>
    </w:div>
    <w:div w:id="1507133072">
      <w:bodyDiv w:val="1"/>
      <w:marLeft w:val="0"/>
      <w:marRight w:val="0"/>
      <w:marTop w:val="0"/>
      <w:marBottom w:val="0"/>
      <w:divBdr>
        <w:top w:val="none" w:sz="0" w:space="0" w:color="auto"/>
        <w:left w:val="none" w:sz="0" w:space="0" w:color="auto"/>
        <w:bottom w:val="none" w:sz="0" w:space="0" w:color="auto"/>
        <w:right w:val="none" w:sz="0" w:space="0" w:color="auto"/>
      </w:divBdr>
    </w:div>
    <w:div w:id="1517959742">
      <w:bodyDiv w:val="1"/>
      <w:marLeft w:val="0"/>
      <w:marRight w:val="0"/>
      <w:marTop w:val="0"/>
      <w:marBottom w:val="0"/>
      <w:divBdr>
        <w:top w:val="none" w:sz="0" w:space="0" w:color="auto"/>
        <w:left w:val="none" w:sz="0" w:space="0" w:color="auto"/>
        <w:bottom w:val="none" w:sz="0" w:space="0" w:color="auto"/>
        <w:right w:val="none" w:sz="0" w:space="0" w:color="auto"/>
      </w:divBdr>
    </w:div>
    <w:div w:id="1518543381">
      <w:bodyDiv w:val="1"/>
      <w:marLeft w:val="0"/>
      <w:marRight w:val="0"/>
      <w:marTop w:val="0"/>
      <w:marBottom w:val="0"/>
      <w:divBdr>
        <w:top w:val="none" w:sz="0" w:space="0" w:color="auto"/>
        <w:left w:val="none" w:sz="0" w:space="0" w:color="auto"/>
        <w:bottom w:val="none" w:sz="0" w:space="0" w:color="auto"/>
        <w:right w:val="none" w:sz="0" w:space="0" w:color="auto"/>
      </w:divBdr>
    </w:div>
    <w:div w:id="1519126433">
      <w:bodyDiv w:val="1"/>
      <w:marLeft w:val="0"/>
      <w:marRight w:val="0"/>
      <w:marTop w:val="0"/>
      <w:marBottom w:val="0"/>
      <w:divBdr>
        <w:top w:val="none" w:sz="0" w:space="0" w:color="auto"/>
        <w:left w:val="none" w:sz="0" w:space="0" w:color="auto"/>
        <w:bottom w:val="none" w:sz="0" w:space="0" w:color="auto"/>
        <w:right w:val="none" w:sz="0" w:space="0" w:color="auto"/>
      </w:divBdr>
    </w:div>
    <w:div w:id="1523740454">
      <w:bodyDiv w:val="1"/>
      <w:marLeft w:val="0"/>
      <w:marRight w:val="0"/>
      <w:marTop w:val="0"/>
      <w:marBottom w:val="0"/>
      <w:divBdr>
        <w:top w:val="none" w:sz="0" w:space="0" w:color="auto"/>
        <w:left w:val="none" w:sz="0" w:space="0" w:color="auto"/>
        <w:bottom w:val="none" w:sz="0" w:space="0" w:color="auto"/>
        <w:right w:val="none" w:sz="0" w:space="0" w:color="auto"/>
      </w:divBdr>
    </w:div>
    <w:div w:id="1537082877">
      <w:bodyDiv w:val="1"/>
      <w:marLeft w:val="0"/>
      <w:marRight w:val="0"/>
      <w:marTop w:val="0"/>
      <w:marBottom w:val="0"/>
      <w:divBdr>
        <w:top w:val="none" w:sz="0" w:space="0" w:color="auto"/>
        <w:left w:val="none" w:sz="0" w:space="0" w:color="auto"/>
        <w:bottom w:val="none" w:sz="0" w:space="0" w:color="auto"/>
        <w:right w:val="none" w:sz="0" w:space="0" w:color="auto"/>
      </w:divBdr>
    </w:div>
    <w:div w:id="1547793681">
      <w:bodyDiv w:val="1"/>
      <w:marLeft w:val="0"/>
      <w:marRight w:val="0"/>
      <w:marTop w:val="0"/>
      <w:marBottom w:val="0"/>
      <w:divBdr>
        <w:top w:val="none" w:sz="0" w:space="0" w:color="auto"/>
        <w:left w:val="none" w:sz="0" w:space="0" w:color="auto"/>
        <w:bottom w:val="none" w:sz="0" w:space="0" w:color="auto"/>
        <w:right w:val="none" w:sz="0" w:space="0" w:color="auto"/>
      </w:divBdr>
    </w:div>
    <w:div w:id="1551383350">
      <w:bodyDiv w:val="1"/>
      <w:marLeft w:val="0"/>
      <w:marRight w:val="0"/>
      <w:marTop w:val="0"/>
      <w:marBottom w:val="0"/>
      <w:divBdr>
        <w:top w:val="none" w:sz="0" w:space="0" w:color="auto"/>
        <w:left w:val="none" w:sz="0" w:space="0" w:color="auto"/>
        <w:bottom w:val="none" w:sz="0" w:space="0" w:color="auto"/>
        <w:right w:val="none" w:sz="0" w:space="0" w:color="auto"/>
      </w:divBdr>
    </w:div>
    <w:div w:id="1561791505">
      <w:bodyDiv w:val="1"/>
      <w:marLeft w:val="0"/>
      <w:marRight w:val="0"/>
      <w:marTop w:val="0"/>
      <w:marBottom w:val="0"/>
      <w:divBdr>
        <w:top w:val="none" w:sz="0" w:space="0" w:color="auto"/>
        <w:left w:val="none" w:sz="0" w:space="0" w:color="auto"/>
        <w:bottom w:val="none" w:sz="0" w:space="0" w:color="auto"/>
        <w:right w:val="none" w:sz="0" w:space="0" w:color="auto"/>
      </w:divBdr>
    </w:div>
    <w:div w:id="1565409942">
      <w:bodyDiv w:val="1"/>
      <w:marLeft w:val="0"/>
      <w:marRight w:val="0"/>
      <w:marTop w:val="0"/>
      <w:marBottom w:val="0"/>
      <w:divBdr>
        <w:top w:val="none" w:sz="0" w:space="0" w:color="auto"/>
        <w:left w:val="none" w:sz="0" w:space="0" w:color="auto"/>
        <w:bottom w:val="none" w:sz="0" w:space="0" w:color="auto"/>
        <w:right w:val="none" w:sz="0" w:space="0" w:color="auto"/>
      </w:divBdr>
    </w:div>
    <w:div w:id="1567767346">
      <w:bodyDiv w:val="1"/>
      <w:marLeft w:val="0"/>
      <w:marRight w:val="0"/>
      <w:marTop w:val="0"/>
      <w:marBottom w:val="0"/>
      <w:divBdr>
        <w:top w:val="none" w:sz="0" w:space="0" w:color="auto"/>
        <w:left w:val="none" w:sz="0" w:space="0" w:color="auto"/>
        <w:bottom w:val="none" w:sz="0" w:space="0" w:color="auto"/>
        <w:right w:val="none" w:sz="0" w:space="0" w:color="auto"/>
      </w:divBdr>
    </w:div>
    <w:div w:id="1589079963">
      <w:bodyDiv w:val="1"/>
      <w:marLeft w:val="0"/>
      <w:marRight w:val="0"/>
      <w:marTop w:val="0"/>
      <w:marBottom w:val="0"/>
      <w:divBdr>
        <w:top w:val="none" w:sz="0" w:space="0" w:color="auto"/>
        <w:left w:val="none" w:sz="0" w:space="0" w:color="auto"/>
        <w:bottom w:val="none" w:sz="0" w:space="0" w:color="auto"/>
        <w:right w:val="none" w:sz="0" w:space="0" w:color="auto"/>
      </w:divBdr>
    </w:div>
    <w:div w:id="1600748716">
      <w:bodyDiv w:val="1"/>
      <w:marLeft w:val="0"/>
      <w:marRight w:val="0"/>
      <w:marTop w:val="0"/>
      <w:marBottom w:val="0"/>
      <w:divBdr>
        <w:top w:val="none" w:sz="0" w:space="0" w:color="auto"/>
        <w:left w:val="none" w:sz="0" w:space="0" w:color="auto"/>
        <w:bottom w:val="none" w:sz="0" w:space="0" w:color="auto"/>
        <w:right w:val="none" w:sz="0" w:space="0" w:color="auto"/>
      </w:divBdr>
    </w:div>
    <w:div w:id="1601182396">
      <w:bodyDiv w:val="1"/>
      <w:marLeft w:val="0"/>
      <w:marRight w:val="0"/>
      <w:marTop w:val="0"/>
      <w:marBottom w:val="0"/>
      <w:divBdr>
        <w:top w:val="none" w:sz="0" w:space="0" w:color="auto"/>
        <w:left w:val="none" w:sz="0" w:space="0" w:color="auto"/>
        <w:bottom w:val="none" w:sz="0" w:space="0" w:color="auto"/>
        <w:right w:val="none" w:sz="0" w:space="0" w:color="auto"/>
      </w:divBdr>
    </w:div>
    <w:div w:id="1604995953">
      <w:bodyDiv w:val="1"/>
      <w:marLeft w:val="0"/>
      <w:marRight w:val="0"/>
      <w:marTop w:val="0"/>
      <w:marBottom w:val="0"/>
      <w:divBdr>
        <w:top w:val="none" w:sz="0" w:space="0" w:color="auto"/>
        <w:left w:val="none" w:sz="0" w:space="0" w:color="auto"/>
        <w:bottom w:val="none" w:sz="0" w:space="0" w:color="auto"/>
        <w:right w:val="none" w:sz="0" w:space="0" w:color="auto"/>
      </w:divBdr>
    </w:div>
    <w:div w:id="1605845606">
      <w:bodyDiv w:val="1"/>
      <w:marLeft w:val="0"/>
      <w:marRight w:val="0"/>
      <w:marTop w:val="0"/>
      <w:marBottom w:val="0"/>
      <w:divBdr>
        <w:top w:val="none" w:sz="0" w:space="0" w:color="auto"/>
        <w:left w:val="none" w:sz="0" w:space="0" w:color="auto"/>
        <w:bottom w:val="none" w:sz="0" w:space="0" w:color="auto"/>
        <w:right w:val="none" w:sz="0" w:space="0" w:color="auto"/>
      </w:divBdr>
    </w:div>
    <w:div w:id="1609659152">
      <w:bodyDiv w:val="1"/>
      <w:marLeft w:val="0"/>
      <w:marRight w:val="0"/>
      <w:marTop w:val="0"/>
      <w:marBottom w:val="0"/>
      <w:divBdr>
        <w:top w:val="none" w:sz="0" w:space="0" w:color="auto"/>
        <w:left w:val="none" w:sz="0" w:space="0" w:color="auto"/>
        <w:bottom w:val="none" w:sz="0" w:space="0" w:color="auto"/>
        <w:right w:val="none" w:sz="0" w:space="0" w:color="auto"/>
      </w:divBdr>
    </w:div>
    <w:div w:id="1616860918">
      <w:bodyDiv w:val="1"/>
      <w:marLeft w:val="0"/>
      <w:marRight w:val="0"/>
      <w:marTop w:val="0"/>
      <w:marBottom w:val="0"/>
      <w:divBdr>
        <w:top w:val="none" w:sz="0" w:space="0" w:color="auto"/>
        <w:left w:val="none" w:sz="0" w:space="0" w:color="auto"/>
        <w:bottom w:val="none" w:sz="0" w:space="0" w:color="auto"/>
        <w:right w:val="none" w:sz="0" w:space="0" w:color="auto"/>
      </w:divBdr>
    </w:div>
    <w:div w:id="1624842541">
      <w:bodyDiv w:val="1"/>
      <w:marLeft w:val="0"/>
      <w:marRight w:val="0"/>
      <w:marTop w:val="0"/>
      <w:marBottom w:val="0"/>
      <w:divBdr>
        <w:top w:val="none" w:sz="0" w:space="0" w:color="auto"/>
        <w:left w:val="none" w:sz="0" w:space="0" w:color="auto"/>
        <w:bottom w:val="none" w:sz="0" w:space="0" w:color="auto"/>
        <w:right w:val="none" w:sz="0" w:space="0" w:color="auto"/>
      </w:divBdr>
    </w:div>
    <w:div w:id="1633824537">
      <w:bodyDiv w:val="1"/>
      <w:marLeft w:val="0"/>
      <w:marRight w:val="0"/>
      <w:marTop w:val="0"/>
      <w:marBottom w:val="0"/>
      <w:divBdr>
        <w:top w:val="none" w:sz="0" w:space="0" w:color="auto"/>
        <w:left w:val="none" w:sz="0" w:space="0" w:color="auto"/>
        <w:bottom w:val="none" w:sz="0" w:space="0" w:color="auto"/>
        <w:right w:val="none" w:sz="0" w:space="0" w:color="auto"/>
      </w:divBdr>
    </w:div>
    <w:div w:id="1642418757">
      <w:bodyDiv w:val="1"/>
      <w:marLeft w:val="0"/>
      <w:marRight w:val="0"/>
      <w:marTop w:val="0"/>
      <w:marBottom w:val="0"/>
      <w:divBdr>
        <w:top w:val="none" w:sz="0" w:space="0" w:color="auto"/>
        <w:left w:val="none" w:sz="0" w:space="0" w:color="auto"/>
        <w:bottom w:val="none" w:sz="0" w:space="0" w:color="auto"/>
        <w:right w:val="none" w:sz="0" w:space="0" w:color="auto"/>
      </w:divBdr>
    </w:div>
    <w:div w:id="1644045495">
      <w:bodyDiv w:val="1"/>
      <w:marLeft w:val="0"/>
      <w:marRight w:val="0"/>
      <w:marTop w:val="0"/>
      <w:marBottom w:val="0"/>
      <w:divBdr>
        <w:top w:val="none" w:sz="0" w:space="0" w:color="auto"/>
        <w:left w:val="none" w:sz="0" w:space="0" w:color="auto"/>
        <w:bottom w:val="none" w:sz="0" w:space="0" w:color="auto"/>
        <w:right w:val="none" w:sz="0" w:space="0" w:color="auto"/>
      </w:divBdr>
    </w:div>
    <w:div w:id="1648782228">
      <w:bodyDiv w:val="1"/>
      <w:marLeft w:val="0"/>
      <w:marRight w:val="0"/>
      <w:marTop w:val="0"/>
      <w:marBottom w:val="0"/>
      <w:divBdr>
        <w:top w:val="none" w:sz="0" w:space="0" w:color="auto"/>
        <w:left w:val="none" w:sz="0" w:space="0" w:color="auto"/>
        <w:bottom w:val="none" w:sz="0" w:space="0" w:color="auto"/>
        <w:right w:val="none" w:sz="0" w:space="0" w:color="auto"/>
      </w:divBdr>
    </w:div>
    <w:div w:id="1656110401">
      <w:bodyDiv w:val="1"/>
      <w:marLeft w:val="0"/>
      <w:marRight w:val="0"/>
      <w:marTop w:val="0"/>
      <w:marBottom w:val="0"/>
      <w:divBdr>
        <w:top w:val="none" w:sz="0" w:space="0" w:color="auto"/>
        <w:left w:val="none" w:sz="0" w:space="0" w:color="auto"/>
        <w:bottom w:val="none" w:sz="0" w:space="0" w:color="auto"/>
        <w:right w:val="none" w:sz="0" w:space="0" w:color="auto"/>
      </w:divBdr>
    </w:div>
    <w:div w:id="1665429090">
      <w:bodyDiv w:val="1"/>
      <w:marLeft w:val="0"/>
      <w:marRight w:val="0"/>
      <w:marTop w:val="0"/>
      <w:marBottom w:val="0"/>
      <w:divBdr>
        <w:top w:val="none" w:sz="0" w:space="0" w:color="auto"/>
        <w:left w:val="none" w:sz="0" w:space="0" w:color="auto"/>
        <w:bottom w:val="none" w:sz="0" w:space="0" w:color="auto"/>
        <w:right w:val="none" w:sz="0" w:space="0" w:color="auto"/>
      </w:divBdr>
    </w:div>
    <w:div w:id="1666129459">
      <w:bodyDiv w:val="1"/>
      <w:marLeft w:val="0"/>
      <w:marRight w:val="0"/>
      <w:marTop w:val="0"/>
      <w:marBottom w:val="0"/>
      <w:divBdr>
        <w:top w:val="none" w:sz="0" w:space="0" w:color="auto"/>
        <w:left w:val="none" w:sz="0" w:space="0" w:color="auto"/>
        <w:bottom w:val="none" w:sz="0" w:space="0" w:color="auto"/>
        <w:right w:val="none" w:sz="0" w:space="0" w:color="auto"/>
      </w:divBdr>
    </w:div>
    <w:div w:id="1678729300">
      <w:bodyDiv w:val="1"/>
      <w:marLeft w:val="0"/>
      <w:marRight w:val="0"/>
      <w:marTop w:val="0"/>
      <w:marBottom w:val="0"/>
      <w:divBdr>
        <w:top w:val="none" w:sz="0" w:space="0" w:color="auto"/>
        <w:left w:val="none" w:sz="0" w:space="0" w:color="auto"/>
        <w:bottom w:val="none" w:sz="0" w:space="0" w:color="auto"/>
        <w:right w:val="none" w:sz="0" w:space="0" w:color="auto"/>
      </w:divBdr>
    </w:div>
    <w:div w:id="1697003805">
      <w:bodyDiv w:val="1"/>
      <w:marLeft w:val="0"/>
      <w:marRight w:val="0"/>
      <w:marTop w:val="0"/>
      <w:marBottom w:val="0"/>
      <w:divBdr>
        <w:top w:val="none" w:sz="0" w:space="0" w:color="auto"/>
        <w:left w:val="none" w:sz="0" w:space="0" w:color="auto"/>
        <w:bottom w:val="none" w:sz="0" w:space="0" w:color="auto"/>
        <w:right w:val="none" w:sz="0" w:space="0" w:color="auto"/>
      </w:divBdr>
    </w:div>
    <w:div w:id="1714118450">
      <w:bodyDiv w:val="1"/>
      <w:marLeft w:val="0"/>
      <w:marRight w:val="0"/>
      <w:marTop w:val="0"/>
      <w:marBottom w:val="0"/>
      <w:divBdr>
        <w:top w:val="none" w:sz="0" w:space="0" w:color="auto"/>
        <w:left w:val="none" w:sz="0" w:space="0" w:color="auto"/>
        <w:bottom w:val="none" w:sz="0" w:space="0" w:color="auto"/>
        <w:right w:val="none" w:sz="0" w:space="0" w:color="auto"/>
      </w:divBdr>
      <w:divsChild>
        <w:div w:id="658268166">
          <w:marLeft w:val="360"/>
          <w:marRight w:val="0"/>
          <w:marTop w:val="0"/>
          <w:marBottom w:val="60"/>
          <w:divBdr>
            <w:top w:val="none" w:sz="0" w:space="0" w:color="auto"/>
            <w:left w:val="none" w:sz="0" w:space="0" w:color="auto"/>
            <w:bottom w:val="none" w:sz="0" w:space="0" w:color="auto"/>
            <w:right w:val="none" w:sz="0" w:space="0" w:color="auto"/>
          </w:divBdr>
        </w:div>
        <w:div w:id="1662848377">
          <w:marLeft w:val="360"/>
          <w:marRight w:val="0"/>
          <w:marTop w:val="0"/>
          <w:marBottom w:val="60"/>
          <w:divBdr>
            <w:top w:val="none" w:sz="0" w:space="0" w:color="auto"/>
            <w:left w:val="none" w:sz="0" w:space="0" w:color="auto"/>
            <w:bottom w:val="none" w:sz="0" w:space="0" w:color="auto"/>
            <w:right w:val="none" w:sz="0" w:space="0" w:color="auto"/>
          </w:divBdr>
        </w:div>
        <w:div w:id="1681471740">
          <w:marLeft w:val="360"/>
          <w:marRight w:val="0"/>
          <w:marTop w:val="0"/>
          <w:marBottom w:val="60"/>
          <w:divBdr>
            <w:top w:val="none" w:sz="0" w:space="0" w:color="auto"/>
            <w:left w:val="none" w:sz="0" w:space="0" w:color="auto"/>
            <w:bottom w:val="none" w:sz="0" w:space="0" w:color="auto"/>
            <w:right w:val="none" w:sz="0" w:space="0" w:color="auto"/>
          </w:divBdr>
        </w:div>
      </w:divsChild>
    </w:div>
    <w:div w:id="1740321131">
      <w:bodyDiv w:val="1"/>
      <w:marLeft w:val="0"/>
      <w:marRight w:val="0"/>
      <w:marTop w:val="0"/>
      <w:marBottom w:val="0"/>
      <w:divBdr>
        <w:top w:val="none" w:sz="0" w:space="0" w:color="auto"/>
        <w:left w:val="none" w:sz="0" w:space="0" w:color="auto"/>
        <w:bottom w:val="none" w:sz="0" w:space="0" w:color="auto"/>
        <w:right w:val="none" w:sz="0" w:space="0" w:color="auto"/>
      </w:divBdr>
    </w:div>
    <w:div w:id="1750804492">
      <w:bodyDiv w:val="1"/>
      <w:marLeft w:val="0"/>
      <w:marRight w:val="0"/>
      <w:marTop w:val="0"/>
      <w:marBottom w:val="0"/>
      <w:divBdr>
        <w:top w:val="none" w:sz="0" w:space="0" w:color="auto"/>
        <w:left w:val="none" w:sz="0" w:space="0" w:color="auto"/>
        <w:bottom w:val="none" w:sz="0" w:space="0" w:color="auto"/>
        <w:right w:val="none" w:sz="0" w:space="0" w:color="auto"/>
      </w:divBdr>
    </w:div>
    <w:div w:id="1760904056">
      <w:bodyDiv w:val="1"/>
      <w:marLeft w:val="0"/>
      <w:marRight w:val="0"/>
      <w:marTop w:val="0"/>
      <w:marBottom w:val="0"/>
      <w:divBdr>
        <w:top w:val="none" w:sz="0" w:space="0" w:color="auto"/>
        <w:left w:val="none" w:sz="0" w:space="0" w:color="auto"/>
        <w:bottom w:val="none" w:sz="0" w:space="0" w:color="auto"/>
        <w:right w:val="none" w:sz="0" w:space="0" w:color="auto"/>
      </w:divBdr>
    </w:div>
    <w:div w:id="1772899242">
      <w:bodyDiv w:val="1"/>
      <w:marLeft w:val="0"/>
      <w:marRight w:val="0"/>
      <w:marTop w:val="0"/>
      <w:marBottom w:val="0"/>
      <w:divBdr>
        <w:top w:val="none" w:sz="0" w:space="0" w:color="auto"/>
        <w:left w:val="none" w:sz="0" w:space="0" w:color="auto"/>
        <w:bottom w:val="none" w:sz="0" w:space="0" w:color="auto"/>
        <w:right w:val="none" w:sz="0" w:space="0" w:color="auto"/>
      </w:divBdr>
    </w:div>
    <w:div w:id="1777483350">
      <w:bodyDiv w:val="1"/>
      <w:marLeft w:val="0"/>
      <w:marRight w:val="0"/>
      <w:marTop w:val="0"/>
      <w:marBottom w:val="0"/>
      <w:divBdr>
        <w:top w:val="none" w:sz="0" w:space="0" w:color="auto"/>
        <w:left w:val="none" w:sz="0" w:space="0" w:color="auto"/>
        <w:bottom w:val="none" w:sz="0" w:space="0" w:color="auto"/>
        <w:right w:val="none" w:sz="0" w:space="0" w:color="auto"/>
      </w:divBdr>
    </w:div>
    <w:div w:id="1794980726">
      <w:bodyDiv w:val="1"/>
      <w:marLeft w:val="0"/>
      <w:marRight w:val="0"/>
      <w:marTop w:val="0"/>
      <w:marBottom w:val="0"/>
      <w:divBdr>
        <w:top w:val="none" w:sz="0" w:space="0" w:color="auto"/>
        <w:left w:val="none" w:sz="0" w:space="0" w:color="auto"/>
        <w:bottom w:val="none" w:sz="0" w:space="0" w:color="auto"/>
        <w:right w:val="none" w:sz="0" w:space="0" w:color="auto"/>
      </w:divBdr>
    </w:div>
    <w:div w:id="1809862269">
      <w:bodyDiv w:val="1"/>
      <w:marLeft w:val="0"/>
      <w:marRight w:val="0"/>
      <w:marTop w:val="0"/>
      <w:marBottom w:val="0"/>
      <w:divBdr>
        <w:top w:val="none" w:sz="0" w:space="0" w:color="auto"/>
        <w:left w:val="none" w:sz="0" w:space="0" w:color="auto"/>
        <w:bottom w:val="none" w:sz="0" w:space="0" w:color="auto"/>
        <w:right w:val="none" w:sz="0" w:space="0" w:color="auto"/>
      </w:divBdr>
    </w:div>
    <w:div w:id="1811167272">
      <w:bodyDiv w:val="1"/>
      <w:marLeft w:val="0"/>
      <w:marRight w:val="0"/>
      <w:marTop w:val="0"/>
      <w:marBottom w:val="0"/>
      <w:divBdr>
        <w:top w:val="none" w:sz="0" w:space="0" w:color="auto"/>
        <w:left w:val="none" w:sz="0" w:space="0" w:color="auto"/>
        <w:bottom w:val="none" w:sz="0" w:space="0" w:color="auto"/>
        <w:right w:val="none" w:sz="0" w:space="0" w:color="auto"/>
      </w:divBdr>
    </w:div>
    <w:div w:id="1826579356">
      <w:bodyDiv w:val="1"/>
      <w:marLeft w:val="0"/>
      <w:marRight w:val="0"/>
      <w:marTop w:val="0"/>
      <w:marBottom w:val="0"/>
      <w:divBdr>
        <w:top w:val="none" w:sz="0" w:space="0" w:color="auto"/>
        <w:left w:val="none" w:sz="0" w:space="0" w:color="auto"/>
        <w:bottom w:val="none" w:sz="0" w:space="0" w:color="auto"/>
        <w:right w:val="none" w:sz="0" w:space="0" w:color="auto"/>
      </w:divBdr>
    </w:div>
    <w:div w:id="1834636412">
      <w:bodyDiv w:val="1"/>
      <w:marLeft w:val="0"/>
      <w:marRight w:val="0"/>
      <w:marTop w:val="0"/>
      <w:marBottom w:val="0"/>
      <w:divBdr>
        <w:top w:val="none" w:sz="0" w:space="0" w:color="auto"/>
        <w:left w:val="none" w:sz="0" w:space="0" w:color="auto"/>
        <w:bottom w:val="none" w:sz="0" w:space="0" w:color="auto"/>
        <w:right w:val="none" w:sz="0" w:space="0" w:color="auto"/>
      </w:divBdr>
    </w:div>
    <w:div w:id="1840541903">
      <w:bodyDiv w:val="1"/>
      <w:marLeft w:val="0"/>
      <w:marRight w:val="0"/>
      <w:marTop w:val="0"/>
      <w:marBottom w:val="0"/>
      <w:divBdr>
        <w:top w:val="none" w:sz="0" w:space="0" w:color="auto"/>
        <w:left w:val="none" w:sz="0" w:space="0" w:color="auto"/>
        <w:bottom w:val="none" w:sz="0" w:space="0" w:color="auto"/>
        <w:right w:val="none" w:sz="0" w:space="0" w:color="auto"/>
      </w:divBdr>
    </w:div>
    <w:div w:id="1842743088">
      <w:bodyDiv w:val="1"/>
      <w:marLeft w:val="0"/>
      <w:marRight w:val="0"/>
      <w:marTop w:val="0"/>
      <w:marBottom w:val="0"/>
      <w:divBdr>
        <w:top w:val="none" w:sz="0" w:space="0" w:color="auto"/>
        <w:left w:val="none" w:sz="0" w:space="0" w:color="auto"/>
        <w:bottom w:val="none" w:sz="0" w:space="0" w:color="auto"/>
        <w:right w:val="none" w:sz="0" w:space="0" w:color="auto"/>
      </w:divBdr>
    </w:div>
    <w:div w:id="1844936379">
      <w:bodyDiv w:val="1"/>
      <w:marLeft w:val="0"/>
      <w:marRight w:val="0"/>
      <w:marTop w:val="0"/>
      <w:marBottom w:val="0"/>
      <w:divBdr>
        <w:top w:val="none" w:sz="0" w:space="0" w:color="auto"/>
        <w:left w:val="none" w:sz="0" w:space="0" w:color="auto"/>
        <w:bottom w:val="none" w:sz="0" w:space="0" w:color="auto"/>
        <w:right w:val="none" w:sz="0" w:space="0" w:color="auto"/>
      </w:divBdr>
    </w:div>
    <w:div w:id="1873688983">
      <w:bodyDiv w:val="1"/>
      <w:marLeft w:val="0"/>
      <w:marRight w:val="0"/>
      <w:marTop w:val="0"/>
      <w:marBottom w:val="0"/>
      <w:divBdr>
        <w:top w:val="none" w:sz="0" w:space="0" w:color="auto"/>
        <w:left w:val="none" w:sz="0" w:space="0" w:color="auto"/>
        <w:bottom w:val="none" w:sz="0" w:space="0" w:color="auto"/>
        <w:right w:val="none" w:sz="0" w:space="0" w:color="auto"/>
      </w:divBdr>
      <w:divsChild>
        <w:div w:id="309092584">
          <w:marLeft w:val="547"/>
          <w:marRight w:val="0"/>
          <w:marTop w:val="0"/>
          <w:marBottom w:val="120"/>
          <w:divBdr>
            <w:top w:val="none" w:sz="0" w:space="0" w:color="auto"/>
            <w:left w:val="none" w:sz="0" w:space="0" w:color="auto"/>
            <w:bottom w:val="none" w:sz="0" w:space="0" w:color="auto"/>
            <w:right w:val="none" w:sz="0" w:space="0" w:color="auto"/>
          </w:divBdr>
        </w:div>
        <w:div w:id="1970044556">
          <w:marLeft w:val="547"/>
          <w:marRight w:val="0"/>
          <w:marTop w:val="0"/>
          <w:marBottom w:val="120"/>
          <w:divBdr>
            <w:top w:val="none" w:sz="0" w:space="0" w:color="auto"/>
            <w:left w:val="none" w:sz="0" w:space="0" w:color="auto"/>
            <w:bottom w:val="none" w:sz="0" w:space="0" w:color="auto"/>
            <w:right w:val="none" w:sz="0" w:space="0" w:color="auto"/>
          </w:divBdr>
        </w:div>
        <w:div w:id="473564377">
          <w:marLeft w:val="547"/>
          <w:marRight w:val="0"/>
          <w:marTop w:val="0"/>
          <w:marBottom w:val="120"/>
          <w:divBdr>
            <w:top w:val="none" w:sz="0" w:space="0" w:color="auto"/>
            <w:left w:val="none" w:sz="0" w:space="0" w:color="auto"/>
            <w:bottom w:val="none" w:sz="0" w:space="0" w:color="auto"/>
            <w:right w:val="none" w:sz="0" w:space="0" w:color="auto"/>
          </w:divBdr>
        </w:div>
        <w:div w:id="1534616029">
          <w:marLeft w:val="547"/>
          <w:marRight w:val="0"/>
          <w:marTop w:val="0"/>
          <w:marBottom w:val="120"/>
          <w:divBdr>
            <w:top w:val="none" w:sz="0" w:space="0" w:color="auto"/>
            <w:left w:val="none" w:sz="0" w:space="0" w:color="auto"/>
            <w:bottom w:val="none" w:sz="0" w:space="0" w:color="auto"/>
            <w:right w:val="none" w:sz="0" w:space="0" w:color="auto"/>
          </w:divBdr>
        </w:div>
      </w:divsChild>
    </w:div>
    <w:div w:id="1886944445">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34700448">
      <w:bodyDiv w:val="1"/>
      <w:marLeft w:val="0"/>
      <w:marRight w:val="0"/>
      <w:marTop w:val="0"/>
      <w:marBottom w:val="0"/>
      <w:divBdr>
        <w:top w:val="none" w:sz="0" w:space="0" w:color="auto"/>
        <w:left w:val="none" w:sz="0" w:space="0" w:color="auto"/>
        <w:bottom w:val="none" w:sz="0" w:space="0" w:color="auto"/>
        <w:right w:val="none" w:sz="0" w:space="0" w:color="auto"/>
      </w:divBdr>
    </w:div>
    <w:div w:id="1944875217">
      <w:bodyDiv w:val="1"/>
      <w:marLeft w:val="0"/>
      <w:marRight w:val="0"/>
      <w:marTop w:val="0"/>
      <w:marBottom w:val="0"/>
      <w:divBdr>
        <w:top w:val="none" w:sz="0" w:space="0" w:color="auto"/>
        <w:left w:val="none" w:sz="0" w:space="0" w:color="auto"/>
        <w:bottom w:val="none" w:sz="0" w:space="0" w:color="auto"/>
        <w:right w:val="none" w:sz="0" w:space="0" w:color="auto"/>
      </w:divBdr>
    </w:div>
    <w:div w:id="1945573811">
      <w:bodyDiv w:val="1"/>
      <w:marLeft w:val="0"/>
      <w:marRight w:val="0"/>
      <w:marTop w:val="0"/>
      <w:marBottom w:val="0"/>
      <w:divBdr>
        <w:top w:val="none" w:sz="0" w:space="0" w:color="auto"/>
        <w:left w:val="none" w:sz="0" w:space="0" w:color="auto"/>
        <w:bottom w:val="none" w:sz="0" w:space="0" w:color="auto"/>
        <w:right w:val="none" w:sz="0" w:space="0" w:color="auto"/>
      </w:divBdr>
    </w:div>
    <w:div w:id="1947149540">
      <w:bodyDiv w:val="1"/>
      <w:marLeft w:val="0"/>
      <w:marRight w:val="0"/>
      <w:marTop w:val="0"/>
      <w:marBottom w:val="0"/>
      <w:divBdr>
        <w:top w:val="none" w:sz="0" w:space="0" w:color="auto"/>
        <w:left w:val="none" w:sz="0" w:space="0" w:color="auto"/>
        <w:bottom w:val="none" w:sz="0" w:space="0" w:color="auto"/>
        <w:right w:val="none" w:sz="0" w:space="0" w:color="auto"/>
      </w:divBdr>
    </w:div>
    <w:div w:id="1947738023">
      <w:bodyDiv w:val="1"/>
      <w:marLeft w:val="0"/>
      <w:marRight w:val="0"/>
      <w:marTop w:val="0"/>
      <w:marBottom w:val="0"/>
      <w:divBdr>
        <w:top w:val="none" w:sz="0" w:space="0" w:color="auto"/>
        <w:left w:val="none" w:sz="0" w:space="0" w:color="auto"/>
        <w:bottom w:val="none" w:sz="0" w:space="0" w:color="auto"/>
        <w:right w:val="none" w:sz="0" w:space="0" w:color="auto"/>
      </w:divBdr>
    </w:div>
    <w:div w:id="1954241763">
      <w:bodyDiv w:val="1"/>
      <w:marLeft w:val="0"/>
      <w:marRight w:val="0"/>
      <w:marTop w:val="0"/>
      <w:marBottom w:val="0"/>
      <w:divBdr>
        <w:top w:val="none" w:sz="0" w:space="0" w:color="auto"/>
        <w:left w:val="none" w:sz="0" w:space="0" w:color="auto"/>
        <w:bottom w:val="none" w:sz="0" w:space="0" w:color="auto"/>
        <w:right w:val="none" w:sz="0" w:space="0" w:color="auto"/>
      </w:divBdr>
    </w:div>
    <w:div w:id="1954550456">
      <w:bodyDiv w:val="1"/>
      <w:marLeft w:val="0"/>
      <w:marRight w:val="0"/>
      <w:marTop w:val="0"/>
      <w:marBottom w:val="0"/>
      <w:divBdr>
        <w:top w:val="none" w:sz="0" w:space="0" w:color="auto"/>
        <w:left w:val="none" w:sz="0" w:space="0" w:color="auto"/>
        <w:bottom w:val="none" w:sz="0" w:space="0" w:color="auto"/>
        <w:right w:val="none" w:sz="0" w:space="0" w:color="auto"/>
      </w:divBdr>
    </w:div>
    <w:div w:id="1958557671">
      <w:bodyDiv w:val="1"/>
      <w:marLeft w:val="0"/>
      <w:marRight w:val="0"/>
      <w:marTop w:val="0"/>
      <w:marBottom w:val="0"/>
      <w:divBdr>
        <w:top w:val="none" w:sz="0" w:space="0" w:color="auto"/>
        <w:left w:val="none" w:sz="0" w:space="0" w:color="auto"/>
        <w:bottom w:val="none" w:sz="0" w:space="0" w:color="auto"/>
        <w:right w:val="none" w:sz="0" w:space="0" w:color="auto"/>
      </w:divBdr>
    </w:div>
    <w:div w:id="1965043067">
      <w:bodyDiv w:val="1"/>
      <w:marLeft w:val="0"/>
      <w:marRight w:val="0"/>
      <w:marTop w:val="0"/>
      <w:marBottom w:val="0"/>
      <w:divBdr>
        <w:top w:val="none" w:sz="0" w:space="0" w:color="auto"/>
        <w:left w:val="none" w:sz="0" w:space="0" w:color="auto"/>
        <w:bottom w:val="none" w:sz="0" w:space="0" w:color="auto"/>
        <w:right w:val="none" w:sz="0" w:space="0" w:color="auto"/>
      </w:divBdr>
    </w:div>
    <w:div w:id="1977488614">
      <w:bodyDiv w:val="1"/>
      <w:marLeft w:val="0"/>
      <w:marRight w:val="0"/>
      <w:marTop w:val="0"/>
      <w:marBottom w:val="0"/>
      <w:divBdr>
        <w:top w:val="none" w:sz="0" w:space="0" w:color="auto"/>
        <w:left w:val="none" w:sz="0" w:space="0" w:color="auto"/>
        <w:bottom w:val="none" w:sz="0" w:space="0" w:color="auto"/>
        <w:right w:val="none" w:sz="0" w:space="0" w:color="auto"/>
      </w:divBdr>
    </w:div>
    <w:div w:id="1980112791">
      <w:bodyDiv w:val="1"/>
      <w:marLeft w:val="0"/>
      <w:marRight w:val="0"/>
      <w:marTop w:val="0"/>
      <w:marBottom w:val="0"/>
      <w:divBdr>
        <w:top w:val="none" w:sz="0" w:space="0" w:color="auto"/>
        <w:left w:val="none" w:sz="0" w:space="0" w:color="auto"/>
        <w:bottom w:val="none" w:sz="0" w:space="0" w:color="auto"/>
        <w:right w:val="none" w:sz="0" w:space="0" w:color="auto"/>
      </w:divBdr>
    </w:div>
    <w:div w:id="1985314074">
      <w:bodyDiv w:val="1"/>
      <w:marLeft w:val="0"/>
      <w:marRight w:val="0"/>
      <w:marTop w:val="0"/>
      <w:marBottom w:val="0"/>
      <w:divBdr>
        <w:top w:val="none" w:sz="0" w:space="0" w:color="auto"/>
        <w:left w:val="none" w:sz="0" w:space="0" w:color="auto"/>
        <w:bottom w:val="none" w:sz="0" w:space="0" w:color="auto"/>
        <w:right w:val="none" w:sz="0" w:space="0" w:color="auto"/>
      </w:divBdr>
    </w:div>
    <w:div w:id="2021422346">
      <w:bodyDiv w:val="1"/>
      <w:marLeft w:val="0"/>
      <w:marRight w:val="0"/>
      <w:marTop w:val="0"/>
      <w:marBottom w:val="0"/>
      <w:divBdr>
        <w:top w:val="none" w:sz="0" w:space="0" w:color="auto"/>
        <w:left w:val="none" w:sz="0" w:space="0" w:color="auto"/>
        <w:bottom w:val="none" w:sz="0" w:space="0" w:color="auto"/>
        <w:right w:val="none" w:sz="0" w:space="0" w:color="auto"/>
      </w:divBdr>
      <w:divsChild>
        <w:div w:id="317728481">
          <w:marLeft w:val="360"/>
          <w:marRight w:val="0"/>
          <w:marTop w:val="0"/>
          <w:marBottom w:val="0"/>
          <w:divBdr>
            <w:top w:val="none" w:sz="0" w:space="0" w:color="auto"/>
            <w:left w:val="none" w:sz="0" w:space="0" w:color="auto"/>
            <w:bottom w:val="none" w:sz="0" w:space="0" w:color="auto"/>
            <w:right w:val="none" w:sz="0" w:space="0" w:color="auto"/>
          </w:divBdr>
        </w:div>
        <w:div w:id="1219903799">
          <w:marLeft w:val="360"/>
          <w:marRight w:val="0"/>
          <w:marTop w:val="0"/>
          <w:marBottom w:val="0"/>
          <w:divBdr>
            <w:top w:val="none" w:sz="0" w:space="0" w:color="auto"/>
            <w:left w:val="none" w:sz="0" w:space="0" w:color="auto"/>
            <w:bottom w:val="none" w:sz="0" w:space="0" w:color="auto"/>
            <w:right w:val="none" w:sz="0" w:space="0" w:color="auto"/>
          </w:divBdr>
        </w:div>
        <w:div w:id="1364863136">
          <w:marLeft w:val="360"/>
          <w:marRight w:val="0"/>
          <w:marTop w:val="0"/>
          <w:marBottom w:val="0"/>
          <w:divBdr>
            <w:top w:val="none" w:sz="0" w:space="0" w:color="auto"/>
            <w:left w:val="none" w:sz="0" w:space="0" w:color="auto"/>
            <w:bottom w:val="none" w:sz="0" w:space="0" w:color="auto"/>
            <w:right w:val="none" w:sz="0" w:space="0" w:color="auto"/>
          </w:divBdr>
        </w:div>
        <w:div w:id="1674187484">
          <w:marLeft w:val="360"/>
          <w:marRight w:val="0"/>
          <w:marTop w:val="0"/>
          <w:marBottom w:val="0"/>
          <w:divBdr>
            <w:top w:val="none" w:sz="0" w:space="0" w:color="auto"/>
            <w:left w:val="none" w:sz="0" w:space="0" w:color="auto"/>
            <w:bottom w:val="none" w:sz="0" w:space="0" w:color="auto"/>
            <w:right w:val="none" w:sz="0" w:space="0" w:color="auto"/>
          </w:divBdr>
        </w:div>
        <w:div w:id="1905213317">
          <w:marLeft w:val="360"/>
          <w:marRight w:val="0"/>
          <w:marTop w:val="0"/>
          <w:marBottom w:val="0"/>
          <w:divBdr>
            <w:top w:val="none" w:sz="0" w:space="0" w:color="auto"/>
            <w:left w:val="none" w:sz="0" w:space="0" w:color="auto"/>
            <w:bottom w:val="none" w:sz="0" w:space="0" w:color="auto"/>
            <w:right w:val="none" w:sz="0" w:space="0" w:color="auto"/>
          </w:divBdr>
        </w:div>
      </w:divsChild>
    </w:div>
    <w:div w:id="2023318578">
      <w:bodyDiv w:val="1"/>
      <w:marLeft w:val="0"/>
      <w:marRight w:val="0"/>
      <w:marTop w:val="0"/>
      <w:marBottom w:val="0"/>
      <w:divBdr>
        <w:top w:val="none" w:sz="0" w:space="0" w:color="auto"/>
        <w:left w:val="none" w:sz="0" w:space="0" w:color="auto"/>
        <w:bottom w:val="none" w:sz="0" w:space="0" w:color="auto"/>
        <w:right w:val="none" w:sz="0" w:space="0" w:color="auto"/>
      </w:divBdr>
    </w:div>
    <w:div w:id="2033416969">
      <w:bodyDiv w:val="1"/>
      <w:marLeft w:val="0"/>
      <w:marRight w:val="0"/>
      <w:marTop w:val="0"/>
      <w:marBottom w:val="0"/>
      <w:divBdr>
        <w:top w:val="none" w:sz="0" w:space="0" w:color="auto"/>
        <w:left w:val="none" w:sz="0" w:space="0" w:color="auto"/>
        <w:bottom w:val="none" w:sz="0" w:space="0" w:color="auto"/>
        <w:right w:val="none" w:sz="0" w:space="0" w:color="auto"/>
      </w:divBdr>
    </w:div>
    <w:div w:id="2041512495">
      <w:bodyDiv w:val="1"/>
      <w:marLeft w:val="0"/>
      <w:marRight w:val="0"/>
      <w:marTop w:val="0"/>
      <w:marBottom w:val="0"/>
      <w:divBdr>
        <w:top w:val="none" w:sz="0" w:space="0" w:color="auto"/>
        <w:left w:val="none" w:sz="0" w:space="0" w:color="auto"/>
        <w:bottom w:val="none" w:sz="0" w:space="0" w:color="auto"/>
        <w:right w:val="none" w:sz="0" w:space="0" w:color="auto"/>
      </w:divBdr>
    </w:div>
    <w:div w:id="2042589797">
      <w:bodyDiv w:val="1"/>
      <w:marLeft w:val="0"/>
      <w:marRight w:val="0"/>
      <w:marTop w:val="0"/>
      <w:marBottom w:val="0"/>
      <w:divBdr>
        <w:top w:val="none" w:sz="0" w:space="0" w:color="auto"/>
        <w:left w:val="none" w:sz="0" w:space="0" w:color="auto"/>
        <w:bottom w:val="none" w:sz="0" w:space="0" w:color="auto"/>
        <w:right w:val="none" w:sz="0" w:space="0" w:color="auto"/>
      </w:divBdr>
    </w:div>
    <w:div w:id="2053461216">
      <w:bodyDiv w:val="1"/>
      <w:marLeft w:val="0"/>
      <w:marRight w:val="0"/>
      <w:marTop w:val="0"/>
      <w:marBottom w:val="0"/>
      <w:divBdr>
        <w:top w:val="none" w:sz="0" w:space="0" w:color="auto"/>
        <w:left w:val="none" w:sz="0" w:space="0" w:color="auto"/>
        <w:bottom w:val="none" w:sz="0" w:space="0" w:color="auto"/>
        <w:right w:val="none" w:sz="0" w:space="0" w:color="auto"/>
      </w:divBdr>
    </w:div>
    <w:div w:id="2058622484">
      <w:bodyDiv w:val="1"/>
      <w:marLeft w:val="0"/>
      <w:marRight w:val="0"/>
      <w:marTop w:val="0"/>
      <w:marBottom w:val="0"/>
      <w:divBdr>
        <w:top w:val="none" w:sz="0" w:space="0" w:color="auto"/>
        <w:left w:val="none" w:sz="0" w:space="0" w:color="auto"/>
        <w:bottom w:val="none" w:sz="0" w:space="0" w:color="auto"/>
        <w:right w:val="none" w:sz="0" w:space="0" w:color="auto"/>
      </w:divBdr>
    </w:div>
    <w:div w:id="2074114827">
      <w:bodyDiv w:val="1"/>
      <w:marLeft w:val="0"/>
      <w:marRight w:val="0"/>
      <w:marTop w:val="0"/>
      <w:marBottom w:val="0"/>
      <w:divBdr>
        <w:top w:val="none" w:sz="0" w:space="0" w:color="auto"/>
        <w:left w:val="none" w:sz="0" w:space="0" w:color="auto"/>
        <w:bottom w:val="none" w:sz="0" w:space="0" w:color="auto"/>
        <w:right w:val="none" w:sz="0" w:space="0" w:color="auto"/>
      </w:divBdr>
    </w:div>
    <w:div w:id="2083525579">
      <w:bodyDiv w:val="1"/>
      <w:marLeft w:val="0"/>
      <w:marRight w:val="0"/>
      <w:marTop w:val="0"/>
      <w:marBottom w:val="0"/>
      <w:divBdr>
        <w:top w:val="none" w:sz="0" w:space="0" w:color="auto"/>
        <w:left w:val="none" w:sz="0" w:space="0" w:color="auto"/>
        <w:bottom w:val="none" w:sz="0" w:space="0" w:color="auto"/>
        <w:right w:val="none" w:sz="0" w:space="0" w:color="auto"/>
      </w:divBdr>
    </w:div>
    <w:div w:id="2099017008">
      <w:bodyDiv w:val="1"/>
      <w:marLeft w:val="0"/>
      <w:marRight w:val="0"/>
      <w:marTop w:val="0"/>
      <w:marBottom w:val="0"/>
      <w:divBdr>
        <w:top w:val="none" w:sz="0" w:space="0" w:color="auto"/>
        <w:left w:val="none" w:sz="0" w:space="0" w:color="auto"/>
        <w:bottom w:val="none" w:sz="0" w:space="0" w:color="auto"/>
        <w:right w:val="none" w:sz="0" w:space="0" w:color="auto"/>
      </w:divBdr>
    </w:div>
    <w:div w:id="2107848098">
      <w:bodyDiv w:val="1"/>
      <w:marLeft w:val="0"/>
      <w:marRight w:val="0"/>
      <w:marTop w:val="0"/>
      <w:marBottom w:val="0"/>
      <w:divBdr>
        <w:top w:val="none" w:sz="0" w:space="0" w:color="auto"/>
        <w:left w:val="none" w:sz="0" w:space="0" w:color="auto"/>
        <w:bottom w:val="none" w:sz="0" w:space="0" w:color="auto"/>
        <w:right w:val="none" w:sz="0" w:space="0" w:color="auto"/>
      </w:divBdr>
    </w:div>
    <w:div w:id="2113089851">
      <w:bodyDiv w:val="1"/>
      <w:marLeft w:val="0"/>
      <w:marRight w:val="0"/>
      <w:marTop w:val="0"/>
      <w:marBottom w:val="0"/>
      <w:divBdr>
        <w:top w:val="none" w:sz="0" w:space="0" w:color="auto"/>
        <w:left w:val="none" w:sz="0" w:space="0" w:color="auto"/>
        <w:bottom w:val="none" w:sz="0" w:space="0" w:color="auto"/>
        <w:right w:val="none" w:sz="0" w:space="0" w:color="auto"/>
      </w:divBdr>
    </w:div>
    <w:div w:id="2118594849">
      <w:bodyDiv w:val="1"/>
      <w:marLeft w:val="0"/>
      <w:marRight w:val="0"/>
      <w:marTop w:val="0"/>
      <w:marBottom w:val="0"/>
      <w:divBdr>
        <w:top w:val="none" w:sz="0" w:space="0" w:color="auto"/>
        <w:left w:val="none" w:sz="0" w:space="0" w:color="auto"/>
        <w:bottom w:val="none" w:sz="0" w:space="0" w:color="auto"/>
        <w:right w:val="none" w:sz="0" w:space="0" w:color="auto"/>
      </w:divBdr>
    </w:div>
    <w:div w:id="2130195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hyperlink" Target="https://www.inverclyde.gov.uk/housing/policy-and-strategy/local-housing-strategy" TargetMode="External"/><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header" Target="header10.xml"/><Relationship Id="rId84" Type="http://schemas.openxmlformats.org/officeDocument/2006/relationships/image" Target="media/image54.png"/><Relationship Id="rId89" Type="http://schemas.openxmlformats.org/officeDocument/2006/relationships/hyperlink" Target="https://youtu.be/WGfR6EFsFNg" TargetMode="External"/><Relationship Id="rId112" Type="http://schemas.openxmlformats.org/officeDocument/2006/relationships/image" Target="media/image80.png"/><Relationship Id="rId16" Type="http://schemas.openxmlformats.org/officeDocument/2006/relationships/footer" Target="footer2.xml"/><Relationship Id="rId107" Type="http://schemas.openxmlformats.org/officeDocument/2006/relationships/image" Target="media/image75.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hyperlink" Target="https://youtu.be/AvQgxxvuYfA" TargetMode="External"/><Relationship Id="rId74" Type="http://schemas.openxmlformats.org/officeDocument/2006/relationships/hyperlink" Target="https://youtu.be/LEWXIB_7R18" TargetMode="External"/><Relationship Id="rId79" Type="http://schemas.openxmlformats.org/officeDocument/2006/relationships/image" Target="media/image49.png"/><Relationship Id="rId102" Type="http://schemas.openxmlformats.org/officeDocument/2006/relationships/image" Target="media/image71.png"/><Relationship Id="rId5" Type="http://schemas.openxmlformats.org/officeDocument/2006/relationships/customXml" Target="../customXml/item5.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8.png"/><Relationship Id="rId27" Type="http://schemas.openxmlformats.org/officeDocument/2006/relationships/image" Target="media/image9.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header" Target="header11.xml"/><Relationship Id="rId113" Type="http://schemas.openxmlformats.org/officeDocument/2006/relationships/image" Target="media/image81.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4.png"/><Relationship Id="rId103" Type="http://schemas.openxmlformats.org/officeDocument/2006/relationships/hyperlink" Target="https://youtu.be/uz13jPDXEXY" TargetMode="External"/><Relationship Id="rId108" Type="http://schemas.openxmlformats.org/officeDocument/2006/relationships/image" Target="media/image76.png"/><Relationship Id="rId54" Type="http://schemas.openxmlformats.org/officeDocument/2006/relationships/image" Target="media/image30.png"/><Relationship Id="rId70" Type="http://schemas.openxmlformats.org/officeDocument/2006/relationships/header" Target="header12.xml"/><Relationship Id="rId75" Type="http://schemas.openxmlformats.org/officeDocument/2006/relationships/image" Target="media/image45.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image" Target="media/image25.png"/><Relationship Id="rId114" Type="http://schemas.openxmlformats.org/officeDocument/2006/relationships/image" Target="media/image82.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8.png"/><Relationship Id="rId109" Type="http://schemas.openxmlformats.org/officeDocument/2006/relationships/image" Target="media/image77.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6.png"/><Relationship Id="rId97" Type="http://schemas.openxmlformats.org/officeDocument/2006/relationships/image" Target="media/image66.png"/><Relationship Id="rId104" Type="http://schemas.openxmlformats.org/officeDocument/2006/relationships/image" Target="media/image72.png"/><Relationship Id="rId7" Type="http://schemas.openxmlformats.org/officeDocument/2006/relationships/styles" Target="styles.xml"/><Relationship Id="rId71" Type="http://schemas.openxmlformats.org/officeDocument/2006/relationships/image" Target="media/image43.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yperlink" Target="https://www.inverclyde.gov.uk/housing/policy-and-strategy/local-housing-strategy" TargetMode="External"/><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57.png"/><Relationship Id="rId110" Type="http://schemas.openxmlformats.org/officeDocument/2006/relationships/image" Target="media/image78.png"/><Relationship Id="rId115" Type="http://schemas.openxmlformats.org/officeDocument/2006/relationships/image" Target="media/image83.png"/><Relationship Id="rId61" Type="http://schemas.openxmlformats.org/officeDocument/2006/relationships/image" Target="media/image36.png"/><Relationship Id="rId82" Type="http://schemas.openxmlformats.org/officeDocument/2006/relationships/image" Target="media/image52.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image" Target="media/image47.png"/><Relationship Id="rId100" Type="http://schemas.openxmlformats.org/officeDocument/2006/relationships/image" Target="media/image69.png"/><Relationship Id="rId105" Type="http://schemas.openxmlformats.org/officeDocument/2006/relationships/image" Target="media/image73.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hyperlink" Target="https://www.inverclyde.gov.uk/housing/policy-and-strategy/local-housing-strategy" TargetMode="External"/><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2.emf"/><Relationship Id="rId67" Type="http://schemas.openxmlformats.org/officeDocument/2006/relationships/image" Target="media/image42.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inverclyde.gov.uk/housing/policy-and-strategy/local-housing-strategy" TargetMode="External"/><Relationship Id="rId62" Type="http://schemas.openxmlformats.org/officeDocument/2006/relationships/image" Target="media/image37.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79.png"/><Relationship Id="rId15" Type="http://schemas.openxmlformats.org/officeDocument/2006/relationships/header" Target="header3.xml"/><Relationship Id="rId36" Type="http://schemas.openxmlformats.org/officeDocument/2006/relationships/image" Target="media/image15.png"/><Relationship Id="rId57" Type="http://schemas.openxmlformats.org/officeDocument/2006/relationships/image" Target="media/image33.png"/><Relationship Id="rId106" Type="http://schemas.openxmlformats.org/officeDocument/2006/relationships/image" Target="media/image74.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rneil 2015">
  <a:themeElements>
    <a:clrScheme name="Arneil 2015">
      <a:dk1>
        <a:srgbClr val="6AAFE0"/>
      </a:dk1>
      <a:lt1>
        <a:sysClr val="window" lastClr="FFFFFF"/>
      </a:lt1>
      <a:dk2>
        <a:srgbClr val="333333"/>
      </a:dk2>
      <a:lt2>
        <a:srgbClr val="EEECE1"/>
      </a:lt2>
      <a:accent1>
        <a:srgbClr val="4F81BD"/>
      </a:accent1>
      <a:accent2>
        <a:srgbClr val="FFFFFF"/>
      </a:accent2>
      <a:accent3>
        <a:srgbClr val="000080"/>
      </a:accent3>
      <a:accent4>
        <a:srgbClr val="14288C"/>
      </a:accent4>
      <a:accent5>
        <a:srgbClr val="469BC6"/>
      </a:accent5>
      <a:accent6>
        <a:srgbClr val="4C4C4C"/>
      </a:accent6>
      <a:hlink>
        <a:srgbClr val="0000FF"/>
      </a:hlink>
      <a:folHlink>
        <a:srgbClr val="0080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Sx`d`x`x`</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c8551546-2f2a-4078-b446-f3f005cc7cd9">
      <UserInfo>
        <DisplayName>EDMS_Administrators</DisplayName>
        <AccountId>13</AccountId>
        <AccountType/>
      </UserInfo>
      <UserInfo>
        <DisplayName>Hannah Kettles</DisplayName>
        <AccountId>52</AccountId>
        <AccountType/>
      </UserInfo>
    </SharedWithUsers>
    <TaxCatchAll xmlns="c8551546-2f2a-4078-b446-f3f005cc7cd9" xsi:nil="true"/>
    <lcf76f155ced4ddcb4097134ff3c332f xmlns="4e341917-e2fa-4ab5-8419-355d3050b87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9F342D303DC044BC46BEEB399F8352" ma:contentTypeVersion="12" ma:contentTypeDescription="Create a new document." ma:contentTypeScope="" ma:versionID="4844bf72284518b8504fc603c70ea8fe">
  <xsd:schema xmlns:xsd="http://www.w3.org/2001/XMLSchema" xmlns:xs="http://www.w3.org/2001/XMLSchema" xmlns:p="http://schemas.microsoft.com/office/2006/metadata/properties" xmlns:ns2="4e341917-e2fa-4ab5-8419-355d3050b875" xmlns:ns3="c8551546-2f2a-4078-b446-f3f005cc7cd9" targetNamespace="http://schemas.microsoft.com/office/2006/metadata/properties" ma:root="true" ma:fieldsID="cd8e61f5ce2564db8e620c9adba7b062" ns2:_="" ns3:_="">
    <xsd:import namespace="4e341917-e2fa-4ab5-8419-355d3050b875"/>
    <xsd:import namespace="c8551546-2f2a-4078-b446-f3f005cc7c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41917-e2fa-4ab5-8419-355d3050b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d0b6ba-3121-4b31-8f7b-022cbf07e87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551546-2f2a-4078-b446-f3f005cc7c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103ef91-a761-41ba-aa5d-504858098153}" ma:internalName="TaxCatchAll" ma:showField="CatchAllData" ma:web="c8551546-2f2a-4078-b446-f3f005cc7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B896A-DDDF-420C-94A1-48F6542F6A81}">
  <ds:schemaRefs>
    <ds:schemaRef ds:uri="http://schemas.microsoft.com/office/2006/metadata/properties"/>
    <ds:schemaRef ds:uri="http://schemas.microsoft.com/office/infopath/2007/PartnerControls"/>
    <ds:schemaRef ds:uri="c8551546-2f2a-4078-b446-f3f005cc7cd9"/>
    <ds:schemaRef ds:uri="4e341917-e2fa-4ab5-8419-355d3050b875"/>
  </ds:schemaRefs>
</ds:datastoreItem>
</file>

<file path=customXml/itemProps3.xml><?xml version="1.0" encoding="utf-8"?>
<ds:datastoreItem xmlns:ds="http://schemas.openxmlformats.org/officeDocument/2006/customXml" ds:itemID="{6768EE66-7FA4-4CCC-9C19-7946C0BE8979}">
  <ds:schemaRefs>
    <ds:schemaRef ds:uri="http://schemas.microsoft.com/sharepoint/v3/contenttype/forms"/>
  </ds:schemaRefs>
</ds:datastoreItem>
</file>

<file path=customXml/itemProps4.xml><?xml version="1.0" encoding="utf-8"?>
<ds:datastoreItem xmlns:ds="http://schemas.openxmlformats.org/officeDocument/2006/customXml" ds:itemID="{E9078318-7437-4516-926D-7E79E1FA6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41917-e2fa-4ab5-8419-355d3050b875"/>
    <ds:schemaRef ds:uri="c8551546-2f2a-4078-b446-f3f005cc7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3DE23E-A24B-408A-BCCA-C8AC83250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23613</Words>
  <Characters>138105</Characters>
  <Application>Microsoft Office Word</Application>
  <DocSecurity>0</DocSecurity>
  <Lines>1150</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161396</CharactersWithSpaces>
  <SharedDoc>false</SharedDoc>
  <HLinks>
    <vt:vector size="84" baseType="variant">
      <vt:variant>
        <vt:i4>1638454</vt:i4>
      </vt:variant>
      <vt:variant>
        <vt:i4>80</vt:i4>
      </vt:variant>
      <vt:variant>
        <vt:i4>0</vt:i4>
      </vt:variant>
      <vt:variant>
        <vt:i4>5</vt:i4>
      </vt:variant>
      <vt:variant>
        <vt:lpwstr/>
      </vt:variant>
      <vt:variant>
        <vt:lpwstr>_Toc130901751</vt:lpwstr>
      </vt:variant>
      <vt:variant>
        <vt:i4>1638454</vt:i4>
      </vt:variant>
      <vt:variant>
        <vt:i4>74</vt:i4>
      </vt:variant>
      <vt:variant>
        <vt:i4>0</vt:i4>
      </vt:variant>
      <vt:variant>
        <vt:i4>5</vt:i4>
      </vt:variant>
      <vt:variant>
        <vt:lpwstr/>
      </vt:variant>
      <vt:variant>
        <vt:lpwstr>_Toc130901750</vt:lpwstr>
      </vt:variant>
      <vt:variant>
        <vt:i4>1572918</vt:i4>
      </vt:variant>
      <vt:variant>
        <vt:i4>68</vt:i4>
      </vt:variant>
      <vt:variant>
        <vt:i4>0</vt:i4>
      </vt:variant>
      <vt:variant>
        <vt:i4>5</vt:i4>
      </vt:variant>
      <vt:variant>
        <vt:lpwstr/>
      </vt:variant>
      <vt:variant>
        <vt:lpwstr>_Toc130901749</vt:lpwstr>
      </vt:variant>
      <vt:variant>
        <vt:i4>1572918</vt:i4>
      </vt:variant>
      <vt:variant>
        <vt:i4>62</vt:i4>
      </vt:variant>
      <vt:variant>
        <vt:i4>0</vt:i4>
      </vt:variant>
      <vt:variant>
        <vt:i4>5</vt:i4>
      </vt:variant>
      <vt:variant>
        <vt:lpwstr/>
      </vt:variant>
      <vt:variant>
        <vt:lpwstr>_Toc130901748</vt:lpwstr>
      </vt:variant>
      <vt:variant>
        <vt:i4>1572918</vt:i4>
      </vt:variant>
      <vt:variant>
        <vt:i4>56</vt:i4>
      </vt:variant>
      <vt:variant>
        <vt:i4>0</vt:i4>
      </vt:variant>
      <vt:variant>
        <vt:i4>5</vt:i4>
      </vt:variant>
      <vt:variant>
        <vt:lpwstr/>
      </vt:variant>
      <vt:variant>
        <vt:lpwstr>_Toc130901747</vt:lpwstr>
      </vt:variant>
      <vt:variant>
        <vt:i4>1572918</vt:i4>
      </vt:variant>
      <vt:variant>
        <vt:i4>50</vt:i4>
      </vt:variant>
      <vt:variant>
        <vt:i4>0</vt:i4>
      </vt:variant>
      <vt:variant>
        <vt:i4>5</vt:i4>
      </vt:variant>
      <vt:variant>
        <vt:lpwstr/>
      </vt:variant>
      <vt:variant>
        <vt:lpwstr>_Toc130901746</vt:lpwstr>
      </vt:variant>
      <vt:variant>
        <vt:i4>1572918</vt:i4>
      </vt:variant>
      <vt:variant>
        <vt:i4>44</vt:i4>
      </vt:variant>
      <vt:variant>
        <vt:i4>0</vt:i4>
      </vt:variant>
      <vt:variant>
        <vt:i4>5</vt:i4>
      </vt:variant>
      <vt:variant>
        <vt:lpwstr/>
      </vt:variant>
      <vt:variant>
        <vt:lpwstr>_Toc130901745</vt:lpwstr>
      </vt:variant>
      <vt:variant>
        <vt:i4>1572918</vt:i4>
      </vt:variant>
      <vt:variant>
        <vt:i4>38</vt:i4>
      </vt:variant>
      <vt:variant>
        <vt:i4>0</vt:i4>
      </vt:variant>
      <vt:variant>
        <vt:i4>5</vt:i4>
      </vt:variant>
      <vt:variant>
        <vt:lpwstr/>
      </vt:variant>
      <vt:variant>
        <vt:lpwstr>_Toc130901744</vt:lpwstr>
      </vt:variant>
      <vt:variant>
        <vt:i4>1572918</vt:i4>
      </vt:variant>
      <vt:variant>
        <vt:i4>32</vt:i4>
      </vt:variant>
      <vt:variant>
        <vt:i4>0</vt:i4>
      </vt:variant>
      <vt:variant>
        <vt:i4>5</vt:i4>
      </vt:variant>
      <vt:variant>
        <vt:lpwstr/>
      </vt:variant>
      <vt:variant>
        <vt:lpwstr>_Toc130901743</vt:lpwstr>
      </vt:variant>
      <vt:variant>
        <vt:i4>1572918</vt:i4>
      </vt:variant>
      <vt:variant>
        <vt:i4>26</vt:i4>
      </vt:variant>
      <vt:variant>
        <vt:i4>0</vt:i4>
      </vt:variant>
      <vt:variant>
        <vt:i4>5</vt:i4>
      </vt:variant>
      <vt:variant>
        <vt:lpwstr/>
      </vt:variant>
      <vt:variant>
        <vt:lpwstr>_Toc130901742</vt:lpwstr>
      </vt:variant>
      <vt:variant>
        <vt:i4>1572918</vt:i4>
      </vt:variant>
      <vt:variant>
        <vt:i4>20</vt:i4>
      </vt:variant>
      <vt:variant>
        <vt:i4>0</vt:i4>
      </vt:variant>
      <vt:variant>
        <vt:i4>5</vt:i4>
      </vt:variant>
      <vt:variant>
        <vt:lpwstr/>
      </vt:variant>
      <vt:variant>
        <vt:lpwstr>_Toc130901741</vt:lpwstr>
      </vt:variant>
      <vt:variant>
        <vt:i4>1572918</vt:i4>
      </vt:variant>
      <vt:variant>
        <vt:i4>14</vt:i4>
      </vt:variant>
      <vt:variant>
        <vt:i4>0</vt:i4>
      </vt:variant>
      <vt:variant>
        <vt:i4>5</vt:i4>
      </vt:variant>
      <vt:variant>
        <vt:lpwstr/>
      </vt:variant>
      <vt:variant>
        <vt:lpwstr>_Toc130901740</vt:lpwstr>
      </vt:variant>
      <vt:variant>
        <vt:i4>2031670</vt:i4>
      </vt:variant>
      <vt:variant>
        <vt:i4>8</vt:i4>
      </vt:variant>
      <vt:variant>
        <vt:i4>0</vt:i4>
      </vt:variant>
      <vt:variant>
        <vt:i4>5</vt:i4>
      </vt:variant>
      <vt:variant>
        <vt:lpwstr/>
      </vt:variant>
      <vt:variant>
        <vt:lpwstr>_Toc130901739</vt:lpwstr>
      </vt:variant>
      <vt:variant>
        <vt:i4>2031670</vt:i4>
      </vt:variant>
      <vt:variant>
        <vt:i4>2</vt:i4>
      </vt:variant>
      <vt:variant>
        <vt:i4>0</vt:i4>
      </vt:variant>
      <vt:variant>
        <vt:i4>5</vt:i4>
      </vt:variant>
      <vt:variant>
        <vt:lpwstr/>
      </vt:variant>
      <vt:variant>
        <vt:lpwstr>_Toc130901738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Wylie</dc:creator>
  <cp:keywords/>
  <dc:description/>
  <cp:lastModifiedBy>Patrick Rodger</cp:lastModifiedBy>
  <cp:revision>2</cp:revision>
  <dcterms:created xsi:type="dcterms:W3CDTF">2023-12-11T10:20:00Z</dcterms:created>
  <dcterms:modified xsi:type="dcterms:W3CDTF">2023-12-11T10:20:00Z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0x0101009B9F342D303DC044BC46BEEB399F8352</vt:lpwstr>
  </property>
  <property fmtid="{D5CDD505-2E9C-101B-9397-08002B2CF9AE}" pid="3" name="Order">
    <vt:r8>18000</vt:r8>
  </property>
  <property fmtid="{D5CDD505-2E9C-101B-9397-08002B2CF9AE}" pid="4" name="MediaServiceImageTags">
    <vt:lpwstr/>
  </property>
  <property fmtid="{D5CDD505-2E9C-101B-9397-08002B2CF9AE}" pid="5" name="Fileplanmarker">
    <vt:lpwstr/>
  </property>
  <property fmtid="{D5CDD505-2E9C-101B-9397-08002B2CF9AE}" pid="6" name="ClassificationContentMarkingHeaderShapeIds">
    <vt:lpwstr>4b98f844,27e12a65,715d175f,14746372,74bc720a,198ed2f,738d56b8,7a8b2f4a,2778913e,5c7af98f,590ae4d6,15598c4e</vt:lpwstr>
  </property>
  <property fmtid="{D5CDD505-2E9C-101B-9397-08002B2CF9AE}" pid="7" name="ClassificationContentMarkingHeaderFontProps">
    <vt:lpwstr>#000000,12,Calibri</vt:lpwstr>
  </property>
  <property fmtid="{D5CDD505-2E9C-101B-9397-08002B2CF9AE}" pid="8" name="ClassificationContentMarkingHeaderText">
    <vt:lpwstr>Classification -  No Classification</vt:lpwstr>
  </property>
  <property fmtid="{D5CDD505-2E9C-101B-9397-08002B2CF9AE}" pid="9" name="MSIP_Label_c407ceed-101f-4b1e-a6a8-5cb6d372490c_Enabled">
    <vt:lpwstr>true</vt:lpwstr>
  </property>
  <property fmtid="{D5CDD505-2E9C-101B-9397-08002B2CF9AE}" pid="10" name="MSIP_Label_c407ceed-101f-4b1e-a6a8-5cb6d372490c_SetDate">
    <vt:lpwstr>2023-10-24T15:09:12Z</vt:lpwstr>
  </property>
  <property fmtid="{D5CDD505-2E9C-101B-9397-08002B2CF9AE}" pid="11" name="MSIP_Label_c407ceed-101f-4b1e-a6a8-5cb6d372490c_Method">
    <vt:lpwstr>Privileged</vt:lpwstr>
  </property>
  <property fmtid="{D5CDD505-2E9C-101B-9397-08002B2CF9AE}" pid="12" name="MSIP_Label_c407ceed-101f-4b1e-a6a8-5cb6d372490c_Name">
    <vt:lpwstr>No Classification</vt:lpwstr>
  </property>
  <property fmtid="{D5CDD505-2E9C-101B-9397-08002B2CF9AE}" pid="13" name="MSIP_Label_c407ceed-101f-4b1e-a6a8-5cb6d372490c_SiteId">
    <vt:lpwstr>5eee4d58-f197-4ad7-9e39-ebd0d2463660</vt:lpwstr>
  </property>
  <property fmtid="{D5CDD505-2E9C-101B-9397-08002B2CF9AE}" pid="14" name="MSIP_Label_c407ceed-101f-4b1e-a6a8-5cb6d372490c_ActionId">
    <vt:lpwstr>1e39f086-5335-495d-9e73-f3f9e5639424</vt:lpwstr>
  </property>
  <property fmtid="{D5CDD505-2E9C-101B-9397-08002B2CF9AE}" pid="15" name="MSIP_Label_c407ceed-101f-4b1e-a6a8-5cb6d372490c_ContentBits">
    <vt:lpwstr>1</vt:lpwstr>
  </property>
</Properties>
</file>