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BB3070B" w14:textId="6DF2EE89" w:rsidR="00921149" w:rsidRPr="006F5601" w:rsidRDefault="001D3921" w:rsidP="00616238">
      <w:pPr>
        <w:rPr>
          <w:rFonts w:cs="Calibri"/>
          <w:b/>
          <w:bCs/>
          <w:color w:val="000000"/>
          <w:sz w:val="28"/>
          <w:szCs w:val="28"/>
        </w:rPr>
      </w:pPr>
      <w:r>
        <w:rPr>
          <w:noProof/>
          <w:lang w:eastAsia="en-GB"/>
        </w:rPr>
        <mc:AlternateContent>
          <mc:Choice Requires="wps">
            <w:drawing>
              <wp:anchor distT="0" distB="0" distL="114300" distR="114300" simplePos="0" relativeHeight="251667456" behindDoc="0" locked="0" layoutInCell="1" allowOverlap="1" wp14:anchorId="383098EA" wp14:editId="09BFB2F7">
                <wp:simplePos x="0" y="0"/>
                <wp:positionH relativeFrom="column">
                  <wp:posOffset>424180</wp:posOffset>
                </wp:positionH>
                <wp:positionV relativeFrom="paragraph">
                  <wp:posOffset>1669415</wp:posOffset>
                </wp:positionV>
                <wp:extent cx="6330461" cy="4213274"/>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0461" cy="42132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5CC097" w14:textId="77777777" w:rsidR="000B0E24" w:rsidRDefault="000B0E24" w:rsidP="000267E5">
                            <w:pPr>
                              <w:pStyle w:val="FrontPageTitle"/>
                              <w:jc w:val="center"/>
                              <w:rPr>
                                <w:color w:val="31849B"/>
                                <w:sz w:val="96"/>
                                <w:szCs w:val="36"/>
                              </w:rPr>
                            </w:pPr>
                            <w:bookmarkStart w:id="1" w:name="OLE_LINK3"/>
                            <w:bookmarkStart w:id="2" w:name="OLE_LINK4"/>
                            <w:r w:rsidRPr="0002138B">
                              <w:rPr>
                                <w:color w:val="31849B"/>
                                <w:sz w:val="96"/>
                                <w:szCs w:val="36"/>
                              </w:rPr>
                              <w:t>Rapid Rehousing Transition Plan</w:t>
                            </w:r>
                            <w:r>
                              <w:rPr>
                                <w:color w:val="31849B"/>
                                <w:sz w:val="96"/>
                                <w:szCs w:val="36"/>
                              </w:rPr>
                              <w:t xml:space="preserve"> </w:t>
                            </w:r>
                          </w:p>
                          <w:p w14:paraId="675524E3" w14:textId="77777777" w:rsidR="000B0E24" w:rsidRDefault="000B0E24" w:rsidP="009F0CEB">
                            <w:pPr>
                              <w:pStyle w:val="FrontPageTitle"/>
                              <w:jc w:val="center"/>
                              <w:rPr>
                                <w:color w:val="31849B"/>
                                <w:sz w:val="52"/>
                                <w:szCs w:val="36"/>
                              </w:rPr>
                            </w:pPr>
                            <w:r>
                              <w:rPr>
                                <w:rFonts w:cs="Calibri"/>
                                <w:b w:val="0"/>
                                <w:bCs/>
                                <w:noProof/>
                                <w:color w:val="000000"/>
                                <w:sz w:val="28"/>
                                <w:szCs w:val="28"/>
                                <w:lang w:eastAsia="en-GB"/>
                              </w:rPr>
                              <w:drawing>
                                <wp:inline distT="0" distB="0" distL="0" distR="0" wp14:anchorId="4F069735" wp14:editId="4AE3B334">
                                  <wp:extent cx="2252345" cy="1261745"/>
                                  <wp:effectExtent l="0" t="0" r="0" b="0"/>
                                  <wp:docPr id="23557" name="Picture 23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2345" cy="1261745"/>
                                          </a:xfrm>
                                          <a:prstGeom prst="rect">
                                            <a:avLst/>
                                          </a:prstGeom>
                                          <a:noFill/>
                                          <a:ln>
                                            <a:noFill/>
                                          </a:ln>
                                        </pic:spPr>
                                      </pic:pic>
                                    </a:graphicData>
                                  </a:graphic>
                                </wp:inline>
                              </w:drawing>
                            </w:r>
                          </w:p>
                          <w:p w14:paraId="487515F8" w14:textId="3E20412A" w:rsidR="000B0E24" w:rsidRPr="009F0CEB" w:rsidRDefault="000B0E24" w:rsidP="009F0CEB">
                            <w:pPr>
                              <w:pStyle w:val="FrontPageTitle"/>
                              <w:jc w:val="center"/>
                              <w:rPr>
                                <w:color w:val="31849B"/>
                                <w:sz w:val="96"/>
                                <w:szCs w:val="36"/>
                              </w:rPr>
                            </w:pPr>
                            <w:r>
                              <w:rPr>
                                <w:color w:val="31849B"/>
                                <w:sz w:val="52"/>
                                <w:szCs w:val="36"/>
                                <w:vertAlign w:val="superscript"/>
                              </w:rPr>
                              <w:t>4th</w:t>
                            </w:r>
                            <w:r>
                              <w:rPr>
                                <w:color w:val="31849B"/>
                                <w:sz w:val="52"/>
                                <w:szCs w:val="36"/>
                              </w:rPr>
                              <w:t xml:space="preserve"> Submission July 2020</w:t>
                            </w:r>
                          </w:p>
                          <w:bookmarkEnd w:id="1"/>
                          <w:bookmarkEnd w:id="2"/>
                          <w:p w14:paraId="4ED8AE73" w14:textId="77777777" w:rsidR="000B0E24" w:rsidRDefault="000B0E24" w:rsidP="000267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3098EA" id="_x0000_t202" coordsize="21600,21600" o:spt="202" path="m,l,21600r21600,l21600,xe">
                <v:stroke joinstyle="miter"/>
                <v:path gradientshapeok="t" o:connecttype="rect"/>
              </v:shapetype>
              <v:shape id="Text Box 15" o:spid="_x0000_s1026" type="#_x0000_t202" style="position:absolute;margin-left:33.4pt;margin-top:131.45pt;width:498.45pt;height:33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" fillcolor="white [3201]" stroked="f" strokeweight=".5pt">
                <v:path arrowok="t"/>
                <v:textbox>
                  <w:txbxContent>
                    <w:p w14:paraId="1E5CC097" w14:textId="77777777" w:rsidR="000B0E24" w:rsidRDefault="000B0E24" w:rsidP="000267E5">
                      <w:pPr>
                        <w:pStyle w:val="FrontPageTitle"/>
                        <w:jc w:val="center"/>
                        <w:rPr>
                          <w:color w:val="31849B"/>
                          <w:sz w:val="96"/>
                          <w:szCs w:val="36"/>
                        </w:rPr>
                      </w:pPr>
                      <w:bookmarkStart w:id="2" w:name="OLE_LINK3"/>
                      <w:bookmarkStart w:id="3" w:name="OLE_LINK4"/>
                      <w:r w:rsidRPr="0002138B">
                        <w:rPr>
                          <w:color w:val="31849B"/>
                          <w:sz w:val="96"/>
                          <w:szCs w:val="36"/>
                        </w:rPr>
                        <w:t>Rapid Rehousing Transition Plan</w:t>
                      </w:r>
                      <w:r>
                        <w:rPr>
                          <w:color w:val="31849B"/>
                          <w:sz w:val="96"/>
                          <w:szCs w:val="36"/>
                        </w:rPr>
                        <w:t xml:space="preserve"> </w:t>
                      </w:r>
                    </w:p>
                    <w:p w14:paraId="675524E3" w14:textId="77777777" w:rsidR="000B0E24" w:rsidRDefault="000B0E24" w:rsidP="009F0CEB">
                      <w:pPr>
                        <w:pStyle w:val="FrontPageTitle"/>
                        <w:jc w:val="center"/>
                        <w:rPr>
                          <w:color w:val="31849B"/>
                          <w:sz w:val="52"/>
                          <w:szCs w:val="36"/>
                        </w:rPr>
                      </w:pPr>
                      <w:r>
                        <w:rPr>
                          <w:rFonts w:cs="Calibri"/>
                          <w:b w:val="0"/>
                          <w:bCs/>
                          <w:noProof/>
                          <w:color w:val="000000"/>
                          <w:sz w:val="28"/>
                          <w:szCs w:val="28"/>
                          <w:lang w:eastAsia="en-GB"/>
                        </w:rPr>
                        <w:drawing>
                          <wp:inline distT="0" distB="0" distL="0" distR="0" wp14:anchorId="4F069735" wp14:editId="4AE3B334">
                            <wp:extent cx="2252345" cy="1261745"/>
                            <wp:effectExtent l="0" t="0" r="0" b="0"/>
                            <wp:docPr id="23557" name="Picture 23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2345" cy="1261745"/>
                                    </a:xfrm>
                                    <a:prstGeom prst="rect">
                                      <a:avLst/>
                                    </a:prstGeom>
                                    <a:noFill/>
                                    <a:ln>
                                      <a:noFill/>
                                    </a:ln>
                                  </pic:spPr>
                                </pic:pic>
                              </a:graphicData>
                            </a:graphic>
                          </wp:inline>
                        </w:drawing>
                      </w:r>
                    </w:p>
                    <w:p w14:paraId="487515F8" w14:textId="3E20412A" w:rsidR="000B0E24" w:rsidRPr="009F0CEB" w:rsidRDefault="000B0E24" w:rsidP="009F0CEB">
                      <w:pPr>
                        <w:pStyle w:val="FrontPageTitle"/>
                        <w:jc w:val="center"/>
                        <w:rPr>
                          <w:color w:val="31849B"/>
                          <w:sz w:val="96"/>
                          <w:szCs w:val="36"/>
                        </w:rPr>
                      </w:pPr>
                      <w:r>
                        <w:rPr>
                          <w:color w:val="31849B"/>
                          <w:sz w:val="52"/>
                          <w:szCs w:val="36"/>
                          <w:vertAlign w:val="superscript"/>
                        </w:rPr>
                        <w:t>4th</w:t>
                      </w:r>
                      <w:r>
                        <w:rPr>
                          <w:color w:val="31849B"/>
                          <w:sz w:val="52"/>
                          <w:szCs w:val="36"/>
                        </w:rPr>
                        <w:t xml:space="preserve"> Submission July 2020</w:t>
                      </w:r>
                    </w:p>
                    <w:bookmarkEnd w:id="2"/>
                    <w:bookmarkEnd w:id="3"/>
                    <w:p w14:paraId="4ED8AE73" w14:textId="77777777" w:rsidR="000B0E24" w:rsidRDefault="000B0E24" w:rsidP="000267E5"/>
                  </w:txbxContent>
                </v:textbox>
              </v:shape>
            </w:pict>
          </mc:Fallback>
        </mc:AlternateContent>
      </w:r>
      <w:r w:rsidR="009F0CEB">
        <w:rPr>
          <w:noProof/>
          <w:color w:val="31849B"/>
          <w:sz w:val="52"/>
          <w:szCs w:val="36"/>
          <w:lang w:eastAsia="en-GB"/>
        </w:rPr>
        <w:drawing>
          <wp:inline distT="0" distB="0" distL="0" distR="0" wp14:anchorId="2127F734" wp14:editId="4326E63D">
            <wp:extent cx="1727200" cy="1710055"/>
            <wp:effectExtent l="0" t="0" r="6350" b="4445"/>
            <wp:docPr id="23556" name="Picture 23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7200" cy="1710055"/>
                    </a:xfrm>
                    <a:prstGeom prst="rect">
                      <a:avLst/>
                    </a:prstGeom>
                    <a:noFill/>
                    <a:ln>
                      <a:noFill/>
                    </a:ln>
                  </pic:spPr>
                </pic:pic>
              </a:graphicData>
            </a:graphic>
          </wp:inline>
        </w:drawing>
      </w:r>
      <w:r w:rsidR="006F5601" w:rsidRPr="00DA1006">
        <w:rPr>
          <w:rFonts w:cs="Calibri"/>
          <w:b/>
          <w:bCs/>
          <w:noProof/>
          <w:color w:val="000000"/>
          <w:sz w:val="28"/>
          <w:szCs w:val="28"/>
          <w:lang w:eastAsia="en-GB"/>
        </w:rPr>
        <w:drawing>
          <wp:anchor distT="0" distB="0" distL="114300" distR="114300" simplePos="0" relativeHeight="251682816" behindDoc="1" locked="0" layoutInCell="1" allowOverlap="1" wp14:anchorId="4F7B1721" wp14:editId="403330DE">
            <wp:simplePos x="0" y="0"/>
            <wp:positionH relativeFrom="column">
              <wp:posOffset>3848100</wp:posOffset>
            </wp:positionH>
            <wp:positionV relativeFrom="paragraph">
              <wp:posOffset>0</wp:posOffset>
            </wp:positionV>
            <wp:extent cx="2994025" cy="693420"/>
            <wp:effectExtent l="0" t="0" r="0" b="0"/>
            <wp:wrapTight wrapText="bothSides">
              <wp:wrapPolygon edited="0">
                <wp:start x="0" y="0"/>
                <wp:lineTo x="0" y="20769"/>
                <wp:lineTo x="21440" y="20769"/>
                <wp:lineTo x="21440" y="0"/>
                <wp:lineTo x="0" y="0"/>
              </wp:wrapPolygon>
            </wp:wrapTight>
            <wp:docPr id="23552" name="Picture 23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94025" cy="693420"/>
                    </a:xfrm>
                    <a:prstGeom prst="rect">
                      <a:avLst/>
                    </a:prstGeom>
                    <a:noFill/>
                    <a:ln>
                      <a:noFill/>
                    </a:ln>
                  </pic:spPr>
                </pic:pic>
              </a:graphicData>
            </a:graphic>
          </wp:anchor>
        </w:drawing>
      </w:r>
      <w:r w:rsidR="000267E5">
        <w:rPr>
          <w:noProof/>
          <w:lang w:eastAsia="en-GB"/>
        </w:rPr>
        <w:drawing>
          <wp:anchor distT="0" distB="0" distL="114300" distR="114300" simplePos="0" relativeHeight="251669504" behindDoc="1" locked="0" layoutInCell="1" allowOverlap="1" wp14:anchorId="06E6935D" wp14:editId="56AFFAAD">
            <wp:simplePos x="0" y="0"/>
            <wp:positionH relativeFrom="column">
              <wp:posOffset>7348220</wp:posOffset>
            </wp:positionH>
            <wp:positionV relativeFrom="paragraph">
              <wp:posOffset>-373331</wp:posOffset>
            </wp:positionV>
            <wp:extent cx="1688045" cy="6464105"/>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1688045" cy="6464105"/>
                    </a:xfrm>
                    <a:prstGeom prst="rect">
                      <a:avLst/>
                    </a:prstGeom>
                    <a:noFill/>
                  </pic:spPr>
                </pic:pic>
              </a:graphicData>
            </a:graphic>
            <wp14:sizeRelH relativeFrom="margin">
              <wp14:pctWidth>0</wp14:pctWidth>
            </wp14:sizeRelH>
            <wp14:sizeRelV relativeFrom="margin">
              <wp14:pctHeight>0</wp14:pctHeight>
            </wp14:sizeRelV>
          </wp:anchor>
        </w:drawing>
      </w:r>
    </w:p>
    <w:p w14:paraId="1E22304D" w14:textId="61D61BBC" w:rsidR="00921149" w:rsidRDefault="00921149" w:rsidP="00616238">
      <w:pPr>
        <w:rPr>
          <w:rFonts w:cs="Calibri"/>
          <w:b/>
          <w:bCs/>
          <w:color w:val="000000"/>
          <w:sz w:val="28"/>
          <w:szCs w:val="28"/>
        </w:rPr>
      </w:pPr>
    </w:p>
    <w:p w14:paraId="20A3C4D4" w14:textId="77777777" w:rsidR="00921149" w:rsidRDefault="00921149" w:rsidP="00616238">
      <w:pPr>
        <w:rPr>
          <w:rFonts w:cs="Calibri"/>
          <w:b/>
          <w:bCs/>
          <w:color w:val="000000"/>
          <w:sz w:val="28"/>
          <w:szCs w:val="28"/>
        </w:rPr>
      </w:pPr>
    </w:p>
    <w:p w14:paraId="45C2BE19" w14:textId="77777777" w:rsidR="00921149" w:rsidRDefault="00921149" w:rsidP="00616238">
      <w:pPr>
        <w:rPr>
          <w:rFonts w:cs="Calibri"/>
          <w:b/>
          <w:bCs/>
          <w:color w:val="000000"/>
          <w:sz w:val="28"/>
          <w:szCs w:val="28"/>
        </w:rPr>
      </w:pPr>
    </w:p>
    <w:p w14:paraId="5B03B10D" w14:textId="77777777" w:rsidR="00921149" w:rsidRDefault="00921149" w:rsidP="00616238">
      <w:pPr>
        <w:rPr>
          <w:rFonts w:cs="Calibri"/>
          <w:b/>
          <w:bCs/>
          <w:color w:val="000000"/>
          <w:sz w:val="28"/>
          <w:szCs w:val="28"/>
        </w:rPr>
      </w:pPr>
    </w:p>
    <w:p w14:paraId="37AC361C" w14:textId="77777777" w:rsidR="00921149" w:rsidRDefault="00921149" w:rsidP="00616238">
      <w:pPr>
        <w:rPr>
          <w:rFonts w:cs="Calibri"/>
          <w:b/>
          <w:bCs/>
          <w:color w:val="000000"/>
          <w:sz w:val="28"/>
          <w:szCs w:val="28"/>
        </w:rPr>
      </w:pPr>
    </w:p>
    <w:p w14:paraId="64A4A9B6" w14:textId="77777777" w:rsidR="00921149" w:rsidRDefault="00921149" w:rsidP="00616238">
      <w:pPr>
        <w:rPr>
          <w:rFonts w:cs="Calibri"/>
          <w:b/>
          <w:bCs/>
          <w:color w:val="000000"/>
          <w:sz w:val="28"/>
          <w:szCs w:val="28"/>
        </w:rPr>
      </w:pPr>
    </w:p>
    <w:p w14:paraId="1C0F8748" w14:textId="77777777" w:rsidR="00921149" w:rsidRDefault="00921149" w:rsidP="00616238">
      <w:pPr>
        <w:rPr>
          <w:rFonts w:cs="Calibri"/>
          <w:b/>
          <w:bCs/>
          <w:color w:val="000000"/>
          <w:sz w:val="28"/>
          <w:szCs w:val="28"/>
        </w:rPr>
      </w:pPr>
    </w:p>
    <w:p w14:paraId="1AC598AB" w14:textId="77777777" w:rsidR="00921149" w:rsidRDefault="00921149" w:rsidP="00616238">
      <w:pPr>
        <w:rPr>
          <w:rFonts w:cs="Calibri"/>
          <w:b/>
          <w:bCs/>
          <w:color w:val="000000"/>
          <w:sz w:val="28"/>
          <w:szCs w:val="28"/>
        </w:rPr>
      </w:pPr>
    </w:p>
    <w:p w14:paraId="297EA4D9" w14:textId="77777777" w:rsidR="00921149" w:rsidRDefault="00921149" w:rsidP="00616238">
      <w:pPr>
        <w:rPr>
          <w:rFonts w:cs="Calibri"/>
          <w:b/>
          <w:bCs/>
          <w:color w:val="000000"/>
          <w:sz w:val="28"/>
          <w:szCs w:val="28"/>
        </w:rPr>
      </w:pPr>
    </w:p>
    <w:p w14:paraId="7A86F2AB" w14:textId="5A42388E" w:rsidR="00616238" w:rsidRDefault="00921149" w:rsidP="00B961D4">
      <w:pPr>
        <w:pStyle w:val="Heading1"/>
      </w:pPr>
      <w:bookmarkStart w:id="3" w:name="_Toc532801062"/>
      <w:bookmarkStart w:id="4" w:name="_Toc532804233"/>
      <w:bookmarkStart w:id="5" w:name="_Toc532913050"/>
      <w:bookmarkStart w:id="6" w:name="_Toc10208237"/>
      <w:bookmarkStart w:id="7" w:name="_Toc44926967"/>
      <w:r w:rsidRPr="0053443D">
        <w:rPr>
          <w:sz w:val="44"/>
        </w:rPr>
        <w:t>Contents</w:t>
      </w:r>
      <w:bookmarkEnd w:id="3"/>
      <w:bookmarkEnd w:id="4"/>
      <w:bookmarkEnd w:id="5"/>
      <w:bookmarkEnd w:id="6"/>
      <w:bookmarkEnd w:id="7"/>
    </w:p>
    <w:sdt>
      <w:sdtPr>
        <w:rPr>
          <w:rFonts w:asciiTheme="minorHAnsi" w:eastAsiaTheme="minorHAnsi" w:hAnsiTheme="minorHAnsi" w:cstheme="minorBidi"/>
          <w:b w:val="0"/>
          <w:bCs w:val="0"/>
          <w:color w:val="auto"/>
          <w:sz w:val="22"/>
          <w:szCs w:val="22"/>
          <w:lang w:val="en-GB" w:eastAsia="en-US"/>
        </w:rPr>
        <w:id w:val="577943965"/>
        <w:docPartObj>
          <w:docPartGallery w:val="Table of Contents"/>
          <w:docPartUnique/>
        </w:docPartObj>
      </w:sdtPr>
      <w:sdtEndPr>
        <w:rPr>
          <w:noProof/>
        </w:rPr>
      </w:sdtEndPr>
      <w:sdtContent>
        <w:p w14:paraId="26188228" w14:textId="77777777" w:rsidR="00FF2D14" w:rsidRPr="005972D3" w:rsidRDefault="00FF2D14" w:rsidP="005972D3">
          <w:pPr>
            <w:pStyle w:val="TOCHeading"/>
            <w:rPr>
              <w:rFonts w:ascii="Arial" w:hAnsi="Arial" w:cs="Arial"/>
              <w:color w:val="215868" w:themeColor="accent5" w:themeShade="80"/>
              <w:sz w:val="36"/>
            </w:rPr>
          </w:pPr>
        </w:p>
        <w:p w14:paraId="49CB142B" w14:textId="77777777" w:rsidR="001D3921" w:rsidRDefault="00FF2D14">
          <w:pPr>
            <w:pStyle w:val="TOC1"/>
            <w:rPr>
              <w:rFonts w:asciiTheme="minorHAnsi" w:eastAsiaTheme="minorEastAsia" w:hAnsiTheme="minorHAnsi" w:cstheme="minorBidi"/>
              <w:b w:val="0"/>
              <w:color w:val="auto"/>
              <w:lang w:eastAsia="en-GB"/>
            </w:rPr>
          </w:pPr>
          <w:r>
            <w:fldChar w:fldCharType="begin"/>
          </w:r>
          <w:r>
            <w:instrText xml:space="preserve"> TOC \o "1-3" \h \z \u </w:instrText>
          </w:r>
          <w:r>
            <w:fldChar w:fldCharType="separate"/>
          </w:r>
          <w:hyperlink w:anchor="_Toc44926967" w:history="1">
            <w:r w:rsidR="001D3921" w:rsidRPr="002F139C">
              <w:rPr>
                <w:rStyle w:val="Hyperlink"/>
              </w:rPr>
              <w:t>Contents</w:t>
            </w:r>
            <w:r w:rsidR="001D3921">
              <w:rPr>
                <w:webHidden/>
              </w:rPr>
              <w:tab/>
            </w:r>
            <w:r w:rsidR="001D3921">
              <w:rPr>
                <w:webHidden/>
              </w:rPr>
              <w:fldChar w:fldCharType="begin"/>
            </w:r>
            <w:r w:rsidR="001D3921">
              <w:rPr>
                <w:webHidden/>
              </w:rPr>
              <w:instrText xml:space="preserve"> PAGEREF _Toc44926967 \h </w:instrText>
            </w:r>
            <w:r w:rsidR="001D3921">
              <w:rPr>
                <w:webHidden/>
              </w:rPr>
            </w:r>
            <w:r w:rsidR="001D3921">
              <w:rPr>
                <w:webHidden/>
              </w:rPr>
              <w:fldChar w:fldCharType="separate"/>
            </w:r>
            <w:r w:rsidR="001D3921">
              <w:rPr>
                <w:webHidden/>
              </w:rPr>
              <w:t>2</w:t>
            </w:r>
            <w:r w:rsidR="001D3921">
              <w:rPr>
                <w:webHidden/>
              </w:rPr>
              <w:fldChar w:fldCharType="end"/>
            </w:r>
          </w:hyperlink>
        </w:p>
        <w:p w14:paraId="0ED1935C" w14:textId="77777777" w:rsidR="001D3921" w:rsidRDefault="005D1A51">
          <w:pPr>
            <w:pStyle w:val="TOC1"/>
            <w:rPr>
              <w:rFonts w:asciiTheme="minorHAnsi" w:eastAsiaTheme="minorEastAsia" w:hAnsiTheme="minorHAnsi" w:cstheme="minorBidi"/>
              <w:b w:val="0"/>
              <w:color w:val="auto"/>
              <w:lang w:eastAsia="en-GB"/>
            </w:rPr>
          </w:pPr>
          <w:hyperlink w:anchor="_Toc44926968" w:history="1">
            <w:r w:rsidR="001D3921" w:rsidRPr="002F139C">
              <w:rPr>
                <w:rStyle w:val="Hyperlink"/>
              </w:rPr>
              <w:t>Introduction</w:t>
            </w:r>
            <w:r w:rsidR="001D3921">
              <w:rPr>
                <w:webHidden/>
              </w:rPr>
              <w:tab/>
            </w:r>
            <w:r w:rsidR="001D3921">
              <w:rPr>
                <w:webHidden/>
              </w:rPr>
              <w:fldChar w:fldCharType="begin"/>
            </w:r>
            <w:r w:rsidR="001D3921">
              <w:rPr>
                <w:webHidden/>
              </w:rPr>
              <w:instrText xml:space="preserve"> PAGEREF _Toc44926968 \h </w:instrText>
            </w:r>
            <w:r w:rsidR="001D3921">
              <w:rPr>
                <w:webHidden/>
              </w:rPr>
            </w:r>
            <w:r w:rsidR="001D3921">
              <w:rPr>
                <w:webHidden/>
              </w:rPr>
              <w:fldChar w:fldCharType="separate"/>
            </w:r>
            <w:r w:rsidR="001D3921">
              <w:rPr>
                <w:webHidden/>
              </w:rPr>
              <w:t>3</w:t>
            </w:r>
            <w:r w:rsidR="001D3921">
              <w:rPr>
                <w:webHidden/>
              </w:rPr>
              <w:fldChar w:fldCharType="end"/>
            </w:r>
          </w:hyperlink>
        </w:p>
        <w:p w14:paraId="190EECD1" w14:textId="77777777" w:rsidR="001D3921" w:rsidRDefault="005D1A51">
          <w:pPr>
            <w:pStyle w:val="TOC1"/>
            <w:rPr>
              <w:rFonts w:asciiTheme="minorHAnsi" w:eastAsiaTheme="minorEastAsia" w:hAnsiTheme="minorHAnsi" w:cstheme="minorBidi"/>
              <w:b w:val="0"/>
              <w:color w:val="auto"/>
              <w:lang w:eastAsia="en-GB"/>
            </w:rPr>
          </w:pPr>
          <w:hyperlink w:anchor="_Toc44926969" w:history="1">
            <w:r w:rsidR="001D3921" w:rsidRPr="002F139C">
              <w:rPr>
                <w:rStyle w:val="Hyperlink"/>
              </w:rPr>
              <w:t>The housing market and homelessness context in Inverclyde</w:t>
            </w:r>
            <w:r w:rsidR="001D3921">
              <w:rPr>
                <w:webHidden/>
              </w:rPr>
              <w:tab/>
            </w:r>
            <w:r w:rsidR="001D3921">
              <w:rPr>
                <w:webHidden/>
              </w:rPr>
              <w:fldChar w:fldCharType="begin"/>
            </w:r>
            <w:r w:rsidR="001D3921">
              <w:rPr>
                <w:webHidden/>
              </w:rPr>
              <w:instrText xml:space="preserve"> PAGEREF _Toc44926969 \h </w:instrText>
            </w:r>
            <w:r w:rsidR="001D3921">
              <w:rPr>
                <w:webHidden/>
              </w:rPr>
            </w:r>
            <w:r w:rsidR="001D3921">
              <w:rPr>
                <w:webHidden/>
              </w:rPr>
              <w:fldChar w:fldCharType="separate"/>
            </w:r>
            <w:r w:rsidR="001D3921">
              <w:rPr>
                <w:webHidden/>
              </w:rPr>
              <w:t>5</w:t>
            </w:r>
            <w:r w:rsidR="001D3921">
              <w:rPr>
                <w:webHidden/>
              </w:rPr>
              <w:fldChar w:fldCharType="end"/>
            </w:r>
          </w:hyperlink>
        </w:p>
        <w:p w14:paraId="6C9FD0D6" w14:textId="77777777" w:rsidR="001D3921" w:rsidRDefault="005D1A51">
          <w:pPr>
            <w:pStyle w:val="TOC1"/>
            <w:rPr>
              <w:rFonts w:asciiTheme="minorHAnsi" w:eastAsiaTheme="minorEastAsia" w:hAnsiTheme="minorHAnsi" w:cstheme="minorBidi"/>
              <w:b w:val="0"/>
              <w:color w:val="auto"/>
              <w:lang w:eastAsia="en-GB"/>
            </w:rPr>
          </w:pPr>
          <w:hyperlink w:anchor="_Toc44926970" w:history="1">
            <w:r w:rsidR="001D3921" w:rsidRPr="002F139C">
              <w:rPr>
                <w:rStyle w:val="Hyperlink"/>
              </w:rPr>
              <w:t>Rapid Rehousing Baseline Position</w:t>
            </w:r>
            <w:r w:rsidR="001D3921">
              <w:rPr>
                <w:webHidden/>
              </w:rPr>
              <w:tab/>
            </w:r>
            <w:r w:rsidR="001D3921">
              <w:rPr>
                <w:webHidden/>
              </w:rPr>
              <w:fldChar w:fldCharType="begin"/>
            </w:r>
            <w:r w:rsidR="001D3921">
              <w:rPr>
                <w:webHidden/>
              </w:rPr>
              <w:instrText xml:space="preserve"> PAGEREF _Toc44926970 \h </w:instrText>
            </w:r>
            <w:r w:rsidR="001D3921">
              <w:rPr>
                <w:webHidden/>
              </w:rPr>
            </w:r>
            <w:r w:rsidR="001D3921">
              <w:rPr>
                <w:webHidden/>
              </w:rPr>
              <w:fldChar w:fldCharType="separate"/>
            </w:r>
            <w:r w:rsidR="001D3921">
              <w:rPr>
                <w:webHidden/>
              </w:rPr>
              <w:t>10</w:t>
            </w:r>
            <w:r w:rsidR="001D3921">
              <w:rPr>
                <w:webHidden/>
              </w:rPr>
              <w:fldChar w:fldCharType="end"/>
            </w:r>
          </w:hyperlink>
        </w:p>
        <w:p w14:paraId="4A1B8373" w14:textId="77777777" w:rsidR="001D3921" w:rsidRDefault="005D1A51">
          <w:pPr>
            <w:pStyle w:val="TOC1"/>
            <w:rPr>
              <w:rFonts w:asciiTheme="minorHAnsi" w:eastAsiaTheme="minorEastAsia" w:hAnsiTheme="minorHAnsi" w:cstheme="minorBidi"/>
              <w:b w:val="0"/>
              <w:color w:val="auto"/>
              <w:lang w:eastAsia="en-GB"/>
            </w:rPr>
          </w:pPr>
          <w:hyperlink w:anchor="_Toc44926971" w:history="1">
            <w:r w:rsidR="001D3921" w:rsidRPr="002F139C">
              <w:rPr>
                <w:rStyle w:val="Hyperlink"/>
              </w:rPr>
              <w:t>Rapid Rehousing Plan</w:t>
            </w:r>
            <w:r w:rsidR="001D3921">
              <w:rPr>
                <w:webHidden/>
              </w:rPr>
              <w:tab/>
            </w:r>
            <w:r w:rsidR="001D3921">
              <w:rPr>
                <w:webHidden/>
              </w:rPr>
              <w:fldChar w:fldCharType="begin"/>
            </w:r>
            <w:r w:rsidR="001D3921">
              <w:rPr>
                <w:webHidden/>
              </w:rPr>
              <w:instrText xml:space="preserve"> PAGEREF _Toc44926971 \h </w:instrText>
            </w:r>
            <w:r w:rsidR="001D3921">
              <w:rPr>
                <w:webHidden/>
              </w:rPr>
            </w:r>
            <w:r w:rsidR="001D3921">
              <w:rPr>
                <w:webHidden/>
              </w:rPr>
              <w:fldChar w:fldCharType="separate"/>
            </w:r>
            <w:r w:rsidR="001D3921">
              <w:rPr>
                <w:webHidden/>
              </w:rPr>
              <w:t>19</w:t>
            </w:r>
            <w:r w:rsidR="001D3921">
              <w:rPr>
                <w:webHidden/>
              </w:rPr>
              <w:fldChar w:fldCharType="end"/>
            </w:r>
          </w:hyperlink>
        </w:p>
        <w:p w14:paraId="1C8EA739" w14:textId="77777777" w:rsidR="001D3921" w:rsidRDefault="005D1A51">
          <w:pPr>
            <w:pStyle w:val="TOC1"/>
            <w:rPr>
              <w:rFonts w:asciiTheme="minorHAnsi" w:eastAsiaTheme="minorEastAsia" w:hAnsiTheme="minorHAnsi" w:cstheme="minorBidi"/>
              <w:b w:val="0"/>
              <w:color w:val="auto"/>
              <w:lang w:eastAsia="en-GB"/>
            </w:rPr>
          </w:pPr>
          <w:hyperlink w:anchor="_Toc44926972" w:history="1">
            <w:r w:rsidR="001D3921" w:rsidRPr="002F139C">
              <w:rPr>
                <w:rStyle w:val="Hyperlink"/>
              </w:rPr>
              <w:t>Identifying support needs</w:t>
            </w:r>
            <w:r w:rsidR="001D3921" w:rsidRPr="002F139C">
              <w:rPr>
                <w:rStyle w:val="Hyperlink"/>
                <w:rFonts w:cs="Calibri"/>
              </w:rPr>
              <w:t xml:space="preserve"> </w:t>
            </w:r>
            <w:r w:rsidR="001D3921" w:rsidRPr="002F139C">
              <w:rPr>
                <w:rStyle w:val="Hyperlink"/>
              </w:rPr>
              <w:t>to enable rapid rehousing</w:t>
            </w:r>
            <w:r w:rsidR="001D3921">
              <w:rPr>
                <w:webHidden/>
              </w:rPr>
              <w:tab/>
            </w:r>
            <w:r w:rsidR="001D3921">
              <w:rPr>
                <w:webHidden/>
              </w:rPr>
              <w:fldChar w:fldCharType="begin"/>
            </w:r>
            <w:r w:rsidR="001D3921">
              <w:rPr>
                <w:webHidden/>
              </w:rPr>
              <w:instrText xml:space="preserve"> PAGEREF _Toc44926972 \h </w:instrText>
            </w:r>
            <w:r w:rsidR="001D3921">
              <w:rPr>
                <w:webHidden/>
              </w:rPr>
            </w:r>
            <w:r w:rsidR="001D3921">
              <w:rPr>
                <w:webHidden/>
              </w:rPr>
              <w:fldChar w:fldCharType="separate"/>
            </w:r>
            <w:r w:rsidR="001D3921">
              <w:rPr>
                <w:webHidden/>
              </w:rPr>
              <w:t>21</w:t>
            </w:r>
            <w:r w:rsidR="001D3921">
              <w:rPr>
                <w:webHidden/>
              </w:rPr>
              <w:fldChar w:fldCharType="end"/>
            </w:r>
          </w:hyperlink>
        </w:p>
        <w:p w14:paraId="27B20462" w14:textId="77777777" w:rsidR="001D3921" w:rsidRDefault="005D1A51">
          <w:pPr>
            <w:pStyle w:val="TOC1"/>
            <w:rPr>
              <w:rFonts w:asciiTheme="minorHAnsi" w:eastAsiaTheme="minorEastAsia" w:hAnsiTheme="minorHAnsi" w:cstheme="minorBidi"/>
              <w:b w:val="0"/>
              <w:color w:val="auto"/>
              <w:lang w:eastAsia="en-GB"/>
            </w:rPr>
          </w:pPr>
          <w:hyperlink w:anchor="_Toc44926973" w:history="1">
            <w:r w:rsidR="001D3921" w:rsidRPr="002F139C">
              <w:rPr>
                <w:rStyle w:val="Hyperlink"/>
              </w:rPr>
              <w:t>Our Vision:</w:t>
            </w:r>
            <w:r w:rsidR="001D3921">
              <w:rPr>
                <w:webHidden/>
              </w:rPr>
              <w:tab/>
            </w:r>
            <w:r w:rsidR="001D3921">
              <w:rPr>
                <w:webHidden/>
              </w:rPr>
              <w:fldChar w:fldCharType="begin"/>
            </w:r>
            <w:r w:rsidR="001D3921">
              <w:rPr>
                <w:webHidden/>
              </w:rPr>
              <w:instrText xml:space="preserve"> PAGEREF _Toc44926973 \h </w:instrText>
            </w:r>
            <w:r w:rsidR="001D3921">
              <w:rPr>
                <w:webHidden/>
              </w:rPr>
            </w:r>
            <w:r w:rsidR="001D3921">
              <w:rPr>
                <w:webHidden/>
              </w:rPr>
              <w:fldChar w:fldCharType="separate"/>
            </w:r>
            <w:r w:rsidR="001D3921">
              <w:rPr>
                <w:webHidden/>
              </w:rPr>
              <w:t>26</w:t>
            </w:r>
            <w:r w:rsidR="001D3921">
              <w:rPr>
                <w:webHidden/>
              </w:rPr>
              <w:fldChar w:fldCharType="end"/>
            </w:r>
          </w:hyperlink>
        </w:p>
        <w:p w14:paraId="735EF2CC" w14:textId="77777777" w:rsidR="001D3921" w:rsidRDefault="005D1A51">
          <w:pPr>
            <w:pStyle w:val="TOC1"/>
            <w:rPr>
              <w:rFonts w:asciiTheme="minorHAnsi" w:eastAsiaTheme="minorEastAsia" w:hAnsiTheme="minorHAnsi" w:cstheme="minorBidi"/>
              <w:b w:val="0"/>
              <w:color w:val="auto"/>
              <w:lang w:eastAsia="en-GB"/>
            </w:rPr>
          </w:pPr>
          <w:hyperlink w:anchor="_Toc44926974" w:history="1">
            <w:r w:rsidR="001D3921" w:rsidRPr="002F139C">
              <w:rPr>
                <w:rStyle w:val="Hyperlink"/>
              </w:rPr>
              <w:t>RRTP governance arrangements</w:t>
            </w:r>
            <w:r w:rsidR="001D3921">
              <w:rPr>
                <w:webHidden/>
              </w:rPr>
              <w:tab/>
            </w:r>
            <w:r w:rsidR="001D3921">
              <w:rPr>
                <w:webHidden/>
              </w:rPr>
              <w:fldChar w:fldCharType="begin"/>
            </w:r>
            <w:r w:rsidR="001D3921">
              <w:rPr>
                <w:webHidden/>
              </w:rPr>
              <w:instrText xml:space="preserve"> PAGEREF _Toc44926974 \h </w:instrText>
            </w:r>
            <w:r w:rsidR="001D3921">
              <w:rPr>
                <w:webHidden/>
              </w:rPr>
            </w:r>
            <w:r w:rsidR="001D3921">
              <w:rPr>
                <w:webHidden/>
              </w:rPr>
              <w:fldChar w:fldCharType="separate"/>
            </w:r>
            <w:r w:rsidR="001D3921">
              <w:rPr>
                <w:webHidden/>
              </w:rPr>
              <w:t>33</w:t>
            </w:r>
            <w:r w:rsidR="001D3921">
              <w:rPr>
                <w:webHidden/>
              </w:rPr>
              <w:fldChar w:fldCharType="end"/>
            </w:r>
          </w:hyperlink>
        </w:p>
        <w:p w14:paraId="1C957C17" w14:textId="77777777" w:rsidR="001D3921" w:rsidRDefault="005D1A51">
          <w:pPr>
            <w:pStyle w:val="TOC1"/>
            <w:rPr>
              <w:rFonts w:asciiTheme="minorHAnsi" w:eastAsiaTheme="minorEastAsia" w:hAnsiTheme="minorHAnsi" w:cstheme="minorBidi"/>
              <w:b w:val="0"/>
              <w:color w:val="auto"/>
              <w:lang w:eastAsia="en-GB"/>
            </w:rPr>
          </w:pPr>
          <w:hyperlink w:anchor="_Toc44926975" w:history="1">
            <w:r w:rsidR="001D3921" w:rsidRPr="002F139C">
              <w:rPr>
                <w:rStyle w:val="Hyperlink"/>
              </w:rPr>
              <w:t>Year 1 progress</w:t>
            </w:r>
            <w:r w:rsidR="001D3921">
              <w:rPr>
                <w:webHidden/>
              </w:rPr>
              <w:tab/>
            </w:r>
            <w:r w:rsidR="001D3921">
              <w:rPr>
                <w:webHidden/>
              </w:rPr>
              <w:fldChar w:fldCharType="begin"/>
            </w:r>
            <w:r w:rsidR="001D3921">
              <w:rPr>
                <w:webHidden/>
              </w:rPr>
              <w:instrText xml:space="preserve"> PAGEREF _Toc44926975 \h </w:instrText>
            </w:r>
            <w:r w:rsidR="001D3921">
              <w:rPr>
                <w:webHidden/>
              </w:rPr>
            </w:r>
            <w:r w:rsidR="001D3921">
              <w:rPr>
                <w:webHidden/>
              </w:rPr>
              <w:fldChar w:fldCharType="separate"/>
            </w:r>
            <w:r w:rsidR="001D3921">
              <w:rPr>
                <w:webHidden/>
              </w:rPr>
              <w:t>37</w:t>
            </w:r>
            <w:r w:rsidR="001D3921">
              <w:rPr>
                <w:webHidden/>
              </w:rPr>
              <w:fldChar w:fldCharType="end"/>
            </w:r>
          </w:hyperlink>
        </w:p>
        <w:p w14:paraId="2DC63B20" w14:textId="77777777" w:rsidR="001D3921" w:rsidRDefault="005D1A51">
          <w:pPr>
            <w:pStyle w:val="TOC1"/>
            <w:rPr>
              <w:rFonts w:asciiTheme="minorHAnsi" w:eastAsiaTheme="minorEastAsia" w:hAnsiTheme="minorHAnsi" w:cstheme="minorBidi"/>
              <w:b w:val="0"/>
              <w:color w:val="auto"/>
              <w:lang w:eastAsia="en-GB"/>
            </w:rPr>
          </w:pPr>
          <w:hyperlink w:anchor="_Toc44926976" w:history="1">
            <w:r w:rsidR="001D3921" w:rsidRPr="002F139C">
              <w:rPr>
                <w:rStyle w:val="Hyperlink"/>
              </w:rPr>
              <w:t>Action Plan</w:t>
            </w:r>
            <w:r w:rsidR="001D3921">
              <w:rPr>
                <w:webHidden/>
              </w:rPr>
              <w:tab/>
            </w:r>
            <w:r w:rsidR="001D3921">
              <w:rPr>
                <w:webHidden/>
              </w:rPr>
              <w:fldChar w:fldCharType="begin"/>
            </w:r>
            <w:r w:rsidR="001D3921">
              <w:rPr>
                <w:webHidden/>
              </w:rPr>
              <w:instrText xml:space="preserve"> PAGEREF _Toc44926976 \h </w:instrText>
            </w:r>
            <w:r w:rsidR="001D3921">
              <w:rPr>
                <w:webHidden/>
              </w:rPr>
            </w:r>
            <w:r w:rsidR="001D3921">
              <w:rPr>
                <w:webHidden/>
              </w:rPr>
              <w:fldChar w:fldCharType="separate"/>
            </w:r>
            <w:r w:rsidR="001D3921">
              <w:rPr>
                <w:webHidden/>
              </w:rPr>
              <w:t>42</w:t>
            </w:r>
            <w:r w:rsidR="001D3921">
              <w:rPr>
                <w:webHidden/>
              </w:rPr>
              <w:fldChar w:fldCharType="end"/>
            </w:r>
          </w:hyperlink>
        </w:p>
        <w:p w14:paraId="28D6FA04" w14:textId="77777777" w:rsidR="001D3921" w:rsidRDefault="005D1A51">
          <w:pPr>
            <w:pStyle w:val="TOC1"/>
            <w:rPr>
              <w:rFonts w:asciiTheme="minorHAnsi" w:eastAsiaTheme="minorEastAsia" w:hAnsiTheme="minorHAnsi" w:cstheme="minorBidi"/>
              <w:b w:val="0"/>
              <w:color w:val="auto"/>
              <w:lang w:eastAsia="en-GB"/>
            </w:rPr>
          </w:pPr>
          <w:hyperlink w:anchor="_Toc44926977" w:history="1">
            <w:r w:rsidR="001D3921" w:rsidRPr="002F139C">
              <w:rPr>
                <w:rStyle w:val="Hyperlink"/>
              </w:rPr>
              <w:t>Resource Plan</w:t>
            </w:r>
            <w:r w:rsidR="001D3921">
              <w:rPr>
                <w:webHidden/>
              </w:rPr>
              <w:tab/>
            </w:r>
            <w:r w:rsidR="001D3921">
              <w:rPr>
                <w:webHidden/>
              </w:rPr>
              <w:fldChar w:fldCharType="begin"/>
            </w:r>
            <w:r w:rsidR="001D3921">
              <w:rPr>
                <w:webHidden/>
              </w:rPr>
              <w:instrText xml:space="preserve"> PAGEREF _Toc44926977 \h </w:instrText>
            </w:r>
            <w:r w:rsidR="001D3921">
              <w:rPr>
                <w:webHidden/>
              </w:rPr>
            </w:r>
            <w:r w:rsidR="001D3921">
              <w:rPr>
                <w:webHidden/>
              </w:rPr>
              <w:fldChar w:fldCharType="separate"/>
            </w:r>
            <w:r w:rsidR="001D3921">
              <w:rPr>
                <w:webHidden/>
              </w:rPr>
              <w:t>46</w:t>
            </w:r>
            <w:r w:rsidR="001D3921">
              <w:rPr>
                <w:webHidden/>
              </w:rPr>
              <w:fldChar w:fldCharType="end"/>
            </w:r>
          </w:hyperlink>
        </w:p>
        <w:p w14:paraId="7F336327" w14:textId="77777777" w:rsidR="00616238" w:rsidRPr="00FF2D14" w:rsidRDefault="00FF2D14" w:rsidP="00FF2D14">
          <w:r>
            <w:rPr>
              <w:b/>
              <w:bCs/>
              <w:noProof/>
            </w:rPr>
            <w:fldChar w:fldCharType="end"/>
          </w:r>
        </w:p>
      </w:sdtContent>
    </w:sdt>
    <w:p w14:paraId="716FCDA5" w14:textId="77777777" w:rsidR="00616238" w:rsidRDefault="00616238" w:rsidP="00D603CA"/>
    <w:p w14:paraId="69312428" w14:textId="77777777" w:rsidR="00D603CA" w:rsidRDefault="00D603CA" w:rsidP="00616238"/>
    <w:p w14:paraId="1D44FE0E" w14:textId="77777777" w:rsidR="005972D3" w:rsidRPr="00E0575D" w:rsidRDefault="005972D3" w:rsidP="00E0575D">
      <w:pPr>
        <w:rPr>
          <w:rFonts w:ascii="Arial" w:hAnsi="Arial" w:cs="Arial"/>
          <w:b/>
          <w:color w:val="31849B" w:themeColor="accent5" w:themeShade="BF"/>
          <w:sz w:val="28"/>
        </w:rPr>
      </w:pPr>
      <w:bookmarkStart w:id="8" w:name="_Toc532913051"/>
      <w:r w:rsidRPr="00E0575D">
        <w:rPr>
          <w:rFonts w:ascii="Arial" w:hAnsi="Arial" w:cs="Arial"/>
          <w:b/>
          <w:color w:val="31849B" w:themeColor="accent5" w:themeShade="BF"/>
          <w:sz w:val="28"/>
        </w:rPr>
        <w:t xml:space="preserve">Rapid Rehousing </w:t>
      </w:r>
      <w:r w:rsidR="00D45C01" w:rsidRPr="00E0575D">
        <w:rPr>
          <w:rFonts w:ascii="Arial" w:hAnsi="Arial" w:cs="Arial"/>
          <w:b/>
          <w:color w:val="31849B" w:themeColor="accent5" w:themeShade="BF"/>
          <w:sz w:val="28"/>
        </w:rPr>
        <w:t>– Inverclyde’s</w:t>
      </w:r>
      <w:r w:rsidRPr="00E0575D">
        <w:rPr>
          <w:rFonts w:ascii="Arial" w:hAnsi="Arial" w:cs="Arial"/>
          <w:b/>
          <w:color w:val="31849B" w:themeColor="accent5" w:themeShade="BF"/>
          <w:sz w:val="28"/>
        </w:rPr>
        <w:t xml:space="preserve"> Vision:</w:t>
      </w:r>
    </w:p>
    <w:p w14:paraId="7AD32BA9" w14:textId="77777777" w:rsidR="005972D3" w:rsidRPr="00E0575D" w:rsidRDefault="005972D3" w:rsidP="00E0575D">
      <w:pPr>
        <w:rPr>
          <w:rFonts w:ascii="Arial" w:hAnsi="Arial" w:cs="Arial"/>
          <w:b/>
        </w:rPr>
      </w:pPr>
      <w:r w:rsidRPr="00E0575D">
        <w:rPr>
          <w:rFonts w:ascii="Arial" w:hAnsi="Arial" w:cs="Arial"/>
          <w:b/>
        </w:rPr>
        <w:t>“To reduce the need for temporary accommodation by enabling homeless households to access settled accommodation quickly and with the right support to achieve housing sustainment”</w:t>
      </w:r>
    </w:p>
    <w:p w14:paraId="123EE4AA" w14:textId="77777777" w:rsidR="00C24B4A" w:rsidRPr="00C24B4A" w:rsidRDefault="00152A26" w:rsidP="0030245D">
      <w:pPr>
        <w:pStyle w:val="Heading1"/>
      </w:pPr>
      <w:bookmarkStart w:id="9" w:name="_Toc44926968"/>
      <w:r>
        <w:t>Int</w:t>
      </w:r>
      <w:r w:rsidR="00C24B4A">
        <w:t>roduction</w:t>
      </w:r>
      <w:bookmarkEnd w:id="8"/>
      <w:bookmarkEnd w:id="9"/>
    </w:p>
    <w:p w14:paraId="11D70163" w14:textId="77777777" w:rsidR="00C065E7" w:rsidRPr="000F7399" w:rsidRDefault="00C866FE" w:rsidP="00BB3BD1">
      <w:pPr>
        <w:pStyle w:val="Pa0"/>
        <w:spacing w:line="276" w:lineRule="auto"/>
        <w:jc w:val="both"/>
        <w:rPr>
          <w:rFonts w:ascii="Arial" w:hAnsi="Arial" w:cs="Arial"/>
          <w:color w:val="000000"/>
          <w:sz w:val="22"/>
          <w:szCs w:val="22"/>
        </w:rPr>
      </w:pPr>
      <w:r>
        <w:rPr>
          <w:rFonts w:ascii="Arial" w:hAnsi="Arial" w:cs="Arial"/>
          <w:color w:val="000000"/>
          <w:sz w:val="22"/>
          <w:szCs w:val="22"/>
        </w:rPr>
        <w:t xml:space="preserve">The Homelessness and </w:t>
      </w:r>
      <w:r w:rsidR="00C065E7" w:rsidRPr="000F7399">
        <w:rPr>
          <w:rFonts w:ascii="Arial" w:hAnsi="Arial" w:cs="Arial"/>
          <w:color w:val="000000"/>
          <w:sz w:val="22"/>
          <w:szCs w:val="22"/>
        </w:rPr>
        <w:t>Rough Sleeping Action Group (HARSAG)</w:t>
      </w:r>
      <w:r w:rsidR="00C065E7" w:rsidRPr="000F7399">
        <w:rPr>
          <w:rStyle w:val="A12"/>
          <w:rFonts w:ascii="Arial" w:hAnsi="Arial" w:cs="Arial"/>
          <w:sz w:val="22"/>
          <w:szCs w:val="22"/>
        </w:rPr>
        <w:t xml:space="preserve"> </w:t>
      </w:r>
      <w:r w:rsidR="00C065E7" w:rsidRPr="000F7399">
        <w:rPr>
          <w:rFonts w:ascii="Arial" w:hAnsi="Arial" w:cs="Arial"/>
          <w:color w:val="000000"/>
          <w:sz w:val="22"/>
          <w:szCs w:val="22"/>
        </w:rPr>
        <w:t xml:space="preserve">was set up by </w:t>
      </w:r>
      <w:r w:rsidR="000167F7">
        <w:rPr>
          <w:rFonts w:ascii="Arial" w:hAnsi="Arial" w:cs="Arial"/>
          <w:color w:val="000000"/>
          <w:sz w:val="22"/>
          <w:szCs w:val="22"/>
        </w:rPr>
        <w:t xml:space="preserve">the </w:t>
      </w:r>
      <w:r w:rsidR="00C065E7" w:rsidRPr="000F7399">
        <w:rPr>
          <w:rFonts w:ascii="Arial" w:hAnsi="Arial" w:cs="Arial"/>
          <w:color w:val="000000"/>
          <w:sz w:val="22"/>
          <w:szCs w:val="22"/>
        </w:rPr>
        <w:t>Scottish Government in October 2017 to produce short and long-term solutions to end homelessness and rough sleeping</w:t>
      </w:r>
      <w:r w:rsidR="00C065E7" w:rsidRPr="000F7399">
        <w:rPr>
          <w:rStyle w:val="A12"/>
          <w:rFonts w:ascii="Arial" w:hAnsi="Arial" w:cs="Arial"/>
          <w:sz w:val="22"/>
          <w:szCs w:val="22"/>
        </w:rPr>
        <w:t xml:space="preserve">.  </w:t>
      </w:r>
      <w:r w:rsidR="00C065E7" w:rsidRPr="000F7399">
        <w:rPr>
          <w:rFonts w:ascii="Arial" w:hAnsi="Arial" w:cs="Arial"/>
          <w:color w:val="000000"/>
          <w:sz w:val="22"/>
          <w:szCs w:val="22"/>
        </w:rPr>
        <w:t xml:space="preserve">Led by best evidence, </w:t>
      </w:r>
      <w:r w:rsidR="00C065E7" w:rsidRPr="000F7399">
        <w:rPr>
          <w:rFonts w:ascii="Arial" w:hAnsi="Arial" w:cs="Arial"/>
          <w:color w:val="000000"/>
          <w:sz w:val="22"/>
          <w:szCs w:val="22"/>
        </w:rPr>
        <w:lastRenderedPageBreak/>
        <w:t>the cornerstone of recommendations to address homelessness is a transition to a Rapid Rehousing approach utilising</w:t>
      </w:r>
      <w:r w:rsidR="005F587C">
        <w:rPr>
          <w:rFonts w:ascii="Arial" w:hAnsi="Arial" w:cs="Arial"/>
          <w:color w:val="000000"/>
          <w:sz w:val="22"/>
          <w:szCs w:val="22"/>
        </w:rPr>
        <w:t xml:space="preserve"> a</w:t>
      </w:r>
      <w:r w:rsidR="00C065E7" w:rsidRPr="000F7399">
        <w:rPr>
          <w:rFonts w:ascii="Arial" w:hAnsi="Arial" w:cs="Arial"/>
          <w:color w:val="000000"/>
          <w:sz w:val="22"/>
          <w:szCs w:val="22"/>
        </w:rPr>
        <w:t xml:space="preserve"> Housing First model where </w:t>
      </w:r>
      <w:r w:rsidR="008F5D6D">
        <w:rPr>
          <w:rFonts w:ascii="Arial" w:hAnsi="Arial" w:cs="Arial"/>
          <w:color w:val="000000"/>
          <w:sz w:val="22"/>
          <w:szCs w:val="22"/>
        </w:rPr>
        <w:t>necessary.</w:t>
      </w:r>
      <w:r w:rsidR="00C065E7" w:rsidRPr="000F7399">
        <w:rPr>
          <w:rFonts w:ascii="Arial" w:hAnsi="Arial" w:cs="Arial"/>
          <w:color w:val="000000"/>
          <w:sz w:val="22"/>
          <w:szCs w:val="22"/>
        </w:rPr>
        <w:t xml:space="preserve"> </w:t>
      </w:r>
    </w:p>
    <w:p w14:paraId="005CEC37" w14:textId="77777777" w:rsidR="00C065E7" w:rsidRPr="000F7399" w:rsidRDefault="00C065E7" w:rsidP="00BB3BD1">
      <w:pPr>
        <w:pStyle w:val="NoSpacing"/>
        <w:spacing w:line="276" w:lineRule="auto"/>
        <w:jc w:val="both"/>
      </w:pPr>
    </w:p>
    <w:p w14:paraId="07DEA4C5" w14:textId="77777777" w:rsidR="00C065E7" w:rsidRDefault="00C065E7" w:rsidP="00BB3BD1">
      <w:pPr>
        <w:pStyle w:val="Pa0"/>
        <w:spacing w:line="276" w:lineRule="auto"/>
        <w:jc w:val="both"/>
        <w:rPr>
          <w:rFonts w:ascii="Arial" w:hAnsi="Arial" w:cs="Arial"/>
          <w:sz w:val="22"/>
          <w:szCs w:val="22"/>
          <w:lang w:eastAsia="en-GB"/>
        </w:rPr>
      </w:pPr>
      <w:r w:rsidRPr="000F7399">
        <w:rPr>
          <w:rFonts w:ascii="Arial" w:hAnsi="Arial" w:cs="Arial"/>
          <w:color w:val="000000"/>
          <w:sz w:val="22"/>
          <w:szCs w:val="22"/>
        </w:rPr>
        <w:t>Rapid rehousing</w:t>
      </w:r>
      <w:r>
        <w:rPr>
          <w:rFonts w:ascii="Arial" w:hAnsi="Arial" w:cs="Arial"/>
          <w:color w:val="000000"/>
          <w:sz w:val="22"/>
          <w:szCs w:val="22"/>
        </w:rPr>
        <w:t xml:space="preserve"> utilises</w:t>
      </w:r>
      <w:r w:rsidRPr="000F7399">
        <w:rPr>
          <w:rFonts w:ascii="Arial" w:hAnsi="Arial" w:cs="Arial"/>
          <w:color w:val="000000"/>
          <w:sz w:val="22"/>
          <w:szCs w:val="22"/>
        </w:rPr>
        <w:t xml:space="preserve"> a housing led ap</w:t>
      </w:r>
      <w:r>
        <w:rPr>
          <w:rFonts w:ascii="Arial" w:hAnsi="Arial" w:cs="Arial"/>
          <w:color w:val="000000"/>
          <w:sz w:val="22"/>
          <w:szCs w:val="22"/>
        </w:rPr>
        <w:t>proach for rehousing people who</w:t>
      </w:r>
      <w:r w:rsidRPr="000F7399">
        <w:rPr>
          <w:rFonts w:ascii="Arial" w:hAnsi="Arial" w:cs="Arial"/>
          <w:color w:val="000000"/>
          <w:sz w:val="22"/>
          <w:szCs w:val="22"/>
        </w:rPr>
        <w:t xml:space="preserve"> have experienced homelessness, making sure they reach a settled housing option as quickly as possible</w:t>
      </w:r>
      <w:r w:rsidR="00AF2760">
        <w:rPr>
          <w:rFonts w:ascii="Arial" w:hAnsi="Arial" w:cs="Arial"/>
          <w:color w:val="000000"/>
          <w:sz w:val="22"/>
          <w:szCs w:val="22"/>
        </w:rPr>
        <w:t>, with time</w:t>
      </w:r>
      <w:r w:rsidRPr="000F7399">
        <w:rPr>
          <w:rFonts w:ascii="Arial" w:hAnsi="Arial" w:cs="Arial"/>
          <w:color w:val="000000"/>
          <w:sz w:val="22"/>
          <w:szCs w:val="22"/>
        </w:rPr>
        <w:t xml:space="preserve"> spent in temporary accommodation reduced to a minimum. Where people require temporary accommodation it should be </w:t>
      </w:r>
      <w:r w:rsidRPr="000F7399">
        <w:rPr>
          <w:rFonts w:ascii="Arial" w:hAnsi="Arial" w:cs="Arial"/>
          <w:sz w:val="22"/>
          <w:szCs w:val="22"/>
          <w:lang w:eastAsia="en-GB"/>
        </w:rPr>
        <w:t>mainstream housing, furnished and within a community location which minimises disruption to their daily lives.</w:t>
      </w:r>
    </w:p>
    <w:p w14:paraId="0363C22F" w14:textId="77777777" w:rsidR="00C065E7" w:rsidRPr="000F7399" w:rsidRDefault="00C065E7" w:rsidP="00BB3BD1">
      <w:pPr>
        <w:pStyle w:val="NoSpacing"/>
        <w:spacing w:line="276" w:lineRule="auto"/>
        <w:jc w:val="both"/>
        <w:rPr>
          <w:lang w:eastAsia="en-GB"/>
        </w:rPr>
      </w:pPr>
    </w:p>
    <w:p w14:paraId="251D31CD" w14:textId="77777777" w:rsidR="00C065E7" w:rsidRDefault="00C065E7" w:rsidP="00BB3BD1">
      <w:pPr>
        <w:autoSpaceDE w:val="0"/>
        <w:autoSpaceDN w:val="0"/>
        <w:adjustRightInd w:val="0"/>
        <w:spacing w:after="0"/>
        <w:jc w:val="both"/>
        <w:rPr>
          <w:rFonts w:ascii="Clan-Book" w:hAnsi="Clan-Book" w:cs="Clan-Book"/>
        </w:rPr>
      </w:pPr>
      <w:r>
        <w:rPr>
          <w:rFonts w:ascii="Arial" w:hAnsi="Arial" w:cs="Arial"/>
          <w:color w:val="000000"/>
        </w:rPr>
        <w:t xml:space="preserve">The </w:t>
      </w:r>
      <w:r w:rsidRPr="000F7399">
        <w:rPr>
          <w:rFonts w:ascii="Arial" w:hAnsi="Arial" w:cs="Arial"/>
          <w:color w:val="000000"/>
        </w:rPr>
        <w:t xml:space="preserve">Housing First </w:t>
      </w:r>
      <w:r>
        <w:rPr>
          <w:rFonts w:ascii="Arial" w:hAnsi="Arial" w:cs="Arial"/>
          <w:color w:val="000000"/>
        </w:rPr>
        <w:t xml:space="preserve">model </w:t>
      </w:r>
      <w:r>
        <w:rPr>
          <w:rFonts w:ascii="Arial" w:hAnsi="Arial" w:cs="Arial"/>
        </w:rPr>
        <w:t>works on the premise that a safe, secure, settled home is</w:t>
      </w:r>
      <w:r w:rsidRPr="000F7399">
        <w:rPr>
          <w:rFonts w:ascii="Arial" w:hAnsi="Arial" w:cs="Arial"/>
        </w:rPr>
        <w:t xml:space="preserve"> the best base for recovery </w:t>
      </w:r>
      <w:r>
        <w:rPr>
          <w:rFonts w:ascii="Arial" w:hAnsi="Arial" w:cs="Arial"/>
        </w:rPr>
        <w:t>for people who face</w:t>
      </w:r>
      <w:r w:rsidRPr="000F7399">
        <w:rPr>
          <w:rFonts w:ascii="Arial" w:hAnsi="Arial" w:cs="Arial"/>
        </w:rPr>
        <w:t xml:space="preserve"> multiple disadvantages beyond housing</w:t>
      </w:r>
      <w:r>
        <w:rPr>
          <w:rFonts w:ascii="Arial" w:hAnsi="Arial" w:cs="Arial"/>
        </w:rPr>
        <w:t xml:space="preserve"> including </w:t>
      </w:r>
      <w:r>
        <w:rPr>
          <w:rFonts w:ascii="Clan-Book" w:hAnsi="Clan-Book" w:cs="Clan-Book"/>
        </w:rPr>
        <w:t>childhood and early years trauma; domestic abuse; mental ill health; addictions; and time spent in local authority care or prison</w:t>
      </w:r>
      <w:r>
        <w:rPr>
          <w:rFonts w:ascii="Arial" w:hAnsi="Arial" w:cs="Arial"/>
        </w:rPr>
        <w:t xml:space="preserve">. It </w:t>
      </w:r>
      <w:r w:rsidRPr="000F7399">
        <w:rPr>
          <w:rFonts w:ascii="Arial" w:hAnsi="Arial" w:cs="Arial"/>
        </w:rPr>
        <w:t xml:space="preserve">offers personalised, open-ended, flexible support for people to </w:t>
      </w:r>
      <w:r>
        <w:rPr>
          <w:rFonts w:ascii="Arial" w:hAnsi="Arial" w:cs="Arial"/>
        </w:rPr>
        <w:t xml:space="preserve">help </w:t>
      </w:r>
      <w:r w:rsidRPr="000F7399">
        <w:rPr>
          <w:rFonts w:ascii="Arial" w:hAnsi="Arial" w:cs="Arial"/>
        </w:rPr>
        <w:t xml:space="preserve">end their experience of homelessness and </w:t>
      </w:r>
      <w:r w:rsidRPr="000F7399">
        <w:rPr>
          <w:rFonts w:ascii="Arial" w:hAnsi="Arial" w:cs="Arial"/>
        </w:rPr>
        <w:lastRenderedPageBreak/>
        <w:t xml:space="preserve">address </w:t>
      </w:r>
      <w:r>
        <w:rPr>
          <w:rFonts w:ascii="Arial" w:hAnsi="Arial" w:cs="Arial"/>
        </w:rPr>
        <w:t xml:space="preserve">their </w:t>
      </w:r>
      <w:r w:rsidRPr="000F7399">
        <w:rPr>
          <w:rFonts w:ascii="Arial" w:hAnsi="Arial" w:cs="Arial"/>
        </w:rPr>
        <w:t>wider needs. The model separates the provision of housing and support, offers choice and control to tenants and works to the principles of harm reduction.</w:t>
      </w:r>
    </w:p>
    <w:p w14:paraId="6C0C3A8C" w14:textId="77777777" w:rsidR="00C065E7" w:rsidRPr="00027421" w:rsidRDefault="00C065E7" w:rsidP="00BB3BD1">
      <w:pPr>
        <w:autoSpaceDE w:val="0"/>
        <w:autoSpaceDN w:val="0"/>
        <w:adjustRightInd w:val="0"/>
        <w:spacing w:after="0"/>
        <w:jc w:val="both"/>
        <w:rPr>
          <w:rFonts w:ascii="Clan-Book" w:hAnsi="Clan-Book" w:cs="Clan-Book"/>
        </w:rPr>
      </w:pPr>
    </w:p>
    <w:p w14:paraId="2C2F0532" w14:textId="77777777" w:rsidR="00C065E7" w:rsidRDefault="00703A28" w:rsidP="00BB3BD1">
      <w:pPr>
        <w:autoSpaceDE w:val="0"/>
        <w:autoSpaceDN w:val="0"/>
        <w:adjustRightInd w:val="0"/>
        <w:spacing w:after="0"/>
        <w:jc w:val="both"/>
        <w:rPr>
          <w:rFonts w:ascii="Arial" w:hAnsi="Arial" w:cs="Arial"/>
        </w:rPr>
      </w:pPr>
      <w:r>
        <w:rPr>
          <w:rFonts w:ascii="Arial" w:hAnsi="Arial" w:cs="Arial"/>
        </w:rPr>
        <w:t>Those</w:t>
      </w:r>
      <w:r w:rsidR="00C065E7">
        <w:rPr>
          <w:rFonts w:ascii="Arial" w:hAnsi="Arial" w:cs="Arial"/>
        </w:rPr>
        <w:t xml:space="preserve"> who are</w:t>
      </w:r>
      <w:r>
        <w:rPr>
          <w:rFonts w:ascii="Arial" w:hAnsi="Arial" w:cs="Arial"/>
        </w:rPr>
        <w:t xml:space="preserve"> homeless and</w:t>
      </w:r>
      <w:r w:rsidR="00C4402A" w:rsidRPr="00027421">
        <w:rPr>
          <w:rFonts w:ascii="Arial" w:hAnsi="Arial" w:cs="Arial"/>
        </w:rPr>
        <w:t xml:space="preserve"> for</w:t>
      </w:r>
      <w:r w:rsidR="00C065E7" w:rsidRPr="00027421">
        <w:rPr>
          <w:rFonts w:ascii="Arial" w:hAnsi="Arial" w:cs="Arial"/>
        </w:rPr>
        <w:t xml:space="preserve"> whom rapid rehousing or Housing First would not yet be suitable (</w:t>
      </w:r>
      <w:r w:rsidR="00C065E7">
        <w:rPr>
          <w:rFonts w:ascii="Arial" w:hAnsi="Arial" w:cs="Arial"/>
        </w:rPr>
        <w:t>e</w:t>
      </w:r>
      <w:r w:rsidR="00C065E7" w:rsidRPr="00027421">
        <w:rPr>
          <w:rFonts w:ascii="Arial" w:hAnsi="Arial" w:cs="Arial"/>
        </w:rPr>
        <w:t>ither because they do not want to move into mainstream accommodation, or because the</w:t>
      </w:r>
      <w:r w:rsidR="00A3245A">
        <w:rPr>
          <w:rFonts w:ascii="Arial" w:hAnsi="Arial" w:cs="Arial"/>
        </w:rPr>
        <w:t>ir specific</w:t>
      </w:r>
      <w:r w:rsidR="00C065E7" w:rsidRPr="00027421">
        <w:rPr>
          <w:rFonts w:ascii="Arial" w:hAnsi="Arial" w:cs="Arial"/>
        </w:rPr>
        <w:t xml:space="preserve"> needs </w:t>
      </w:r>
      <w:r w:rsidR="00A3245A">
        <w:rPr>
          <w:rFonts w:ascii="Arial" w:hAnsi="Arial" w:cs="Arial"/>
        </w:rPr>
        <w:t xml:space="preserve">dictate </w:t>
      </w:r>
      <w:r w:rsidR="00C065E7" w:rsidRPr="00027421">
        <w:rPr>
          <w:rFonts w:ascii="Arial" w:hAnsi="Arial" w:cs="Arial"/>
        </w:rPr>
        <w:t xml:space="preserve">that they cannot safely be rehoused in mainstream accommodation) should be </w:t>
      </w:r>
      <w:r w:rsidR="00A3245A">
        <w:rPr>
          <w:rFonts w:ascii="Arial" w:hAnsi="Arial" w:cs="Arial"/>
        </w:rPr>
        <w:t xml:space="preserve">provided with accommodation which </w:t>
      </w:r>
      <w:r w:rsidR="00C065E7" w:rsidRPr="00027421">
        <w:rPr>
          <w:rFonts w:ascii="Arial" w:hAnsi="Arial" w:cs="Arial"/>
        </w:rPr>
        <w:t xml:space="preserve">deals with their particular needs with the </w:t>
      </w:r>
      <w:r w:rsidR="00C065E7">
        <w:rPr>
          <w:rFonts w:ascii="Arial" w:hAnsi="Arial" w:cs="Arial"/>
        </w:rPr>
        <w:t xml:space="preserve">required </w:t>
      </w:r>
      <w:r w:rsidR="00C065E7" w:rsidRPr="00027421">
        <w:rPr>
          <w:rFonts w:ascii="Arial" w:hAnsi="Arial" w:cs="Arial"/>
        </w:rPr>
        <w:t>specialist suppo</w:t>
      </w:r>
      <w:r w:rsidR="00C065E7">
        <w:rPr>
          <w:rFonts w:ascii="Arial" w:hAnsi="Arial" w:cs="Arial"/>
        </w:rPr>
        <w:t xml:space="preserve">rt. For this </w:t>
      </w:r>
      <w:r w:rsidR="00C065E7" w:rsidRPr="00027421">
        <w:rPr>
          <w:rFonts w:ascii="Arial" w:hAnsi="Arial" w:cs="Arial"/>
        </w:rPr>
        <w:t>smaller</w:t>
      </w:r>
      <w:r w:rsidR="00B961D4">
        <w:rPr>
          <w:rFonts w:ascii="Arial" w:hAnsi="Arial" w:cs="Arial"/>
        </w:rPr>
        <w:t xml:space="preserve"> group</w:t>
      </w:r>
      <w:r w:rsidR="00C065E7" w:rsidRPr="00027421">
        <w:rPr>
          <w:rFonts w:ascii="Arial" w:hAnsi="Arial" w:cs="Arial"/>
        </w:rPr>
        <w:t>, specialist units within a psychologically informed environment are most suitable.</w:t>
      </w:r>
    </w:p>
    <w:p w14:paraId="22E71E37" w14:textId="77777777" w:rsidR="00C065E7" w:rsidRPr="00027421" w:rsidRDefault="00C065E7" w:rsidP="00BB3BD1">
      <w:pPr>
        <w:autoSpaceDE w:val="0"/>
        <w:autoSpaceDN w:val="0"/>
        <w:adjustRightInd w:val="0"/>
        <w:spacing w:after="0"/>
        <w:jc w:val="both"/>
        <w:rPr>
          <w:rFonts w:ascii="Arial" w:hAnsi="Arial" w:cs="Arial"/>
        </w:rPr>
      </w:pPr>
    </w:p>
    <w:p w14:paraId="177EEFA9" w14:textId="77777777" w:rsidR="00C065E7" w:rsidRPr="00027421" w:rsidRDefault="00C065E7" w:rsidP="00BB3BD1">
      <w:pPr>
        <w:tabs>
          <w:tab w:val="left" w:pos="2115"/>
        </w:tabs>
        <w:jc w:val="both"/>
        <w:rPr>
          <w:rFonts w:ascii="Arial" w:hAnsi="Arial" w:cs="Arial"/>
        </w:rPr>
      </w:pPr>
      <w:r w:rsidRPr="00027421">
        <w:rPr>
          <w:rFonts w:ascii="Arial" w:hAnsi="Arial" w:cs="Arial"/>
        </w:rPr>
        <w:t>On 28th June 2018 the Scottish Gove</w:t>
      </w:r>
      <w:r w:rsidR="00355276">
        <w:rPr>
          <w:rFonts w:ascii="Arial" w:hAnsi="Arial" w:cs="Arial"/>
        </w:rPr>
        <w:t>rnment wrote to Local Authoritie</w:t>
      </w:r>
      <w:r w:rsidRPr="00027421">
        <w:rPr>
          <w:rFonts w:ascii="Arial" w:hAnsi="Arial" w:cs="Arial"/>
        </w:rPr>
        <w:t>s</w:t>
      </w:r>
      <w:r w:rsidR="00355276">
        <w:rPr>
          <w:rFonts w:ascii="Arial" w:hAnsi="Arial" w:cs="Arial"/>
        </w:rPr>
        <w:t xml:space="preserve"> (LA)</w:t>
      </w:r>
      <w:r w:rsidRPr="00027421">
        <w:rPr>
          <w:rFonts w:ascii="Arial" w:hAnsi="Arial" w:cs="Arial"/>
        </w:rPr>
        <w:t xml:space="preserve"> reiterating their intention to end homelessness in Scotland; and </w:t>
      </w:r>
      <w:r w:rsidR="00793540">
        <w:rPr>
          <w:rFonts w:ascii="Arial" w:hAnsi="Arial" w:cs="Arial"/>
        </w:rPr>
        <w:t xml:space="preserve">expressing </w:t>
      </w:r>
      <w:r w:rsidRPr="00027421">
        <w:rPr>
          <w:rFonts w:ascii="Arial" w:hAnsi="Arial" w:cs="Arial"/>
        </w:rPr>
        <w:t xml:space="preserve">their intention to take forward the recommendations from the Homeless </w:t>
      </w:r>
      <w:r w:rsidR="00793540">
        <w:rPr>
          <w:rFonts w:ascii="Arial" w:hAnsi="Arial" w:cs="Arial"/>
        </w:rPr>
        <w:t>and Rough Sleeping Action Group (HARSAG)</w:t>
      </w:r>
      <w:r w:rsidRPr="00027421">
        <w:rPr>
          <w:rFonts w:ascii="Arial" w:hAnsi="Arial" w:cs="Arial"/>
        </w:rPr>
        <w:t>, pub</w:t>
      </w:r>
      <w:r>
        <w:rPr>
          <w:rFonts w:ascii="Arial" w:hAnsi="Arial" w:cs="Arial"/>
        </w:rPr>
        <w:t xml:space="preserve">lished in May 2018. </w:t>
      </w:r>
    </w:p>
    <w:p w14:paraId="7BBCEB66" w14:textId="77777777" w:rsidR="00C065E7" w:rsidRDefault="00C065E7" w:rsidP="00BB3BD1">
      <w:pPr>
        <w:autoSpaceDE w:val="0"/>
        <w:autoSpaceDN w:val="0"/>
        <w:adjustRightInd w:val="0"/>
        <w:spacing w:after="0"/>
        <w:jc w:val="both"/>
        <w:rPr>
          <w:rStyle w:val="A8"/>
        </w:rPr>
      </w:pPr>
      <w:r w:rsidRPr="00027421">
        <w:rPr>
          <w:rFonts w:ascii="Arial" w:hAnsi="Arial" w:cs="Arial"/>
        </w:rPr>
        <w:t xml:space="preserve">This includes a specific action for </w:t>
      </w:r>
      <w:r w:rsidR="00355276">
        <w:rPr>
          <w:rFonts w:ascii="Arial" w:hAnsi="Arial" w:cs="Arial"/>
        </w:rPr>
        <w:t>LAs</w:t>
      </w:r>
      <w:r w:rsidRPr="00027421">
        <w:rPr>
          <w:rFonts w:ascii="Arial" w:hAnsi="Arial" w:cs="Arial"/>
        </w:rPr>
        <w:t xml:space="preserve"> to produce a Rapid Rehousing Transition Plan </w:t>
      </w:r>
      <w:r w:rsidR="00630247">
        <w:rPr>
          <w:rFonts w:ascii="Arial" w:hAnsi="Arial" w:cs="Arial"/>
        </w:rPr>
        <w:t>(RRTP)</w:t>
      </w:r>
      <w:r w:rsidRPr="00340F54">
        <w:rPr>
          <w:rFonts w:ascii="Arial" w:hAnsi="Arial" w:cs="Arial"/>
        </w:rPr>
        <w:t xml:space="preserve">, with an expectation that </w:t>
      </w:r>
      <w:r w:rsidRPr="00340F54">
        <w:rPr>
          <w:rFonts w:ascii="Arial" w:hAnsi="Arial" w:cs="Arial"/>
        </w:rPr>
        <w:lastRenderedPageBreak/>
        <w:t xml:space="preserve">each </w:t>
      </w:r>
      <w:r w:rsidR="00355276">
        <w:rPr>
          <w:rFonts w:ascii="Arial" w:hAnsi="Arial" w:cs="Arial"/>
        </w:rPr>
        <w:t>a</w:t>
      </w:r>
      <w:r w:rsidRPr="00340F54">
        <w:rPr>
          <w:rFonts w:ascii="Arial" w:hAnsi="Arial" w:cs="Arial"/>
        </w:rPr>
        <w:t>uthority will develop their plans in collaboration over a planned and costed phase of 5 years (2019-20 to 2023-24). RRTPs will b</w:t>
      </w:r>
      <w:r w:rsidR="00C866FE">
        <w:rPr>
          <w:rFonts w:ascii="Arial" w:hAnsi="Arial" w:cs="Arial"/>
        </w:rPr>
        <w:t>e fully integrated into Health and</w:t>
      </w:r>
      <w:r w:rsidRPr="00340F54">
        <w:rPr>
          <w:rFonts w:ascii="Arial" w:hAnsi="Arial" w:cs="Arial"/>
        </w:rPr>
        <w:t xml:space="preserve"> Social C</w:t>
      </w:r>
      <w:r w:rsidR="005F587C">
        <w:rPr>
          <w:rFonts w:ascii="Arial" w:hAnsi="Arial" w:cs="Arial"/>
        </w:rPr>
        <w:t>are Partnership strategic p</w:t>
      </w:r>
      <w:r>
        <w:rPr>
          <w:rFonts w:ascii="Arial" w:hAnsi="Arial" w:cs="Arial"/>
        </w:rPr>
        <w:t>lans, reflected in the</w:t>
      </w:r>
      <w:r w:rsidR="00D95FFE">
        <w:rPr>
          <w:rFonts w:ascii="Arial" w:hAnsi="Arial" w:cs="Arial"/>
        </w:rPr>
        <w:t xml:space="preserve"> Local Housing Strategy</w:t>
      </w:r>
      <w:r>
        <w:rPr>
          <w:rFonts w:ascii="Arial" w:hAnsi="Arial" w:cs="Arial"/>
        </w:rPr>
        <w:t xml:space="preserve"> </w:t>
      </w:r>
      <w:r w:rsidR="00D95FFE">
        <w:rPr>
          <w:rFonts w:ascii="Arial" w:hAnsi="Arial" w:cs="Arial"/>
        </w:rPr>
        <w:t>(</w:t>
      </w:r>
      <w:r>
        <w:rPr>
          <w:rFonts w:ascii="Arial" w:hAnsi="Arial" w:cs="Arial"/>
        </w:rPr>
        <w:t>LHS</w:t>
      </w:r>
      <w:r w:rsidR="00D95FFE">
        <w:rPr>
          <w:rFonts w:ascii="Arial" w:hAnsi="Arial" w:cs="Arial"/>
        </w:rPr>
        <w:t>)</w:t>
      </w:r>
      <w:r>
        <w:rPr>
          <w:rFonts w:ascii="Arial" w:hAnsi="Arial" w:cs="Arial"/>
        </w:rPr>
        <w:t xml:space="preserve">, and </w:t>
      </w:r>
      <w:r w:rsidRPr="00340F54">
        <w:rPr>
          <w:rStyle w:val="A8"/>
          <w:rFonts w:ascii="Arial" w:hAnsi="Arial" w:cs="Arial"/>
        </w:rPr>
        <w:t>reviewed annua</w:t>
      </w:r>
      <w:r>
        <w:rPr>
          <w:rStyle w:val="A8"/>
          <w:rFonts w:ascii="Arial" w:hAnsi="Arial" w:cs="Arial"/>
        </w:rPr>
        <w:t xml:space="preserve">lly as part of the </w:t>
      </w:r>
      <w:r w:rsidR="00AF2760">
        <w:rPr>
          <w:rStyle w:val="A8"/>
          <w:rFonts w:ascii="Arial" w:hAnsi="Arial" w:cs="Arial"/>
        </w:rPr>
        <w:t>Strategic Housing Investment Programme (</w:t>
      </w:r>
      <w:r>
        <w:rPr>
          <w:rStyle w:val="A8"/>
          <w:rFonts w:ascii="Arial" w:hAnsi="Arial" w:cs="Arial"/>
        </w:rPr>
        <w:t>SHIP</w:t>
      </w:r>
      <w:r w:rsidR="00AF2760">
        <w:rPr>
          <w:rStyle w:val="A8"/>
          <w:rFonts w:ascii="Arial" w:hAnsi="Arial" w:cs="Arial"/>
        </w:rPr>
        <w:t>)</w:t>
      </w:r>
      <w:r>
        <w:rPr>
          <w:rStyle w:val="A8"/>
          <w:rFonts w:ascii="Arial" w:hAnsi="Arial" w:cs="Arial"/>
        </w:rPr>
        <w:t xml:space="preserve"> process.</w:t>
      </w:r>
    </w:p>
    <w:p w14:paraId="199FB36D" w14:textId="77777777" w:rsidR="00C065E7" w:rsidRPr="00340F54" w:rsidRDefault="00C065E7" w:rsidP="00BB3BD1">
      <w:pPr>
        <w:autoSpaceDE w:val="0"/>
        <w:autoSpaceDN w:val="0"/>
        <w:adjustRightInd w:val="0"/>
        <w:spacing w:after="0"/>
        <w:jc w:val="both"/>
        <w:rPr>
          <w:rFonts w:cs="Calibri"/>
          <w:color w:val="000000"/>
        </w:rPr>
      </w:pPr>
    </w:p>
    <w:p w14:paraId="1EB30A62" w14:textId="77777777" w:rsidR="00C065E7" w:rsidRPr="00340F54" w:rsidRDefault="00C065E7" w:rsidP="00BB3BD1">
      <w:pPr>
        <w:jc w:val="both"/>
        <w:rPr>
          <w:rFonts w:ascii="Arial" w:hAnsi="Arial" w:cs="Arial"/>
        </w:rPr>
      </w:pPr>
      <w:r>
        <w:rPr>
          <w:rFonts w:ascii="Arial" w:hAnsi="Arial" w:cs="Arial"/>
        </w:rPr>
        <w:t>To transition to a rapid rehousing</w:t>
      </w:r>
      <w:r w:rsidRPr="00340F54">
        <w:rPr>
          <w:rFonts w:ascii="Arial" w:hAnsi="Arial" w:cs="Arial"/>
        </w:rPr>
        <w:t xml:space="preserve"> approach</w:t>
      </w:r>
      <w:r>
        <w:rPr>
          <w:rFonts w:ascii="Arial" w:hAnsi="Arial" w:cs="Arial"/>
        </w:rPr>
        <w:t>,</w:t>
      </w:r>
      <w:r w:rsidRPr="00340F54">
        <w:rPr>
          <w:rFonts w:ascii="Arial" w:hAnsi="Arial" w:cs="Arial"/>
        </w:rPr>
        <w:t xml:space="preserve"> Inverclyde will </w:t>
      </w:r>
      <w:r>
        <w:rPr>
          <w:rFonts w:ascii="Arial" w:hAnsi="Arial" w:cs="Arial"/>
        </w:rPr>
        <w:t xml:space="preserve">re-assess </w:t>
      </w:r>
      <w:r w:rsidRPr="00340F54">
        <w:rPr>
          <w:rFonts w:ascii="Arial" w:hAnsi="Arial" w:cs="Arial"/>
        </w:rPr>
        <w:t xml:space="preserve">the balance </w:t>
      </w:r>
      <w:r>
        <w:rPr>
          <w:rFonts w:ascii="Arial" w:hAnsi="Arial" w:cs="Arial"/>
        </w:rPr>
        <w:t xml:space="preserve">and accessibility </w:t>
      </w:r>
      <w:r w:rsidRPr="00340F54">
        <w:rPr>
          <w:rFonts w:ascii="Arial" w:hAnsi="Arial" w:cs="Arial"/>
        </w:rPr>
        <w:t xml:space="preserve">of </w:t>
      </w:r>
      <w:r>
        <w:rPr>
          <w:rFonts w:ascii="Arial" w:hAnsi="Arial" w:cs="Arial"/>
        </w:rPr>
        <w:t xml:space="preserve">available </w:t>
      </w:r>
      <w:r w:rsidRPr="00340F54">
        <w:rPr>
          <w:rFonts w:ascii="Arial" w:hAnsi="Arial" w:cs="Arial"/>
        </w:rPr>
        <w:t>housing and sup</w:t>
      </w:r>
      <w:r>
        <w:rPr>
          <w:rFonts w:ascii="Arial" w:hAnsi="Arial" w:cs="Arial"/>
        </w:rPr>
        <w:t>port options</w:t>
      </w:r>
      <w:r w:rsidRPr="00340F54">
        <w:rPr>
          <w:rFonts w:ascii="Arial" w:hAnsi="Arial" w:cs="Arial"/>
        </w:rPr>
        <w:t>.</w:t>
      </w:r>
      <w:r>
        <w:rPr>
          <w:rFonts w:ascii="Arial" w:hAnsi="Arial" w:cs="Arial"/>
        </w:rPr>
        <w:t xml:space="preserve"> This</w:t>
      </w:r>
      <w:r w:rsidRPr="00340F54">
        <w:rPr>
          <w:rFonts w:ascii="Arial" w:hAnsi="Arial" w:cs="Arial"/>
        </w:rPr>
        <w:t xml:space="preserve"> responsibility lies with Registered Social Landlords</w:t>
      </w:r>
      <w:r>
        <w:rPr>
          <w:rFonts w:ascii="Arial" w:hAnsi="Arial" w:cs="Arial"/>
        </w:rPr>
        <w:t xml:space="preserve"> (RSL</w:t>
      </w:r>
      <w:r w:rsidR="006864E2">
        <w:rPr>
          <w:rFonts w:ascii="Arial" w:hAnsi="Arial" w:cs="Arial"/>
        </w:rPr>
        <w:t>s</w:t>
      </w:r>
      <w:r>
        <w:rPr>
          <w:rFonts w:ascii="Arial" w:hAnsi="Arial" w:cs="Arial"/>
        </w:rPr>
        <w:t>), Inverclyde</w:t>
      </w:r>
      <w:r w:rsidRPr="00340F54">
        <w:rPr>
          <w:rFonts w:ascii="Arial" w:hAnsi="Arial" w:cs="Arial"/>
        </w:rPr>
        <w:t xml:space="preserve"> Health and Social Care Partnership</w:t>
      </w:r>
      <w:r w:rsidR="009C28ED">
        <w:rPr>
          <w:rFonts w:ascii="Arial" w:hAnsi="Arial" w:cs="Arial"/>
        </w:rPr>
        <w:t xml:space="preserve"> (HSCP)</w:t>
      </w:r>
      <w:r>
        <w:rPr>
          <w:rFonts w:ascii="Arial" w:hAnsi="Arial" w:cs="Arial"/>
        </w:rPr>
        <w:t>, Inverclyde Council</w:t>
      </w:r>
      <w:r w:rsidRPr="00340F54">
        <w:rPr>
          <w:rFonts w:ascii="Arial" w:hAnsi="Arial" w:cs="Arial"/>
        </w:rPr>
        <w:t>, and all parts of the public sector responsible for supporting vulnerable people.</w:t>
      </w:r>
    </w:p>
    <w:p w14:paraId="55A20467" w14:textId="77777777" w:rsidR="00C065E7" w:rsidRPr="00E721DE" w:rsidRDefault="00C065E7" w:rsidP="00BB3BD1">
      <w:pPr>
        <w:jc w:val="both"/>
        <w:rPr>
          <w:rFonts w:ascii="Arial" w:hAnsi="Arial" w:cs="Arial"/>
        </w:rPr>
      </w:pPr>
      <w:r w:rsidRPr="00E721DE">
        <w:rPr>
          <w:rFonts w:ascii="Arial" w:hAnsi="Arial" w:cs="Arial"/>
        </w:rPr>
        <w:t xml:space="preserve">Those with complex support needs often fail to sustain tenancies, leading to repeat presentations to the Homelessness service. Without the appropriate support this cycle will continue. </w:t>
      </w:r>
      <w:r w:rsidR="00767727">
        <w:rPr>
          <w:rFonts w:ascii="Arial" w:hAnsi="Arial" w:cs="Arial"/>
        </w:rPr>
        <w:t xml:space="preserve">To address this, </w:t>
      </w:r>
      <w:r w:rsidR="00767727" w:rsidRPr="00210F98">
        <w:rPr>
          <w:rFonts w:ascii="Arial" w:hAnsi="Arial" w:cs="Arial"/>
        </w:rPr>
        <w:t>Inverclyde Council and partners began reviewing our temporary accommodation</w:t>
      </w:r>
      <w:r w:rsidR="00767727">
        <w:rPr>
          <w:rFonts w:ascii="Arial" w:hAnsi="Arial" w:cs="Arial"/>
        </w:rPr>
        <w:t xml:space="preserve"> provision model in 2017</w:t>
      </w:r>
      <w:r w:rsidR="00767727" w:rsidRPr="00E721DE">
        <w:rPr>
          <w:rFonts w:ascii="Arial" w:hAnsi="Arial" w:cs="Arial"/>
        </w:rPr>
        <w:t>.</w:t>
      </w:r>
    </w:p>
    <w:p w14:paraId="438FC31A" w14:textId="77777777" w:rsidR="00C065E7" w:rsidRDefault="00C065E7" w:rsidP="00BB3BD1">
      <w:pPr>
        <w:autoSpaceDE w:val="0"/>
        <w:autoSpaceDN w:val="0"/>
        <w:adjustRightInd w:val="0"/>
        <w:spacing w:after="0"/>
        <w:jc w:val="both"/>
        <w:rPr>
          <w:rFonts w:ascii="Arial" w:hAnsi="Arial" w:cs="Arial"/>
        </w:rPr>
      </w:pPr>
      <w:r>
        <w:rPr>
          <w:rFonts w:ascii="Arial" w:hAnsi="Arial" w:cs="Arial"/>
        </w:rPr>
        <w:lastRenderedPageBreak/>
        <w:t>The Homelessness service in Inverclyde lies under the directorate of the HSCP who have set up a RRTP working group with members from across HSCP, RSLs, Housing Strategy, Commissioning and Finance to discuss implementing the HARSAG recommendations and producing the RRTP</w:t>
      </w:r>
      <w:r w:rsidRPr="00E14053">
        <w:rPr>
          <w:rFonts w:ascii="Arial" w:hAnsi="Arial" w:cs="Arial"/>
        </w:rPr>
        <w:t>.</w:t>
      </w:r>
    </w:p>
    <w:p w14:paraId="7D3C948F" w14:textId="77777777" w:rsidR="00C065E7" w:rsidRPr="00E14053" w:rsidRDefault="00C065E7" w:rsidP="00BB3BD1">
      <w:pPr>
        <w:autoSpaceDE w:val="0"/>
        <w:autoSpaceDN w:val="0"/>
        <w:adjustRightInd w:val="0"/>
        <w:spacing w:after="0"/>
        <w:jc w:val="both"/>
        <w:rPr>
          <w:rFonts w:ascii="Arial" w:hAnsi="Arial" w:cs="Arial"/>
        </w:rPr>
      </w:pPr>
    </w:p>
    <w:p w14:paraId="181C232B" w14:textId="77777777" w:rsidR="00C065E7" w:rsidRPr="00E14053" w:rsidRDefault="00C065E7" w:rsidP="00BB3BD1">
      <w:pPr>
        <w:jc w:val="both"/>
        <w:rPr>
          <w:rFonts w:ascii="Arial" w:hAnsi="Arial" w:cs="Arial"/>
        </w:rPr>
      </w:pPr>
      <w:r w:rsidRPr="00E14053">
        <w:rPr>
          <w:rFonts w:ascii="Arial" w:hAnsi="Arial" w:cs="Arial"/>
        </w:rPr>
        <w:t>The Rapid Rehousing Transition Plan is designed to be a working tool which:</w:t>
      </w:r>
    </w:p>
    <w:p w14:paraId="0A7DEDC9" w14:textId="77777777" w:rsidR="00C065E7" w:rsidRPr="00E14053" w:rsidRDefault="00C065E7" w:rsidP="00BB3BD1">
      <w:pPr>
        <w:numPr>
          <w:ilvl w:val="0"/>
          <w:numId w:val="1"/>
        </w:numPr>
        <w:spacing w:after="0"/>
        <w:jc w:val="both"/>
        <w:rPr>
          <w:rFonts w:ascii="Arial" w:hAnsi="Arial" w:cs="Arial"/>
        </w:rPr>
      </w:pPr>
      <w:r w:rsidRPr="00E14053">
        <w:rPr>
          <w:rFonts w:ascii="Arial" w:hAnsi="Arial" w:cs="Arial"/>
        </w:rPr>
        <w:t>Sets out the local housing market and homelessness context in Inverclyde;</w:t>
      </w:r>
    </w:p>
    <w:p w14:paraId="1C17DE3C" w14:textId="77777777" w:rsidR="00C065E7" w:rsidRPr="00E14053" w:rsidRDefault="00C065E7" w:rsidP="00BB3BD1">
      <w:pPr>
        <w:numPr>
          <w:ilvl w:val="0"/>
          <w:numId w:val="1"/>
        </w:numPr>
        <w:spacing w:after="0"/>
        <w:jc w:val="both"/>
        <w:rPr>
          <w:rFonts w:ascii="Arial" w:hAnsi="Arial" w:cs="Arial"/>
        </w:rPr>
      </w:pPr>
      <w:r w:rsidRPr="00E14053">
        <w:rPr>
          <w:rFonts w:ascii="Arial" w:hAnsi="Arial" w:cs="Arial"/>
        </w:rPr>
        <w:t>Provides the baseline position of temporary accommodation supply;</w:t>
      </w:r>
    </w:p>
    <w:p w14:paraId="5AB56FB3" w14:textId="77777777" w:rsidR="00C065E7" w:rsidRPr="00E14053" w:rsidRDefault="00C065E7" w:rsidP="00BB3BD1">
      <w:pPr>
        <w:numPr>
          <w:ilvl w:val="0"/>
          <w:numId w:val="1"/>
        </w:numPr>
        <w:spacing w:after="0"/>
        <w:jc w:val="both"/>
        <w:rPr>
          <w:rFonts w:ascii="Arial" w:hAnsi="Arial" w:cs="Arial"/>
        </w:rPr>
      </w:pPr>
      <w:r w:rsidRPr="00E14053">
        <w:rPr>
          <w:rFonts w:ascii="Arial" w:hAnsi="Arial" w:cs="Arial"/>
        </w:rPr>
        <w:t>Sets out Inverclyde’s 5-year vision for temporary accommodation supply;</w:t>
      </w:r>
    </w:p>
    <w:p w14:paraId="7D8AFFF0" w14:textId="77777777" w:rsidR="00C065E7" w:rsidRPr="00E14053" w:rsidRDefault="00C065E7" w:rsidP="00BB3BD1">
      <w:pPr>
        <w:numPr>
          <w:ilvl w:val="0"/>
          <w:numId w:val="1"/>
        </w:numPr>
        <w:spacing w:after="0"/>
        <w:jc w:val="both"/>
        <w:rPr>
          <w:rFonts w:ascii="Arial" w:hAnsi="Arial" w:cs="Arial"/>
        </w:rPr>
      </w:pPr>
      <w:r w:rsidRPr="00E14053">
        <w:rPr>
          <w:rFonts w:ascii="Arial" w:hAnsi="Arial" w:cs="Arial"/>
        </w:rPr>
        <w:t>Identifies support needs to enable rapid rehousing;</w:t>
      </w:r>
    </w:p>
    <w:p w14:paraId="58899931" w14:textId="77777777" w:rsidR="00C065E7" w:rsidRPr="00E14053" w:rsidRDefault="00C065E7" w:rsidP="00BB3BD1">
      <w:pPr>
        <w:numPr>
          <w:ilvl w:val="0"/>
          <w:numId w:val="1"/>
        </w:numPr>
        <w:spacing w:after="0"/>
        <w:jc w:val="both"/>
        <w:rPr>
          <w:rFonts w:ascii="Arial" w:hAnsi="Arial" w:cs="Arial"/>
        </w:rPr>
      </w:pPr>
      <w:r w:rsidRPr="00E14053">
        <w:rPr>
          <w:rFonts w:ascii="Arial" w:hAnsi="Arial" w:cs="Arial"/>
        </w:rPr>
        <w:t>Details the actions required to achieve our vision for temporary accommodation supply and settled housing options for homeless households; and</w:t>
      </w:r>
    </w:p>
    <w:p w14:paraId="31C6C225" w14:textId="77777777" w:rsidR="00C065E7" w:rsidRPr="00E14053" w:rsidRDefault="00C065E7" w:rsidP="00BB3BD1">
      <w:pPr>
        <w:numPr>
          <w:ilvl w:val="0"/>
          <w:numId w:val="1"/>
        </w:numPr>
        <w:spacing w:after="0"/>
        <w:jc w:val="both"/>
        <w:rPr>
          <w:rFonts w:ascii="Arial" w:hAnsi="Arial" w:cs="Arial"/>
        </w:rPr>
      </w:pPr>
      <w:r w:rsidRPr="00E14053">
        <w:rPr>
          <w:rFonts w:ascii="Arial" w:hAnsi="Arial" w:cs="Arial"/>
        </w:rPr>
        <w:lastRenderedPageBreak/>
        <w:t>Provides a rapid rehousing resource plan required to deliver the plan and evidence the co-ownership and resourcing of the Plan with wider partners.</w:t>
      </w:r>
    </w:p>
    <w:p w14:paraId="3112DB03" w14:textId="77777777" w:rsidR="00C065E7" w:rsidRPr="00E14053" w:rsidRDefault="00C065E7" w:rsidP="00BB3BD1">
      <w:pPr>
        <w:spacing w:after="0"/>
        <w:ind w:left="1080"/>
        <w:jc w:val="both"/>
        <w:rPr>
          <w:rFonts w:ascii="Arial" w:hAnsi="Arial" w:cs="Arial"/>
        </w:rPr>
      </w:pPr>
    </w:p>
    <w:p w14:paraId="0F123259" w14:textId="77777777" w:rsidR="00A7524B" w:rsidRDefault="00C065E7" w:rsidP="009F13AE">
      <w:pPr>
        <w:jc w:val="both"/>
        <w:rPr>
          <w:rFonts w:ascii="Arial" w:hAnsi="Arial" w:cs="Arial"/>
        </w:rPr>
      </w:pPr>
      <w:r w:rsidRPr="00342420">
        <w:rPr>
          <w:rFonts w:ascii="Arial" w:hAnsi="Arial" w:cs="Arial"/>
        </w:rPr>
        <w:t xml:space="preserve">The Scottish Government will use the Plans to assess progress towards the 5-year vision of rapid rehousing and assist in the allocation of resources for </w:t>
      </w:r>
      <w:r w:rsidR="00355276">
        <w:rPr>
          <w:rFonts w:ascii="Arial" w:hAnsi="Arial" w:cs="Arial"/>
        </w:rPr>
        <w:t>LAs</w:t>
      </w:r>
      <w:r w:rsidRPr="00342420">
        <w:rPr>
          <w:rFonts w:ascii="Arial" w:hAnsi="Arial" w:cs="Arial"/>
        </w:rPr>
        <w:t xml:space="preserve"> and their partners to reach t</w:t>
      </w:r>
      <w:r w:rsidR="00342420" w:rsidRPr="00342420">
        <w:rPr>
          <w:rFonts w:ascii="Arial" w:hAnsi="Arial" w:cs="Arial"/>
        </w:rPr>
        <w:t xml:space="preserve">heir rapid rehousing </w:t>
      </w:r>
      <w:r w:rsidR="00342420" w:rsidRPr="00E14053">
        <w:rPr>
          <w:rFonts w:ascii="Arial" w:hAnsi="Arial" w:cs="Arial"/>
        </w:rPr>
        <w:t>transition to a system of ensuring homeless households are able to secure appropriate settled accommodation</w:t>
      </w:r>
      <w:r w:rsidR="00342420">
        <w:rPr>
          <w:rFonts w:ascii="Arial" w:hAnsi="Arial" w:cs="Arial"/>
        </w:rPr>
        <w:t>.</w:t>
      </w:r>
      <w:r w:rsidR="00995685">
        <w:rPr>
          <w:rFonts w:ascii="Arial" w:hAnsi="Arial" w:cs="Arial"/>
        </w:rPr>
        <w:t xml:space="preserve"> </w:t>
      </w:r>
    </w:p>
    <w:p w14:paraId="4FC18BC2" w14:textId="0EFC4EFE" w:rsidR="00FF68BD" w:rsidRDefault="00A7524B" w:rsidP="00A7524B">
      <w:pPr>
        <w:jc w:val="both"/>
        <w:rPr>
          <w:rFonts w:ascii="Avenir LT W01_55 Roman1475520" w:eastAsiaTheme="minorEastAsia" w:hAnsi="Avenir LT W01_55 Roman1475520" w:cs="Arial"/>
          <w:sz w:val="24"/>
          <w:szCs w:val="24"/>
          <w:lang w:eastAsia="en-GB"/>
        </w:rPr>
      </w:pPr>
      <w:r>
        <w:rPr>
          <w:rFonts w:ascii="Arial" w:hAnsi="Arial" w:cs="Arial"/>
        </w:rPr>
        <w:t xml:space="preserve">However recent events have expedited the need for a more fluid transition to the rapid rehousing and housing first approach. </w:t>
      </w:r>
      <w:r w:rsidRPr="00175A6E">
        <w:rPr>
          <w:rFonts w:ascii="Arial" w:hAnsi="Arial" w:cs="Arial"/>
        </w:rPr>
        <w:t>Kevin Stewart, MSP, Minister for Local Government, Housing and Planning reconvened the Homelessness and Rough Sl</w:t>
      </w:r>
      <w:r>
        <w:rPr>
          <w:rFonts w:ascii="Arial" w:hAnsi="Arial" w:cs="Arial"/>
        </w:rPr>
        <w:t xml:space="preserve">eeping Action Group (HARSAG) to produce </w:t>
      </w:r>
      <w:r w:rsidRPr="00175A6E">
        <w:rPr>
          <w:rFonts w:ascii="Arial" w:hAnsi="Arial" w:cs="Arial"/>
        </w:rPr>
        <w:t xml:space="preserve">a fast-track piece of work which will make recommendations to the Scottish Government towards the end of June. The Action Group held their first meeting on 5 June drawing heavily on the work already conducted by 19 charities and academic organisations under the banner of </w:t>
      </w:r>
      <w:r w:rsidR="00260295">
        <w:rPr>
          <w:rFonts w:ascii="Arial" w:hAnsi="Arial" w:cs="Arial"/>
        </w:rPr>
        <w:t>‘</w:t>
      </w:r>
      <w:hyperlink r:id="rId13" w:history="1">
        <w:r w:rsidRPr="00E0575D">
          <w:rPr>
            <w:rFonts w:ascii="Arial" w:hAnsi="Arial" w:cs="Arial"/>
          </w:rPr>
          <w:t>Everyone Home</w:t>
        </w:r>
      </w:hyperlink>
      <w:r w:rsidR="00260295">
        <w:rPr>
          <w:rFonts w:ascii="Arial" w:hAnsi="Arial" w:cs="Arial"/>
        </w:rPr>
        <w:t>’</w:t>
      </w:r>
      <w:r w:rsidRPr="009F13AE">
        <w:rPr>
          <w:rFonts w:ascii="Arial" w:hAnsi="Arial" w:cs="Arial"/>
        </w:rPr>
        <w:t>.</w:t>
      </w:r>
      <w:r>
        <w:rPr>
          <w:rFonts w:ascii="Arial" w:hAnsi="Arial" w:cs="Arial"/>
          <w:sz w:val="24"/>
          <w:szCs w:val="24"/>
        </w:rPr>
        <w:t xml:space="preserve"> </w:t>
      </w:r>
      <w:r w:rsidRPr="00175A6E">
        <w:rPr>
          <w:rFonts w:ascii="Arial" w:hAnsi="Arial" w:cs="Arial"/>
        </w:rPr>
        <w:t xml:space="preserve">They have constructed a draft action plan and local authorities and </w:t>
      </w:r>
      <w:r w:rsidRPr="00175A6E">
        <w:rPr>
          <w:rFonts w:ascii="Arial" w:hAnsi="Arial" w:cs="Arial"/>
        </w:rPr>
        <w:lastRenderedPageBreak/>
        <w:t>homelessness services will presumably receive updated RRTP guidance based on the recommendations agreed by the Scottish Government.</w:t>
      </w:r>
      <w:r>
        <w:rPr>
          <w:rFonts w:ascii="Arial" w:hAnsi="Arial" w:cs="Arial"/>
        </w:rPr>
        <w:t xml:space="preserve"> While currently still aligning with </w:t>
      </w:r>
      <w:r w:rsidR="00FF68BD">
        <w:rPr>
          <w:rFonts w:ascii="Arial" w:hAnsi="Arial" w:cs="Arial"/>
        </w:rPr>
        <w:t xml:space="preserve">and striving to achieve </w:t>
      </w:r>
      <w:r>
        <w:rPr>
          <w:rFonts w:ascii="Arial" w:hAnsi="Arial" w:cs="Arial"/>
        </w:rPr>
        <w:t>the goals set in the Scottish Government’s ‘</w:t>
      </w:r>
      <w:r w:rsidRPr="009F13AE">
        <w:rPr>
          <w:rFonts w:ascii="Arial" w:hAnsi="Arial" w:cs="Arial"/>
        </w:rPr>
        <w:t xml:space="preserve">Ending Homelessness Together - High Level Action Plan, a number of papers have been published since lockdown began which will be used to </w:t>
      </w:r>
      <w:r w:rsidR="00FF68BD">
        <w:rPr>
          <w:rFonts w:ascii="Arial" w:hAnsi="Arial" w:cs="Arial"/>
        </w:rPr>
        <w:t xml:space="preserve">update and </w:t>
      </w:r>
      <w:r w:rsidRPr="009F13AE">
        <w:rPr>
          <w:rFonts w:ascii="Arial" w:hAnsi="Arial" w:cs="Arial"/>
        </w:rPr>
        <w:t xml:space="preserve">inform actions </w:t>
      </w:r>
      <w:r w:rsidR="00FF68BD">
        <w:rPr>
          <w:rFonts w:ascii="Arial" w:hAnsi="Arial" w:cs="Arial"/>
        </w:rPr>
        <w:t xml:space="preserve">and </w:t>
      </w:r>
      <w:r w:rsidRPr="009F13AE">
        <w:rPr>
          <w:rFonts w:ascii="Arial" w:hAnsi="Arial" w:cs="Arial"/>
        </w:rPr>
        <w:t>as we move through the phases</w:t>
      </w:r>
      <w:r w:rsidR="00FF68BD">
        <w:rPr>
          <w:rFonts w:ascii="Avenir LT W01_55 Roman1475520" w:eastAsiaTheme="minorEastAsia" w:hAnsi="Avenir LT W01_55 Roman1475520" w:cs="Arial"/>
          <w:sz w:val="24"/>
          <w:szCs w:val="24"/>
          <w:lang w:eastAsia="en-GB"/>
        </w:rPr>
        <w:t>:</w:t>
      </w:r>
    </w:p>
    <w:p w14:paraId="25913116" w14:textId="48F0F6E2" w:rsidR="00260295" w:rsidRPr="00CF6F36" w:rsidRDefault="005D1A51" w:rsidP="009F13AE">
      <w:pPr>
        <w:pStyle w:val="ListParagraph"/>
        <w:numPr>
          <w:ilvl w:val="0"/>
          <w:numId w:val="26"/>
        </w:numPr>
        <w:jc w:val="both"/>
        <w:rPr>
          <w:rFonts w:ascii="Arial" w:hAnsi="Arial" w:cs="Arial"/>
        </w:rPr>
      </w:pPr>
      <w:hyperlink r:id="rId14" w:history="1">
        <w:r w:rsidR="00255FFA" w:rsidRPr="00CF6F36">
          <w:rPr>
            <w:rFonts w:ascii="Arial" w:hAnsi="Arial"/>
          </w:rPr>
          <w:t xml:space="preserve">Covid-19 Framework for Decision Making </w:t>
        </w:r>
        <w:r w:rsidR="00255FFA" w:rsidRPr="00CF6F36">
          <w:rPr>
            <w:rFonts w:ascii="Arial" w:hAnsi="Arial" w:hint="eastAsia"/>
          </w:rPr>
          <w:t>–</w:t>
        </w:r>
        <w:r w:rsidR="00255FFA" w:rsidRPr="00CF6F36">
          <w:rPr>
            <w:rFonts w:ascii="Arial" w:hAnsi="Arial"/>
          </w:rPr>
          <w:t xml:space="preserve"> Scotland</w:t>
        </w:r>
        <w:r w:rsidR="00255FFA" w:rsidRPr="00CF6F36">
          <w:rPr>
            <w:rFonts w:ascii="Arial" w:hAnsi="Arial" w:hint="eastAsia"/>
          </w:rPr>
          <w:t>’</w:t>
        </w:r>
        <w:r w:rsidR="00255FFA" w:rsidRPr="00CF6F36">
          <w:rPr>
            <w:rFonts w:ascii="Arial" w:hAnsi="Arial"/>
          </w:rPr>
          <w:t>s Route Map Through and Out of the Crisis</w:t>
        </w:r>
      </w:hyperlink>
    </w:p>
    <w:p w14:paraId="3621C6B2" w14:textId="078DF215" w:rsidR="00260295" w:rsidRPr="00CF6F36" w:rsidRDefault="005D1A51" w:rsidP="009F13AE">
      <w:pPr>
        <w:pStyle w:val="ListParagraph"/>
        <w:numPr>
          <w:ilvl w:val="0"/>
          <w:numId w:val="26"/>
        </w:numPr>
        <w:jc w:val="both"/>
        <w:rPr>
          <w:rFonts w:ascii="Arial" w:hAnsi="Arial" w:cs="Arial"/>
        </w:rPr>
      </w:pPr>
      <w:hyperlink r:id="rId15" w:history="1">
        <w:r w:rsidR="008C195B">
          <w:rPr>
            <w:rFonts w:ascii="Arial" w:hAnsi="Arial"/>
          </w:rPr>
          <w:t>Covid</w:t>
        </w:r>
        <w:r w:rsidR="00255FFA" w:rsidRPr="00CF6F36">
          <w:rPr>
            <w:rFonts w:ascii="Arial" w:hAnsi="Arial"/>
          </w:rPr>
          <w:t>-19 Allocations Advice and Information for the Housing Sector</w:t>
        </w:r>
      </w:hyperlink>
    </w:p>
    <w:p w14:paraId="0C40111B" w14:textId="04318754" w:rsidR="00260295" w:rsidRPr="00CF6F36" w:rsidRDefault="005D1A51" w:rsidP="009F13AE">
      <w:pPr>
        <w:pStyle w:val="ListParagraph"/>
        <w:numPr>
          <w:ilvl w:val="0"/>
          <w:numId w:val="26"/>
        </w:numPr>
        <w:jc w:val="both"/>
        <w:rPr>
          <w:rFonts w:ascii="Arial" w:hAnsi="Arial" w:cs="Arial"/>
        </w:rPr>
      </w:pPr>
      <w:hyperlink r:id="rId16" w:history="1">
        <w:r w:rsidR="00255FFA" w:rsidRPr="00CF6F36">
          <w:rPr>
            <w:rFonts w:ascii="Arial" w:hAnsi="Arial"/>
          </w:rPr>
          <w:t xml:space="preserve">Everyone Home </w:t>
        </w:r>
        <w:r w:rsidR="00255FFA" w:rsidRPr="00CF6F36">
          <w:rPr>
            <w:rFonts w:ascii="Arial" w:hAnsi="Arial" w:hint="eastAsia"/>
          </w:rPr>
          <w:t>–</w:t>
        </w:r>
        <w:r w:rsidR="00255FFA" w:rsidRPr="00CF6F36">
          <w:rPr>
            <w:rFonts w:ascii="Arial" w:hAnsi="Arial"/>
          </w:rPr>
          <w:t xml:space="preserve"> Scotland Collective on Covid-19</w:t>
        </w:r>
      </w:hyperlink>
    </w:p>
    <w:p w14:paraId="51142B5D" w14:textId="2BD78128" w:rsidR="00260295" w:rsidRPr="00CF6F36" w:rsidRDefault="005D1A51" w:rsidP="009F13AE">
      <w:pPr>
        <w:pStyle w:val="ListParagraph"/>
        <w:numPr>
          <w:ilvl w:val="0"/>
          <w:numId w:val="26"/>
        </w:numPr>
        <w:jc w:val="both"/>
        <w:rPr>
          <w:rFonts w:ascii="Arial" w:hAnsi="Arial" w:cs="Arial"/>
        </w:rPr>
      </w:pPr>
      <w:hyperlink r:id="rId17" w:history="1">
        <w:r w:rsidR="00255FFA" w:rsidRPr="00CF6F36">
          <w:rPr>
            <w:rFonts w:ascii="Arial" w:hAnsi="Arial"/>
          </w:rPr>
          <w:t>Social Housing Resilience Group</w:t>
        </w:r>
        <w:r w:rsidR="00CF6F36">
          <w:rPr>
            <w:rFonts w:ascii="Arial" w:hAnsi="Arial"/>
          </w:rPr>
          <w:t xml:space="preserve"> - Guide to Restarting Services</w:t>
        </w:r>
      </w:hyperlink>
      <w:r w:rsidR="00CF6F36" w:rsidRPr="00CF6F36">
        <w:rPr>
          <w:rFonts w:ascii="Arial" w:hAnsi="Arial" w:cs="Arial"/>
        </w:rPr>
        <w:t xml:space="preserve"> </w:t>
      </w:r>
    </w:p>
    <w:p w14:paraId="36A1B9BD" w14:textId="2E671935" w:rsidR="00E0575D" w:rsidRPr="00C70CCC" w:rsidRDefault="005D1A51" w:rsidP="00E0575D">
      <w:pPr>
        <w:pStyle w:val="ListParagraph"/>
        <w:numPr>
          <w:ilvl w:val="0"/>
          <w:numId w:val="26"/>
        </w:numPr>
        <w:jc w:val="both"/>
        <w:rPr>
          <w:rFonts w:ascii="Arial" w:hAnsi="Arial"/>
        </w:rPr>
      </w:pPr>
      <w:hyperlink r:id="rId18" w:history="1">
        <w:r w:rsidR="00255FFA" w:rsidRPr="00CF6F36">
          <w:rPr>
            <w:rFonts w:ascii="Arial" w:hAnsi="Arial"/>
          </w:rPr>
          <w:t xml:space="preserve">CIH Scotland </w:t>
        </w:r>
        <w:r w:rsidR="00255FFA" w:rsidRPr="00CF6F36">
          <w:rPr>
            <w:rFonts w:ascii="Arial" w:hAnsi="Arial" w:hint="eastAsia"/>
          </w:rPr>
          <w:t>–</w:t>
        </w:r>
        <w:r w:rsidR="00255FFA" w:rsidRPr="00CF6F36">
          <w:rPr>
            <w:rFonts w:ascii="Arial" w:hAnsi="Arial"/>
          </w:rPr>
          <w:t xml:space="preserve"> Protect Tenants from Arre</w:t>
        </w:r>
        <w:r w:rsidR="00CF6F36">
          <w:rPr>
            <w:rFonts w:ascii="Arial" w:hAnsi="Arial"/>
          </w:rPr>
          <w:t>ars, Eviction and Homelessness</w:t>
        </w:r>
      </w:hyperlink>
    </w:p>
    <w:p w14:paraId="3D8870A3" w14:textId="77777777" w:rsidR="00C065E7" w:rsidRPr="0030245D" w:rsidRDefault="00D95FFE" w:rsidP="00C87A04">
      <w:pPr>
        <w:pStyle w:val="Heading1"/>
        <w:spacing w:after="240"/>
        <w:rPr>
          <w:rFonts w:cs="Calibri"/>
          <w:b w:val="0"/>
          <w:bCs w:val="0"/>
          <w:color w:val="000000"/>
        </w:rPr>
      </w:pPr>
      <w:bookmarkStart w:id="10" w:name="_Toc532913052"/>
      <w:bookmarkStart w:id="11" w:name="_Toc44926969"/>
      <w:r>
        <w:lastRenderedPageBreak/>
        <w:t>The h</w:t>
      </w:r>
      <w:r w:rsidR="00C065E7" w:rsidRPr="00224EF1">
        <w:t>ousing market and homelessness context in Inverclyde</w:t>
      </w:r>
      <w:bookmarkEnd w:id="10"/>
      <w:bookmarkEnd w:id="11"/>
      <w:r w:rsidR="00C065E7">
        <w:t xml:space="preserve"> </w:t>
      </w:r>
    </w:p>
    <w:p w14:paraId="3655FC73" w14:textId="6F261A17" w:rsidR="00C065E7" w:rsidRPr="000267E5" w:rsidRDefault="007B58F7" w:rsidP="0053443D">
      <w:pPr>
        <w:autoSpaceDE w:val="0"/>
        <w:autoSpaceDN w:val="0"/>
        <w:adjustRightInd w:val="0"/>
        <w:spacing w:after="0"/>
        <w:jc w:val="both"/>
        <w:rPr>
          <w:rFonts w:ascii="Arial" w:hAnsi="Arial" w:cs="Arial"/>
          <w:color w:val="000000" w:themeColor="text1"/>
        </w:rPr>
      </w:pPr>
      <w:r>
        <w:rPr>
          <w:rFonts w:ascii="Arial" w:hAnsi="Arial" w:cs="Arial"/>
        </w:rPr>
        <w:t xml:space="preserve">There are </w:t>
      </w:r>
      <w:r w:rsidR="00767727">
        <w:rPr>
          <w:rFonts w:ascii="Arial" w:hAnsi="Arial" w:cs="Arial"/>
        </w:rPr>
        <w:t xml:space="preserve">an </w:t>
      </w:r>
      <w:r>
        <w:rPr>
          <w:rFonts w:ascii="Arial" w:hAnsi="Arial" w:cs="Arial"/>
        </w:rPr>
        <w:t xml:space="preserve">estimated </w:t>
      </w:r>
      <w:r w:rsidRPr="00630247">
        <w:rPr>
          <w:rFonts w:ascii="Arial" w:hAnsi="Arial" w:cs="Arial"/>
          <w:szCs w:val="20"/>
        </w:rPr>
        <w:t>37,6</w:t>
      </w:r>
      <w:r w:rsidR="00FF68BD">
        <w:rPr>
          <w:rFonts w:ascii="Arial" w:hAnsi="Arial" w:cs="Arial"/>
          <w:szCs w:val="20"/>
        </w:rPr>
        <w:t>4</w:t>
      </w:r>
      <w:r w:rsidRPr="00630247">
        <w:rPr>
          <w:rFonts w:ascii="Arial" w:hAnsi="Arial" w:cs="Arial"/>
          <w:szCs w:val="20"/>
        </w:rPr>
        <w:t xml:space="preserve">0 </w:t>
      </w:r>
      <w:r w:rsidR="00C065E7" w:rsidRPr="00342420">
        <w:rPr>
          <w:rFonts w:ascii="Arial" w:hAnsi="Arial" w:cs="Arial"/>
        </w:rPr>
        <w:t xml:space="preserve">households in Inverclyde. </w:t>
      </w:r>
      <w:r w:rsidR="00767727">
        <w:rPr>
          <w:rFonts w:ascii="Arial" w:hAnsi="Arial" w:cs="Arial"/>
        </w:rPr>
        <w:t>T</w:t>
      </w:r>
      <w:r w:rsidR="00767727" w:rsidRPr="00342420">
        <w:rPr>
          <w:rFonts w:ascii="Arial" w:hAnsi="Arial" w:cs="Arial"/>
        </w:rPr>
        <w:t>he population of Inverclyde</w:t>
      </w:r>
      <w:r w:rsidR="00767727">
        <w:rPr>
          <w:rFonts w:ascii="Arial" w:hAnsi="Arial" w:cs="Arial"/>
        </w:rPr>
        <w:t xml:space="preserve"> has suffered a steady decline</w:t>
      </w:r>
      <w:r w:rsidR="00C065E7" w:rsidRPr="00342420">
        <w:rPr>
          <w:rFonts w:ascii="Arial" w:hAnsi="Arial" w:cs="Arial"/>
        </w:rPr>
        <w:t xml:space="preserve"> from 101,182 in 1981 to 79,860 in 2014, with a loss of over 21,322 peop</w:t>
      </w:r>
      <w:r w:rsidR="00767727">
        <w:rPr>
          <w:rFonts w:ascii="Arial" w:hAnsi="Arial" w:cs="Arial"/>
        </w:rPr>
        <w:t xml:space="preserve">le. </w:t>
      </w:r>
      <w:r w:rsidR="006216C9">
        <w:rPr>
          <w:rFonts w:ascii="Arial" w:hAnsi="Arial" w:cs="Arial"/>
        </w:rPr>
        <w:t xml:space="preserve">The current population is 77,800. </w:t>
      </w:r>
      <w:r w:rsidR="00767727">
        <w:rPr>
          <w:rFonts w:ascii="Arial" w:hAnsi="Arial" w:cs="Arial"/>
        </w:rPr>
        <w:t>The population</w:t>
      </w:r>
      <w:r w:rsidR="00C065E7" w:rsidRPr="00342420">
        <w:rPr>
          <w:rFonts w:ascii="Arial" w:hAnsi="Arial" w:cs="Arial"/>
        </w:rPr>
        <w:t xml:space="preserve"> is projected to </w:t>
      </w:r>
      <w:r w:rsidR="00767727">
        <w:rPr>
          <w:rFonts w:ascii="Arial" w:hAnsi="Arial" w:cs="Arial"/>
        </w:rPr>
        <w:t xml:space="preserve">continue to </w:t>
      </w:r>
      <w:r w:rsidR="00C065E7" w:rsidRPr="00342420">
        <w:rPr>
          <w:rFonts w:ascii="Arial" w:hAnsi="Arial" w:cs="Arial"/>
        </w:rPr>
        <w:t>decrease from 78,461 in 2016 to 65,014 in 2036 (627 per year)</w:t>
      </w:r>
      <w:r w:rsidR="00BD1499">
        <w:rPr>
          <w:rFonts w:ascii="Arial" w:hAnsi="Arial" w:cs="Arial"/>
        </w:rPr>
        <w:t xml:space="preserve"> and t</w:t>
      </w:r>
      <w:r w:rsidR="00BD1499" w:rsidRPr="00342420">
        <w:rPr>
          <w:rFonts w:ascii="Arial" w:hAnsi="Arial" w:cs="Arial"/>
        </w:rPr>
        <w:t>he nu</w:t>
      </w:r>
      <w:r w:rsidR="00BD1499">
        <w:rPr>
          <w:rFonts w:ascii="Arial" w:hAnsi="Arial" w:cs="Arial"/>
        </w:rPr>
        <w:t>mber of households</w:t>
      </w:r>
      <w:r w:rsidR="00BD1499" w:rsidRPr="00342420">
        <w:rPr>
          <w:rFonts w:ascii="Arial" w:hAnsi="Arial" w:cs="Arial"/>
        </w:rPr>
        <w:t xml:space="preserve"> is projected to decline at a rate of 145 per year from 37,299 in 2012 to 33,666 in 2037.</w:t>
      </w:r>
      <w:r w:rsidR="00C065E7" w:rsidRPr="00342420">
        <w:rPr>
          <w:rFonts w:ascii="Arial" w:hAnsi="Arial" w:cs="Arial"/>
        </w:rPr>
        <w:t xml:space="preserve"> Inverclyde </w:t>
      </w:r>
      <w:r w:rsidR="00BD1499">
        <w:rPr>
          <w:rFonts w:ascii="Arial" w:hAnsi="Arial" w:cs="Arial"/>
        </w:rPr>
        <w:t xml:space="preserve">also </w:t>
      </w:r>
      <w:r w:rsidR="00C065E7" w:rsidRPr="00342420">
        <w:rPr>
          <w:rFonts w:ascii="Arial" w:hAnsi="Arial" w:cs="Arial"/>
        </w:rPr>
        <w:t>had the smallest household growth across the whole</w:t>
      </w:r>
      <w:r w:rsidR="00BD1499">
        <w:rPr>
          <w:rFonts w:ascii="Arial" w:hAnsi="Arial" w:cs="Arial"/>
        </w:rPr>
        <w:t xml:space="preserve"> of Scotland in the last decade.</w:t>
      </w:r>
      <w:r w:rsidR="0084301E">
        <w:rPr>
          <w:rFonts w:ascii="Arial" w:hAnsi="Arial" w:cs="Arial"/>
        </w:rPr>
        <w:t xml:space="preserve"> There may be a slight</w:t>
      </w:r>
      <w:r w:rsidR="0084301E" w:rsidRPr="00E368B8">
        <w:rPr>
          <w:rFonts w:ascii="Arial" w:hAnsi="Arial" w:cs="Arial"/>
          <w:color w:val="FF0000"/>
        </w:rPr>
        <w:t xml:space="preserve"> </w:t>
      </w:r>
      <w:r w:rsidR="0084301E" w:rsidRPr="000267E5">
        <w:rPr>
          <w:rFonts w:ascii="Arial" w:hAnsi="Arial" w:cs="Arial"/>
          <w:color w:val="000000" w:themeColor="text1"/>
        </w:rPr>
        <w:t>positive correlation with the declining population and the fall in homelessness presentation numbers in the area.</w:t>
      </w:r>
    </w:p>
    <w:p w14:paraId="1BC29C73" w14:textId="77777777" w:rsidR="005F587C" w:rsidRPr="000267E5" w:rsidRDefault="005F587C" w:rsidP="0053443D">
      <w:pPr>
        <w:autoSpaceDE w:val="0"/>
        <w:autoSpaceDN w:val="0"/>
        <w:adjustRightInd w:val="0"/>
        <w:spacing w:after="0"/>
        <w:jc w:val="both"/>
        <w:rPr>
          <w:rFonts w:ascii="Arial" w:hAnsi="Arial" w:cs="Arial"/>
          <w:color w:val="000000" w:themeColor="text1"/>
        </w:rPr>
      </w:pPr>
    </w:p>
    <w:p w14:paraId="33CFD977" w14:textId="09733526" w:rsidR="001C3EA6" w:rsidRPr="00FF68BD" w:rsidRDefault="001C3EA6" w:rsidP="009F13AE">
      <w:pPr>
        <w:autoSpaceDE w:val="0"/>
        <w:autoSpaceDN w:val="0"/>
        <w:adjustRightInd w:val="0"/>
        <w:spacing w:after="0"/>
        <w:jc w:val="both"/>
        <w:rPr>
          <w:b/>
          <w:color w:val="FF0000"/>
        </w:rPr>
      </w:pPr>
      <w:r w:rsidRPr="009F13AE">
        <w:rPr>
          <w:rFonts w:ascii="Arial" w:hAnsi="Arial" w:cs="Arial"/>
        </w:rPr>
        <w:t xml:space="preserve">Owner occupation is the largest housing sector in Inverclyde (62%), though the number of houses both in absolute and relative terms has decreased. The social rented sector accounts for 26% and the private rented sector (PRS) comprises 13% of the stock in Inverclyde. Recent large-scale </w:t>
      </w:r>
      <w:r w:rsidRPr="009F13AE">
        <w:rPr>
          <w:rFonts w:ascii="Arial" w:hAnsi="Arial" w:cs="Arial"/>
        </w:rPr>
        <w:lastRenderedPageBreak/>
        <w:t xml:space="preserve">demolition programmes to eliminate poor quality, older stock are complete and the affordable housing development programme </w:t>
      </w:r>
      <w:r w:rsidR="00EB6296">
        <w:rPr>
          <w:rFonts w:ascii="Arial" w:hAnsi="Arial" w:cs="Arial"/>
        </w:rPr>
        <w:t xml:space="preserve">will </w:t>
      </w:r>
      <w:r w:rsidRPr="009F13AE">
        <w:rPr>
          <w:rFonts w:ascii="Arial" w:hAnsi="Arial" w:cs="Arial"/>
        </w:rPr>
        <w:t>co</w:t>
      </w:r>
      <w:r w:rsidR="00EB6296">
        <w:rPr>
          <w:rFonts w:ascii="Arial" w:hAnsi="Arial" w:cs="Arial"/>
        </w:rPr>
        <w:t>ntinue</w:t>
      </w:r>
      <w:r w:rsidRPr="009F13AE">
        <w:rPr>
          <w:rFonts w:ascii="Arial" w:hAnsi="Arial" w:cs="Arial"/>
        </w:rPr>
        <w:t xml:space="preserve"> to restructure the area and add to existing stock levels</w:t>
      </w:r>
      <w:r w:rsidR="00EB6296">
        <w:rPr>
          <w:rFonts w:ascii="Arial" w:hAnsi="Arial" w:cs="Arial"/>
        </w:rPr>
        <w:t xml:space="preserve"> albeit at a slower pace than we had envisaged prior to the pandemic.</w:t>
      </w:r>
    </w:p>
    <w:p w14:paraId="44DE8D79" w14:textId="77777777" w:rsidR="00C065E7" w:rsidRPr="00342420" w:rsidRDefault="00C065E7" w:rsidP="0053443D">
      <w:pPr>
        <w:autoSpaceDE w:val="0"/>
        <w:autoSpaceDN w:val="0"/>
        <w:adjustRightInd w:val="0"/>
        <w:spacing w:after="0"/>
        <w:jc w:val="both"/>
        <w:rPr>
          <w:rFonts w:ascii="Arial" w:hAnsi="Arial" w:cs="Arial"/>
        </w:rPr>
      </w:pPr>
    </w:p>
    <w:p w14:paraId="28E635B2" w14:textId="77777777" w:rsidR="00C065E7" w:rsidRPr="00342420" w:rsidRDefault="00C065E7" w:rsidP="0053443D">
      <w:pPr>
        <w:autoSpaceDE w:val="0"/>
        <w:autoSpaceDN w:val="0"/>
        <w:adjustRightInd w:val="0"/>
        <w:spacing w:after="0"/>
        <w:jc w:val="both"/>
        <w:rPr>
          <w:rFonts w:ascii="Arial" w:hAnsi="Arial" w:cs="Arial"/>
        </w:rPr>
      </w:pPr>
      <w:r w:rsidRPr="00342420">
        <w:rPr>
          <w:rFonts w:ascii="Arial" w:hAnsi="Arial" w:cs="Arial"/>
        </w:rPr>
        <w:t>Following</w:t>
      </w:r>
      <w:r w:rsidR="00D95FFE">
        <w:rPr>
          <w:rFonts w:ascii="Arial" w:hAnsi="Arial" w:cs="Arial"/>
        </w:rPr>
        <w:t xml:space="preserve"> a</w:t>
      </w:r>
      <w:r w:rsidRPr="00342420">
        <w:rPr>
          <w:rFonts w:ascii="Arial" w:hAnsi="Arial" w:cs="Arial"/>
        </w:rPr>
        <w:t xml:space="preserve"> stock transfer in 2007, Inverclyde Council no longer has housing to rent. Ownership and management of the former council housing stock was transferred to River Clyde Homes and Cloch Housing Association at that time. At present, households seeking access to social housing can choose to reg</w:t>
      </w:r>
      <w:r w:rsidR="00BD1499">
        <w:rPr>
          <w:rFonts w:ascii="Arial" w:hAnsi="Arial" w:cs="Arial"/>
        </w:rPr>
        <w:t>ister through River Clyde Homes</w:t>
      </w:r>
      <w:r w:rsidR="0027787B">
        <w:rPr>
          <w:rFonts w:ascii="Arial" w:hAnsi="Arial" w:cs="Arial"/>
        </w:rPr>
        <w:t xml:space="preserve"> and/or </w:t>
      </w:r>
      <w:r w:rsidRPr="00342420">
        <w:rPr>
          <w:rFonts w:ascii="Arial" w:hAnsi="Arial" w:cs="Arial"/>
        </w:rPr>
        <w:t>the Inverclyd</w:t>
      </w:r>
      <w:r w:rsidR="00D45C01">
        <w:rPr>
          <w:rFonts w:ascii="Arial" w:hAnsi="Arial" w:cs="Arial"/>
        </w:rPr>
        <w:t>e Common Housing Register</w:t>
      </w:r>
      <w:r w:rsidR="0027787B">
        <w:rPr>
          <w:rFonts w:ascii="Arial" w:hAnsi="Arial" w:cs="Arial"/>
        </w:rPr>
        <w:t>,</w:t>
      </w:r>
      <w:r w:rsidR="00350D76">
        <w:rPr>
          <w:rFonts w:ascii="Arial" w:hAnsi="Arial" w:cs="Arial"/>
        </w:rPr>
        <w:t xml:space="preserve"> which includes</w:t>
      </w:r>
      <w:r w:rsidR="00630247">
        <w:rPr>
          <w:rFonts w:ascii="Arial" w:hAnsi="Arial" w:cs="Arial"/>
        </w:rPr>
        <w:t xml:space="preserve"> Cloch Housing Association, Oak Tree Housing Association, Larkfield Housing Association and Sanctuary Scotland</w:t>
      </w:r>
      <w:r w:rsidRPr="00342420">
        <w:rPr>
          <w:rFonts w:ascii="Arial" w:hAnsi="Arial" w:cs="Arial"/>
        </w:rPr>
        <w:t xml:space="preserve">. </w:t>
      </w:r>
    </w:p>
    <w:p w14:paraId="22A6C63B" w14:textId="77777777" w:rsidR="00C065E7" w:rsidRPr="00342420" w:rsidRDefault="00C065E7" w:rsidP="0053443D">
      <w:pPr>
        <w:autoSpaceDE w:val="0"/>
        <w:autoSpaceDN w:val="0"/>
        <w:adjustRightInd w:val="0"/>
        <w:spacing w:after="0"/>
        <w:jc w:val="both"/>
        <w:rPr>
          <w:rFonts w:ascii="Arial" w:hAnsi="Arial" w:cs="Arial"/>
        </w:rPr>
      </w:pPr>
    </w:p>
    <w:p w14:paraId="730F93BB" w14:textId="77777777" w:rsidR="00C065E7" w:rsidRDefault="00C065E7" w:rsidP="0053443D">
      <w:pPr>
        <w:autoSpaceDE w:val="0"/>
        <w:autoSpaceDN w:val="0"/>
        <w:adjustRightInd w:val="0"/>
        <w:spacing w:after="0"/>
        <w:jc w:val="both"/>
        <w:rPr>
          <w:rFonts w:ascii="Arial" w:hAnsi="Arial" w:cs="Arial"/>
        </w:rPr>
      </w:pPr>
      <w:r w:rsidRPr="00342420">
        <w:rPr>
          <w:rFonts w:ascii="Arial" w:hAnsi="Arial" w:cs="Arial"/>
        </w:rPr>
        <w:t>The social rented sector’s capacity to respond to demand is dependent on the number of properties available to let each year. There were 462 re-lets across Inverclyde in 2015/16, representing a turnover of around 10% on a</w:t>
      </w:r>
      <w:r w:rsidR="005F587C">
        <w:rPr>
          <w:rFonts w:ascii="Arial" w:hAnsi="Arial" w:cs="Arial"/>
        </w:rPr>
        <w:t>verage</w:t>
      </w:r>
      <w:r w:rsidRPr="00342420">
        <w:rPr>
          <w:rFonts w:ascii="Arial" w:hAnsi="Arial" w:cs="Arial"/>
        </w:rPr>
        <w:t xml:space="preserve">. The greatest pressure is for smaller one bedroom properties at </w:t>
      </w:r>
      <w:r w:rsidRPr="00342420">
        <w:rPr>
          <w:rFonts w:ascii="Arial" w:hAnsi="Arial" w:cs="Arial"/>
        </w:rPr>
        <w:lastRenderedPageBreak/>
        <w:t>20.1 applicants per property however there is below average pressure for bedsits (0.1), 2 bed (4.6) and 3 bed (5.6) pro</w:t>
      </w:r>
      <w:r w:rsidR="005F587C">
        <w:rPr>
          <w:rFonts w:ascii="Arial" w:hAnsi="Arial" w:cs="Arial"/>
        </w:rPr>
        <w:t>perties. These fi</w:t>
      </w:r>
      <w:r w:rsidRPr="00342420">
        <w:rPr>
          <w:rFonts w:ascii="Arial" w:hAnsi="Arial" w:cs="Arial"/>
        </w:rPr>
        <w:t>gures illustrate that the overall</w:t>
      </w:r>
      <w:r w:rsidR="005F587C">
        <w:rPr>
          <w:rFonts w:ascii="Arial" w:hAnsi="Arial" w:cs="Arial"/>
        </w:rPr>
        <w:t xml:space="preserve"> </w:t>
      </w:r>
      <w:r w:rsidRPr="00342420">
        <w:rPr>
          <w:rFonts w:ascii="Arial" w:hAnsi="Arial" w:cs="Arial"/>
        </w:rPr>
        <w:t xml:space="preserve">pattern of unmet need is associated variously with supply issues, </w:t>
      </w:r>
      <w:r w:rsidR="005F587C">
        <w:rPr>
          <w:rFonts w:ascii="Arial" w:hAnsi="Arial" w:cs="Arial"/>
        </w:rPr>
        <w:t xml:space="preserve">location suitability, </w:t>
      </w:r>
      <w:r w:rsidRPr="00342420">
        <w:rPr>
          <w:rFonts w:ascii="Arial" w:hAnsi="Arial" w:cs="Arial"/>
        </w:rPr>
        <w:t>dem</w:t>
      </w:r>
      <w:r w:rsidR="00342420">
        <w:rPr>
          <w:rFonts w:ascii="Arial" w:hAnsi="Arial" w:cs="Arial"/>
        </w:rPr>
        <w:t xml:space="preserve">and pressures and shortfalls in </w:t>
      </w:r>
      <w:r w:rsidRPr="00342420">
        <w:rPr>
          <w:rFonts w:ascii="Arial" w:hAnsi="Arial" w:cs="Arial"/>
        </w:rPr>
        <w:t xml:space="preserve">specific </w:t>
      </w:r>
      <w:r w:rsidR="00AF2760">
        <w:rPr>
          <w:rFonts w:ascii="Arial" w:hAnsi="Arial" w:cs="Arial"/>
        </w:rPr>
        <w:t>property</w:t>
      </w:r>
      <w:r w:rsidRPr="00342420">
        <w:rPr>
          <w:rFonts w:ascii="Arial" w:hAnsi="Arial" w:cs="Arial"/>
        </w:rPr>
        <w:t xml:space="preserve"> types and sizes. </w:t>
      </w:r>
    </w:p>
    <w:p w14:paraId="4B525985" w14:textId="77777777" w:rsidR="00093815" w:rsidRPr="00342420" w:rsidRDefault="00093815" w:rsidP="0053443D">
      <w:pPr>
        <w:autoSpaceDE w:val="0"/>
        <w:autoSpaceDN w:val="0"/>
        <w:adjustRightInd w:val="0"/>
        <w:spacing w:after="0"/>
        <w:jc w:val="both"/>
        <w:rPr>
          <w:rFonts w:ascii="Arial" w:hAnsi="Arial" w:cs="Arial"/>
        </w:rPr>
      </w:pPr>
    </w:p>
    <w:p w14:paraId="128D95AD" w14:textId="25994ADF" w:rsidR="00630247" w:rsidRDefault="00760B41" w:rsidP="0053443D">
      <w:pPr>
        <w:autoSpaceDE w:val="0"/>
        <w:autoSpaceDN w:val="0"/>
        <w:adjustRightInd w:val="0"/>
        <w:spacing w:after="0"/>
        <w:jc w:val="both"/>
        <w:rPr>
          <w:rFonts w:ascii="Arial" w:hAnsi="Arial" w:cs="Arial"/>
        </w:rPr>
      </w:pPr>
      <w:r>
        <w:rPr>
          <w:rFonts w:ascii="Arial" w:hAnsi="Arial" w:cs="Arial"/>
        </w:rPr>
        <w:t>B</w:t>
      </w:r>
      <w:r w:rsidRPr="00342420">
        <w:rPr>
          <w:rFonts w:ascii="Arial" w:hAnsi="Arial" w:cs="Arial"/>
        </w:rPr>
        <w:t>etween 2005 and 2015</w:t>
      </w:r>
      <w:r w:rsidR="00630247">
        <w:rPr>
          <w:rFonts w:ascii="Arial" w:hAnsi="Arial" w:cs="Arial"/>
        </w:rPr>
        <w:t xml:space="preserve">, the </w:t>
      </w:r>
      <w:r w:rsidR="00BD1499">
        <w:rPr>
          <w:rFonts w:ascii="Arial" w:hAnsi="Arial" w:cs="Arial"/>
        </w:rPr>
        <w:t>PRS</w:t>
      </w:r>
      <w:r w:rsidR="00630247">
        <w:rPr>
          <w:rFonts w:ascii="Arial" w:hAnsi="Arial" w:cs="Arial"/>
        </w:rPr>
        <w:t xml:space="preserve"> </w:t>
      </w:r>
      <w:r>
        <w:rPr>
          <w:rFonts w:ascii="Arial" w:hAnsi="Arial" w:cs="Arial"/>
        </w:rPr>
        <w:t>doubled</w:t>
      </w:r>
      <w:r w:rsidRPr="00342420">
        <w:rPr>
          <w:rFonts w:ascii="Arial" w:hAnsi="Arial" w:cs="Arial"/>
        </w:rPr>
        <w:t xml:space="preserve"> and </w:t>
      </w:r>
      <w:r w:rsidR="009777C5">
        <w:rPr>
          <w:rFonts w:ascii="Arial" w:hAnsi="Arial" w:cs="Arial"/>
        </w:rPr>
        <w:t xml:space="preserve">latest figures show that it </w:t>
      </w:r>
      <w:r w:rsidRPr="00342420">
        <w:rPr>
          <w:rFonts w:ascii="Arial" w:hAnsi="Arial" w:cs="Arial"/>
        </w:rPr>
        <w:t>now represents</w:t>
      </w:r>
      <w:r w:rsidR="001C3EA6">
        <w:rPr>
          <w:rFonts w:ascii="Arial" w:hAnsi="Arial" w:cs="Arial"/>
        </w:rPr>
        <w:t xml:space="preserve"> </w:t>
      </w:r>
      <w:r w:rsidRPr="00342420">
        <w:rPr>
          <w:rFonts w:ascii="Arial" w:hAnsi="Arial" w:cs="Arial"/>
        </w:rPr>
        <w:t>1</w:t>
      </w:r>
      <w:r w:rsidR="00093815">
        <w:rPr>
          <w:rFonts w:ascii="Arial" w:hAnsi="Arial" w:cs="Arial"/>
        </w:rPr>
        <w:t>1</w:t>
      </w:r>
      <w:r w:rsidRPr="00342420">
        <w:rPr>
          <w:rFonts w:ascii="Arial" w:hAnsi="Arial" w:cs="Arial"/>
        </w:rPr>
        <w:t>% of all dwellings</w:t>
      </w:r>
      <w:r>
        <w:rPr>
          <w:rFonts w:ascii="Arial" w:hAnsi="Arial" w:cs="Arial"/>
        </w:rPr>
        <w:t xml:space="preserve"> in Inverclyde</w:t>
      </w:r>
      <w:r w:rsidR="00630247">
        <w:rPr>
          <w:rFonts w:ascii="Arial" w:hAnsi="Arial" w:cs="Arial"/>
        </w:rPr>
        <w:t xml:space="preserve">. </w:t>
      </w:r>
      <w:r w:rsidR="009777C5">
        <w:rPr>
          <w:rFonts w:ascii="Arial" w:hAnsi="Arial" w:cs="Arial"/>
        </w:rPr>
        <w:t>It</w:t>
      </w:r>
      <w:r>
        <w:rPr>
          <w:rFonts w:ascii="Arial" w:hAnsi="Arial" w:cs="Arial"/>
        </w:rPr>
        <w:t xml:space="preserve"> </w:t>
      </w:r>
      <w:r w:rsidRPr="00342420">
        <w:rPr>
          <w:rFonts w:ascii="Arial" w:hAnsi="Arial" w:cs="Arial"/>
        </w:rPr>
        <w:t xml:space="preserve">plays an important role for a variety of different households including households who cannot access mortgages and for whom the deposit </w:t>
      </w:r>
      <w:r>
        <w:rPr>
          <w:rFonts w:ascii="Arial" w:hAnsi="Arial" w:cs="Arial"/>
        </w:rPr>
        <w:t xml:space="preserve">required to purchase a property </w:t>
      </w:r>
      <w:r w:rsidRPr="00342420">
        <w:rPr>
          <w:rFonts w:ascii="Arial" w:hAnsi="Arial" w:cs="Arial"/>
        </w:rPr>
        <w:t>remains a constraint.</w:t>
      </w:r>
      <w:r>
        <w:rPr>
          <w:rFonts w:ascii="Arial" w:hAnsi="Arial" w:cs="Arial"/>
        </w:rPr>
        <w:t xml:space="preserve"> </w:t>
      </w:r>
      <w:r w:rsidR="00630247">
        <w:rPr>
          <w:rFonts w:ascii="Arial" w:hAnsi="Arial" w:cs="Arial"/>
        </w:rPr>
        <w:t xml:space="preserve"> </w:t>
      </w:r>
    </w:p>
    <w:p w14:paraId="5CB3C8BD" w14:textId="77777777" w:rsidR="00630247" w:rsidRDefault="00630247" w:rsidP="0053443D">
      <w:pPr>
        <w:autoSpaceDE w:val="0"/>
        <w:autoSpaceDN w:val="0"/>
        <w:adjustRightInd w:val="0"/>
        <w:spacing w:after="0"/>
        <w:jc w:val="both"/>
        <w:rPr>
          <w:rFonts w:ascii="Arial" w:hAnsi="Arial" w:cs="Arial"/>
        </w:rPr>
      </w:pPr>
    </w:p>
    <w:p w14:paraId="7828F205" w14:textId="77777777" w:rsidR="00760B41" w:rsidRPr="00342420" w:rsidRDefault="00630247" w:rsidP="0053443D">
      <w:pPr>
        <w:autoSpaceDE w:val="0"/>
        <w:autoSpaceDN w:val="0"/>
        <w:adjustRightInd w:val="0"/>
        <w:spacing w:after="0"/>
        <w:jc w:val="both"/>
        <w:rPr>
          <w:rFonts w:ascii="Arial" w:hAnsi="Arial" w:cs="Arial"/>
        </w:rPr>
      </w:pPr>
      <w:r>
        <w:rPr>
          <w:rFonts w:ascii="Arial" w:hAnsi="Arial" w:cs="Arial"/>
        </w:rPr>
        <w:t>Local a</w:t>
      </w:r>
      <w:r w:rsidR="00760B41" w:rsidRPr="00342420">
        <w:rPr>
          <w:rFonts w:ascii="Arial" w:hAnsi="Arial" w:cs="Arial"/>
        </w:rPr>
        <w:t>f</w:t>
      </w:r>
      <w:r w:rsidR="00BD1499">
        <w:rPr>
          <w:rFonts w:ascii="Arial" w:hAnsi="Arial" w:cs="Arial"/>
        </w:rPr>
        <w:t>fordability analysis shows</w:t>
      </w:r>
      <w:r w:rsidR="00760B41" w:rsidRPr="00342420">
        <w:rPr>
          <w:rFonts w:ascii="Arial" w:hAnsi="Arial" w:cs="Arial"/>
        </w:rPr>
        <w:t xml:space="preserve"> rents are</w:t>
      </w:r>
      <w:r>
        <w:rPr>
          <w:rFonts w:ascii="Arial" w:hAnsi="Arial" w:cs="Arial"/>
        </w:rPr>
        <w:t xml:space="preserve"> significantly</w:t>
      </w:r>
      <w:r w:rsidR="00760B41" w:rsidRPr="00342420">
        <w:rPr>
          <w:rFonts w:ascii="Arial" w:hAnsi="Arial" w:cs="Arial"/>
        </w:rPr>
        <w:t xml:space="preserve"> </w:t>
      </w:r>
      <w:r>
        <w:rPr>
          <w:rFonts w:ascii="Arial" w:hAnsi="Arial" w:cs="Arial"/>
        </w:rPr>
        <w:t xml:space="preserve">higher </w:t>
      </w:r>
      <w:r w:rsidR="00BD1499">
        <w:rPr>
          <w:rFonts w:ascii="Arial" w:hAnsi="Arial" w:cs="Arial"/>
        </w:rPr>
        <w:t xml:space="preserve">in the PRS </w:t>
      </w:r>
      <w:r>
        <w:rPr>
          <w:rFonts w:ascii="Arial" w:hAnsi="Arial" w:cs="Arial"/>
        </w:rPr>
        <w:t xml:space="preserve">than </w:t>
      </w:r>
      <w:r w:rsidR="00BD1499">
        <w:rPr>
          <w:rFonts w:ascii="Arial" w:hAnsi="Arial" w:cs="Arial"/>
        </w:rPr>
        <w:t xml:space="preserve">for </w:t>
      </w:r>
      <w:r>
        <w:rPr>
          <w:rFonts w:ascii="Arial" w:hAnsi="Arial" w:cs="Arial"/>
        </w:rPr>
        <w:t>social rented</w:t>
      </w:r>
      <w:r w:rsidR="00BD1499">
        <w:rPr>
          <w:rFonts w:ascii="Arial" w:hAnsi="Arial" w:cs="Arial"/>
        </w:rPr>
        <w:t xml:space="preserve"> properties</w:t>
      </w:r>
      <w:r>
        <w:rPr>
          <w:rFonts w:ascii="Arial" w:hAnsi="Arial" w:cs="Arial"/>
        </w:rPr>
        <w:t>,</w:t>
      </w:r>
      <w:r w:rsidR="00BD1499">
        <w:rPr>
          <w:rFonts w:ascii="Arial" w:hAnsi="Arial" w:cs="Arial"/>
        </w:rPr>
        <w:t xml:space="preserve"> this</w:t>
      </w:r>
      <w:r>
        <w:rPr>
          <w:rFonts w:ascii="Arial" w:hAnsi="Arial" w:cs="Arial"/>
        </w:rPr>
        <w:t xml:space="preserve"> make</w:t>
      </w:r>
      <w:r w:rsidR="00BD1499">
        <w:rPr>
          <w:rFonts w:ascii="Arial" w:hAnsi="Arial" w:cs="Arial"/>
        </w:rPr>
        <w:t>s the PRS</w:t>
      </w:r>
      <w:r>
        <w:rPr>
          <w:rFonts w:ascii="Arial" w:hAnsi="Arial" w:cs="Arial"/>
        </w:rPr>
        <w:t xml:space="preserve"> </w:t>
      </w:r>
      <w:r w:rsidR="00760B41" w:rsidRPr="00342420">
        <w:rPr>
          <w:rFonts w:ascii="Arial" w:hAnsi="Arial" w:cs="Arial"/>
        </w:rPr>
        <w:t>unaffordable for a</w:t>
      </w:r>
      <w:r w:rsidR="00760B41">
        <w:rPr>
          <w:rFonts w:ascii="Arial" w:hAnsi="Arial" w:cs="Arial"/>
        </w:rPr>
        <w:t xml:space="preserve"> signifi</w:t>
      </w:r>
      <w:r w:rsidR="00760B41" w:rsidRPr="00342420">
        <w:rPr>
          <w:rFonts w:ascii="Arial" w:hAnsi="Arial" w:cs="Arial"/>
        </w:rPr>
        <w:t>cant proportion of lower income households.</w:t>
      </w:r>
      <w:r>
        <w:rPr>
          <w:rFonts w:ascii="Arial" w:hAnsi="Arial" w:cs="Arial"/>
        </w:rPr>
        <w:t xml:space="preserve"> </w:t>
      </w:r>
      <w:r w:rsidRPr="002276FD">
        <w:rPr>
          <w:rFonts w:ascii="Arial" w:hAnsi="Arial" w:cs="Arial"/>
        </w:rPr>
        <w:t>Increasingly</w:t>
      </w:r>
      <w:r>
        <w:rPr>
          <w:rFonts w:ascii="Arial" w:hAnsi="Arial" w:cs="Arial"/>
        </w:rPr>
        <w:t>,</w:t>
      </w:r>
      <w:r w:rsidR="0042013B">
        <w:rPr>
          <w:rFonts w:ascii="Arial" w:hAnsi="Arial" w:cs="Arial"/>
        </w:rPr>
        <w:t xml:space="preserve"> problems such as</w:t>
      </w:r>
      <w:r w:rsidR="00AF2760">
        <w:rPr>
          <w:rFonts w:ascii="Arial" w:hAnsi="Arial" w:cs="Arial"/>
        </w:rPr>
        <w:t xml:space="preserve"> poorly maintained and managed properties</w:t>
      </w:r>
      <w:r>
        <w:rPr>
          <w:rFonts w:ascii="Arial" w:hAnsi="Arial" w:cs="Arial"/>
        </w:rPr>
        <w:t xml:space="preserve"> </w:t>
      </w:r>
      <w:r w:rsidR="0042013B">
        <w:rPr>
          <w:rFonts w:ascii="Arial" w:hAnsi="Arial" w:cs="Arial"/>
        </w:rPr>
        <w:t>are being found</w:t>
      </w:r>
      <w:r w:rsidR="0053443D">
        <w:rPr>
          <w:rFonts w:ascii="Arial" w:hAnsi="Arial" w:cs="Arial"/>
        </w:rPr>
        <w:t xml:space="preserve"> in the PRS.  </w:t>
      </w:r>
      <w:r w:rsidR="0042013B">
        <w:rPr>
          <w:rFonts w:ascii="Arial" w:hAnsi="Arial" w:cs="Arial"/>
        </w:rPr>
        <w:t>The p</w:t>
      </w:r>
      <w:r>
        <w:rPr>
          <w:rFonts w:ascii="Arial" w:hAnsi="Arial" w:cs="Arial"/>
        </w:rPr>
        <w:t>oor condition</w:t>
      </w:r>
      <w:r w:rsidR="0053443D">
        <w:rPr>
          <w:rFonts w:ascii="Arial" w:hAnsi="Arial" w:cs="Arial"/>
        </w:rPr>
        <w:t xml:space="preserve"> </w:t>
      </w:r>
      <w:r w:rsidR="0042013B">
        <w:rPr>
          <w:rFonts w:ascii="Arial" w:hAnsi="Arial" w:cs="Arial"/>
        </w:rPr>
        <w:t xml:space="preserve">of some </w:t>
      </w:r>
      <w:r w:rsidR="0053443D">
        <w:rPr>
          <w:rFonts w:ascii="Arial" w:hAnsi="Arial" w:cs="Arial"/>
        </w:rPr>
        <w:t>PRS stock</w:t>
      </w:r>
      <w:r>
        <w:rPr>
          <w:rFonts w:ascii="Arial" w:hAnsi="Arial" w:cs="Arial"/>
        </w:rPr>
        <w:t xml:space="preserve"> </w:t>
      </w:r>
      <w:r w:rsidR="0042013B">
        <w:rPr>
          <w:rFonts w:ascii="Arial" w:hAnsi="Arial" w:cs="Arial"/>
        </w:rPr>
        <w:t>can be</w:t>
      </w:r>
      <w:r>
        <w:rPr>
          <w:rFonts w:ascii="Arial" w:hAnsi="Arial" w:cs="Arial"/>
        </w:rPr>
        <w:t xml:space="preserve"> </w:t>
      </w:r>
      <w:r w:rsidR="0053443D">
        <w:rPr>
          <w:rFonts w:ascii="Arial" w:hAnsi="Arial" w:cs="Arial"/>
        </w:rPr>
        <w:lastRenderedPageBreak/>
        <w:t xml:space="preserve">attributed to the </w:t>
      </w:r>
      <w:r w:rsidR="0042013B">
        <w:rPr>
          <w:rFonts w:ascii="Arial" w:hAnsi="Arial" w:cs="Arial"/>
        </w:rPr>
        <w:t>stock profile:</w:t>
      </w:r>
      <w:r w:rsidR="0053443D">
        <w:rPr>
          <w:rFonts w:ascii="Arial" w:hAnsi="Arial" w:cs="Arial"/>
        </w:rPr>
        <w:t xml:space="preserve"> </w:t>
      </w:r>
      <w:r w:rsidR="0042013B">
        <w:rPr>
          <w:rFonts w:ascii="Arial" w:hAnsi="Arial" w:cs="Arial"/>
        </w:rPr>
        <w:t xml:space="preserve">pre-1919 tenements </w:t>
      </w:r>
      <w:r w:rsidR="0053443D">
        <w:rPr>
          <w:rFonts w:ascii="Arial" w:hAnsi="Arial" w:cs="Arial"/>
        </w:rPr>
        <w:t>are</w:t>
      </w:r>
      <w:r>
        <w:rPr>
          <w:rFonts w:ascii="Arial" w:hAnsi="Arial" w:cs="Arial"/>
        </w:rPr>
        <w:t xml:space="preserve"> </w:t>
      </w:r>
      <w:r w:rsidR="0053443D">
        <w:rPr>
          <w:rFonts w:ascii="Arial" w:hAnsi="Arial" w:cs="Arial"/>
        </w:rPr>
        <w:t xml:space="preserve">linked to poor energy efficiency and issues of disrepair. </w:t>
      </w:r>
    </w:p>
    <w:p w14:paraId="55D99137" w14:textId="77777777" w:rsidR="00760B41" w:rsidRDefault="00760B41" w:rsidP="0053443D">
      <w:pPr>
        <w:autoSpaceDE w:val="0"/>
        <w:autoSpaceDN w:val="0"/>
        <w:adjustRightInd w:val="0"/>
        <w:spacing w:after="0"/>
        <w:jc w:val="both"/>
        <w:rPr>
          <w:rFonts w:ascii="Arial" w:hAnsi="Arial" w:cs="Arial"/>
        </w:rPr>
      </w:pPr>
    </w:p>
    <w:p w14:paraId="5E76F0FB" w14:textId="735C96F3" w:rsidR="008434FE" w:rsidRDefault="008434FE" w:rsidP="009F13AE">
      <w:pPr>
        <w:autoSpaceDE w:val="0"/>
        <w:autoSpaceDN w:val="0"/>
        <w:adjustRightInd w:val="0"/>
        <w:spacing w:after="0"/>
        <w:contextualSpacing/>
        <w:jc w:val="both"/>
        <w:rPr>
          <w:rFonts w:ascii="Arial" w:hAnsi="Arial"/>
          <w:sz w:val="24"/>
        </w:rPr>
      </w:pPr>
      <w:r w:rsidRPr="00696D4B">
        <w:rPr>
          <w:rFonts w:ascii="Arial" w:hAnsi="Arial" w:cs="Arial"/>
        </w:rPr>
        <w:t>For the Renfrewshire/ Inverclyde broad market area, analysis shows a trend of inc</w:t>
      </w:r>
      <w:r>
        <w:rPr>
          <w:rFonts w:ascii="Arial" w:hAnsi="Arial" w:cs="Arial"/>
        </w:rPr>
        <w:t>reasing PRS rents from 2010-2019</w:t>
      </w:r>
      <w:r w:rsidRPr="00696D4B">
        <w:rPr>
          <w:rFonts w:ascii="Arial" w:hAnsi="Arial" w:cs="Arial"/>
        </w:rPr>
        <w:t xml:space="preserve">, which is the same for </w:t>
      </w:r>
      <w:r w:rsidR="00FF68BD">
        <w:rPr>
          <w:rFonts w:ascii="Arial" w:hAnsi="Arial" w:cs="Arial"/>
        </w:rPr>
        <w:t>Scotland as a whole. Table 1 overleaf</w:t>
      </w:r>
      <w:r>
        <w:rPr>
          <w:rFonts w:ascii="Arial" w:hAnsi="Arial" w:cs="Arial"/>
        </w:rPr>
        <w:t xml:space="preserve"> illustrates that between 2018 and 2019</w:t>
      </w:r>
      <w:r w:rsidRPr="00696D4B">
        <w:rPr>
          <w:rFonts w:ascii="Arial" w:hAnsi="Arial" w:cs="Arial"/>
        </w:rPr>
        <w:t>, the Renfrewshire/ Inverclyde area saw an increas</w:t>
      </w:r>
      <w:r>
        <w:rPr>
          <w:rFonts w:ascii="Arial" w:hAnsi="Arial" w:cs="Arial"/>
        </w:rPr>
        <w:t>e in rent for all bedroom sizes</w:t>
      </w:r>
      <w:r w:rsidRPr="00696D4B">
        <w:rPr>
          <w:rFonts w:ascii="Arial" w:hAnsi="Arial" w:cs="Arial"/>
        </w:rPr>
        <w:t xml:space="preserve">. </w:t>
      </w:r>
      <w:r>
        <w:rPr>
          <w:rFonts w:ascii="Arial" w:hAnsi="Arial" w:cs="Arial"/>
        </w:rPr>
        <w:t xml:space="preserve">1 bedroom properties saw an increase of 2% in rent, </w:t>
      </w:r>
      <w:r w:rsidRPr="00696D4B">
        <w:rPr>
          <w:rFonts w:ascii="Arial" w:hAnsi="Arial" w:cs="Arial"/>
        </w:rPr>
        <w:t xml:space="preserve">2 bedroom properties saw an increase of </w:t>
      </w:r>
      <w:r>
        <w:rPr>
          <w:rFonts w:ascii="Arial" w:hAnsi="Arial" w:cs="Arial"/>
        </w:rPr>
        <w:t xml:space="preserve">1% and </w:t>
      </w:r>
      <w:r w:rsidRPr="00696D4B">
        <w:rPr>
          <w:rFonts w:ascii="Arial" w:hAnsi="Arial" w:cs="Arial"/>
        </w:rPr>
        <w:t xml:space="preserve">3 </w:t>
      </w:r>
      <w:r>
        <w:rPr>
          <w:rFonts w:ascii="Arial" w:hAnsi="Arial" w:cs="Arial"/>
        </w:rPr>
        <w:t>bedroom property rents increased 2</w:t>
      </w:r>
      <w:r w:rsidRPr="00696D4B">
        <w:rPr>
          <w:rFonts w:ascii="Arial" w:hAnsi="Arial" w:cs="Arial"/>
        </w:rPr>
        <w:t>%. Rent for 4 bedroom properties increased</w:t>
      </w:r>
      <w:r>
        <w:rPr>
          <w:rFonts w:ascii="Arial" w:hAnsi="Arial" w:cs="Arial"/>
        </w:rPr>
        <w:t xml:space="preserve"> significantly by 45</w:t>
      </w:r>
      <w:r w:rsidRPr="00696D4B">
        <w:rPr>
          <w:rFonts w:ascii="Arial" w:hAnsi="Arial" w:cs="Arial"/>
        </w:rPr>
        <w:t>% betwee</w:t>
      </w:r>
      <w:r>
        <w:rPr>
          <w:rFonts w:ascii="Arial" w:hAnsi="Arial" w:cs="Arial"/>
        </w:rPr>
        <w:t>n 2010 and 2019 with a 14% increase between 2018 and 2019</w:t>
      </w:r>
      <w:r w:rsidRPr="00696D4B">
        <w:rPr>
          <w:rFonts w:ascii="Arial" w:hAnsi="Arial" w:cs="Arial"/>
        </w:rPr>
        <w:t>, which was higher than the average for Scotland as a whole</w:t>
      </w:r>
      <w:r w:rsidRPr="00696D4B">
        <w:rPr>
          <w:rFonts w:ascii="Arial" w:hAnsi="Arial" w:cs="Arial"/>
          <w:vertAlign w:val="superscript"/>
        </w:rPr>
        <w:footnoteReference w:id="2"/>
      </w:r>
      <w:r w:rsidRPr="00696D4B">
        <w:rPr>
          <w:rFonts w:ascii="Arial" w:hAnsi="Arial" w:cs="Arial"/>
        </w:rPr>
        <w:t xml:space="preserve"> </w:t>
      </w:r>
      <w:r w:rsidRPr="00696D4B">
        <w:rPr>
          <w:rFonts w:ascii="Arial" w:hAnsi="Arial"/>
          <w:sz w:val="24"/>
        </w:rPr>
        <w:t xml:space="preserve"> </w:t>
      </w:r>
    </w:p>
    <w:p w14:paraId="6E77EC31" w14:textId="77777777" w:rsidR="00FF68BD" w:rsidRDefault="00FF68BD" w:rsidP="009F13AE">
      <w:pPr>
        <w:autoSpaceDE w:val="0"/>
        <w:autoSpaceDN w:val="0"/>
        <w:adjustRightInd w:val="0"/>
        <w:spacing w:after="0"/>
        <w:contextualSpacing/>
        <w:jc w:val="both"/>
        <w:rPr>
          <w:rFonts w:ascii="Arial" w:hAnsi="Arial"/>
          <w:sz w:val="24"/>
        </w:rPr>
      </w:pPr>
    </w:p>
    <w:p w14:paraId="09AD0EFD" w14:textId="77777777" w:rsidR="00FF68BD" w:rsidRDefault="00FF68BD" w:rsidP="009F13AE">
      <w:pPr>
        <w:autoSpaceDE w:val="0"/>
        <w:autoSpaceDN w:val="0"/>
        <w:adjustRightInd w:val="0"/>
        <w:spacing w:after="0"/>
        <w:contextualSpacing/>
        <w:jc w:val="both"/>
        <w:rPr>
          <w:rFonts w:ascii="Arial" w:hAnsi="Arial"/>
          <w:sz w:val="24"/>
        </w:rPr>
      </w:pPr>
    </w:p>
    <w:p w14:paraId="49341BF6" w14:textId="77777777" w:rsidR="00A0679A" w:rsidRDefault="00A0679A" w:rsidP="009F13AE">
      <w:pPr>
        <w:autoSpaceDE w:val="0"/>
        <w:autoSpaceDN w:val="0"/>
        <w:adjustRightInd w:val="0"/>
        <w:spacing w:after="0"/>
        <w:contextualSpacing/>
        <w:jc w:val="both"/>
        <w:rPr>
          <w:rFonts w:ascii="Arial" w:hAnsi="Arial"/>
          <w:sz w:val="24"/>
        </w:rPr>
      </w:pPr>
    </w:p>
    <w:p w14:paraId="490ABD52" w14:textId="77777777" w:rsidR="00A0679A" w:rsidRDefault="00A0679A" w:rsidP="009F13AE">
      <w:pPr>
        <w:autoSpaceDE w:val="0"/>
        <w:autoSpaceDN w:val="0"/>
        <w:adjustRightInd w:val="0"/>
        <w:spacing w:after="0"/>
        <w:contextualSpacing/>
        <w:jc w:val="both"/>
        <w:rPr>
          <w:rFonts w:ascii="Arial" w:hAnsi="Arial"/>
          <w:sz w:val="24"/>
        </w:rPr>
      </w:pPr>
    </w:p>
    <w:p w14:paraId="1715C623" w14:textId="77777777" w:rsidR="00E0575D" w:rsidRDefault="00E0575D" w:rsidP="009F13AE">
      <w:pPr>
        <w:autoSpaceDE w:val="0"/>
        <w:autoSpaceDN w:val="0"/>
        <w:adjustRightInd w:val="0"/>
        <w:spacing w:after="0"/>
        <w:contextualSpacing/>
        <w:jc w:val="both"/>
        <w:rPr>
          <w:b/>
          <w:color w:val="FF0000"/>
        </w:rPr>
      </w:pPr>
    </w:p>
    <w:p w14:paraId="443EE291" w14:textId="77777777" w:rsidR="00C70CCC" w:rsidRDefault="00C70CCC" w:rsidP="009F13AE">
      <w:pPr>
        <w:autoSpaceDE w:val="0"/>
        <w:autoSpaceDN w:val="0"/>
        <w:adjustRightInd w:val="0"/>
        <w:spacing w:after="0"/>
        <w:contextualSpacing/>
        <w:jc w:val="both"/>
        <w:rPr>
          <w:b/>
          <w:color w:val="FF0000"/>
        </w:rPr>
      </w:pPr>
    </w:p>
    <w:p w14:paraId="3B86A620" w14:textId="77777777" w:rsidR="00C70CCC" w:rsidRDefault="00C70CCC" w:rsidP="009F13AE">
      <w:pPr>
        <w:autoSpaceDE w:val="0"/>
        <w:autoSpaceDN w:val="0"/>
        <w:adjustRightInd w:val="0"/>
        <w:spacing w:after="0"/>
        <w:contextualSpacing/>
        <w:jc w:val="both"/>
        <w:rPr>
          <w:b/>
          <w:color w:val="FF0000"/>
        </w:rPr>
      </w:pPr>
    </w:p>
    <w:p w14:paraId="379FDE1C" w14:textId="77777777" w:rsidR="00C70CCC" w:rsidRDefault="00C70CCC" w:rsidP="009F13AE">
      <w:pPr>
        <w:autoSpaceDE w:val="0"/>
        <w:autoSpaceDN w:val="0"/>
        <w:adjustRightInd w:val="0"/>
        <w:spacing w:after="0"/>
        <w:contextualSpacing/>
        <w:jc w:val="both"/>
        <w:rPr>
          <w:b/>
          <w:color w:val="FF0000"/>
        </w:rPr>
      </w:pPr>
    </w:p>
    <w:p w14:paraId="434A74A0" w14:textId="77777777" w:rsidR="00E0575D" w:rsidRDefault="00E0575D" w:rsidP="009F13AE">
      <w:pPr>
        <w:autoSpaceDE w:val="0"/>
        <w:autoSpaceDN w:val="0"/>
        <w:adjustRightInd w:val="0"/>
        <w:spacing w:after="0"/>
        <w:contextualSpacing/>
        <w:jc w:val="both"/>
        <w:rPr>
          <w:b/>
          <w:color w:val="FF0000"/>
        </w:rPr>
      </w:pPr>
    </w:p>
    <w:p w14:paraId="16A4DE4C" w14:textId="021D9171" w:rsidR="00760B41" w:rsidRPr="009F13AE" w:rsidRDefault="00760B41" w:rsidP="009F13AE">
      <w:pPr>
        <w:autoSpaceDE w:val="0"/>
        <w:autoSpaceDN w:val="0"/>
        <w:adjustRightInd w:val="0"/>
        <w:spacing w:after="0"/>
        <w:contextualSpacing/>
        <w:jc w:val="both"/>
        <w:rPr>
          <w:b/>
          <w:color w:val="FF0000"/>
        </w:rPr>
      </w:pPr>
    </w:p>
    <w:p w14:paraId="365F65F3" w14:textId="77777777" w:rsidR="00DA439A" w:rsidRPr="00696D4B" w:rsidRDefault="00DA439A" w:rsidP="00DA439A">
      <w:pPr>
        <w:tabs>
          <w:tab w:val="left" w:pos="1496"/>
        </w:tabs>
        <w:autoSpaceDE w:val="0"/>
        <w:autoSpaceDN w:val="0"/>
        <w:adjustRightInd w:val="0"/>
        <w:spacing w:before="240" w:after="0"/>
        <w:rPr>
          <w:rFonts w:ascii="Arial" w:hAnsi="Arial"/>
          <w:b/>
          <w:i/>
          <w:iCs/>
          <w:color w:val="808080" w:themeColor="text1" w:themeTint="7F"/>
        </w:rPr>
      </w:pPr>
      <w:r w:rsidRPr="00696D4B">
        <w:rPr>
          <w:rFonts w:ascii="Arial" w:hAnsi="Arial"/>
          <w:b/>
          <w:i/>
          <w:iCs/>
          <w:color w:val="808080" w:themeColor="text1" w:themeTint="7F"/>
        </w:rPr>
        <w:t>Table 1: Private Sector Rent - Renfrewshire/ Inverclyde broad rental market area (BRMA)</w:t>
      </w:r>
    </w:p>
    <w:tbl>
      <w:tblPr>
        <w:tblStyle w:val="LightList-Accent5"/>
        <w:tblW w:w="9498" w:type="dxa"/>
        <w:tblInd w:w="-10" w:type="dxa"/>
        <w:tblLook w:val="04A0" w:firstRow="1" w:lastRow="0" w:firstColumn="1" w:lastColumn="0" w:noHBand="0" w:noVBand="1"/>
      </w:tblPr>
      <w:tblGrid>
        <w:gridCol w:w="2284"/>
        <w:gridCol w:w="835"/>
        <w:gridCol w:w="992"/>
        <w:gridCol w:w="992"/>
        <w:gridCol w:w="993"/>
        <w:gridCol w:w="992"/>
        <w:gridCol w:w="1276"/>
        <w:gridCol w:w="1134"/>
      </w:tblGrid>
      <w:tr w:rsidR="00DA439A" w:rsidRPr="00696D4B" w14:paraId="4A384856" w14:textId="77777777" w:rsidTr="00396078">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284" w:type="dxa"/>
            <w:tcBorders>
              <w:right w:val="single" w:sz="4" w:space="0" w:color="4BACC6" w:themeColor="accent5"/>
            </w:tcBorders>
            <w:shd w:val="clear" w:color="auto" w:fill="31849B" w:themeFill="accent5" w:themeFillShade="BF"/>
          </w:tcPr>
          <w:p w14:paraId="04D6F39F" w14:textId="77777777" w:rsidR="00DA439A" w:rsidRPr="00696D4B" w:rsidRDefault="00DA439A" w:rsidP="00396078">
            <w:pPr>
              <w:autoSpaceDE w:val="0"/>
              <w:autoSpaceDN w:val="0"/>
              <w:adjustRightInd w:val="0"/>
              <w:spacing w:after="200" w:line="276" w:lineRule="auto"/>
              <w:rPr>
                <w:rFonts w:ascii="Arial" w:hAnsi="Arial" w:cs="Arial"/>
              </w:rPr>
            </w:pPr>
            <w:r w:rsidRPr="00696D4B">
              <w:rPr>
                <w:rFonts w:ascii="Arial" w:hAnsi="Arial" w:cs="Arial"/>
              </w:rPr>
              <w:t>1 bedroom Properties</w:t>
            </w:r>
          </w:p>
        </w:tc>
        <w:tc>
          <w:tcPr>
            <w:tcW w:w="835" w:type="dxa"/>
            <w:tcBorders>
              <w:left w:val="single" w:sz="4" w:space="0" w:color="4BACC6" w:themeColor="accent5"/>
              <w:right w:val="single" w:sz="4" w:space="0" w:color="4BACC6" w:themeColor="accent5"/>
            </w:tcBorders>
            <w:shd w:val="clear" w:color="auto" w:fill="31849B" w:themeFill="accent5" w:themeFillShade="BF"/>
          </w:tcPr>
          <w:p w14:paraId="454CD428" w14:textId="77777777" w:rsidR="00DA439A" w:rsidRPr="00696D4B" w:rsidRDefault="00DA439A" w:rsidP="00396078">
            <w:pPr>
              <w:autoSpaceDE w:val="0"/>
              <w:autoSpaceDN w:val="0"/>
              <w:adjustRightInd w:val="0"/>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696D4B">
              <w:rPr>
                <w:rFonts w:ascii="Arial" w:hAnsi="Arial" w:cs="Arial"/>
              </w:rPr>
              <w:t>2010</w:t>
            </w:r>
          </w:p>
        </w:tc>
        <w:tc>
          <w:tcPr>
            <w:tcW w:w="992" w:type="dxa"/>
            <w:tcBorders>
              <w:left w:val="single" w:sz="4" w:space="0" w:color="4BACC6" w:themeColor="accent5"/>
              <w:right w:val="single" w:sz="4" w:space="0" w:color="4BACC6" w:themeColor="accent5"/>
            </w:tcBorders>
            <w:shd w:val="clear" w:color="auto" w:fill="31849B" w:themeFill="accent5" w:themeFillShade="BF"/>
          </w:tcPr>
          <w:p w14:paraId="2F73E19E" w14:textId="77777777" w:rsidR="00DA439A" w:rsidRPr="00696D4B" w:rsidRDefault="00DA439A" w:rsidP="00396078">
            <w:pPr>
              <w:autoSpaceDE w:val="0"/>
              <w:autoSpaceDN w:val="0"/>
              <w:adjustRightInd w:val="0"/>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696D4B">
              <w:rPr>
                <w:rFonts w:ascii="Arial" w:hAnsi="Arial" w:cs="Arial"/>
              </w:rPr>
              <w:t>2016</w:t>
            </w:r>
          </w:p>
        </w:tc>
        <w:tc>
          <w:tcPr>
            <w:tcW w:w="992" w:type="dxa"/>
            <w:tcBorders>
              <w:left w:val="single" w:sz="4" w:space="0" w:color="4BACC6" w:themeColor="accent5"/>
              <w:right w:val="single" w:sz="4" w:space="0" w:color="4BACC6" w:themeColor="accent5"/>
            </w:tcBorders>
            <w:shd w:val="clear" w:color="auto" w:fill="31849B" w:themeFill="accent5" w:themeFillShade="BF"/>
          </w:tcPr>
          <w:p w14:paraId="0BA33122" w14:textId="77777777" w:rsidR="00DA439A" w:rsidRPr="00696D4B" w:rsidRDefault="00DA439A" w:rsidP="00396078">
            <w:pPr>
              <w:autoSpaceDE w:val="0"/>
              <w:autoSpaceDN w:val="0"/>
              <w:adjustRightInd w:val="0"/>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696D4B">
              <w:rPr>
                <w:rFonts w:ascii="Arial" w:hAnsi="Arial" w:cs="Arial"/>
              </w:rPr>
              <w:t>2017</w:t>
            </w:r>
          </w:p>
        </w:tc>
        <w:tc>
          <w:tcPr>
            <w:tcW w:w="993" w:type="dxa"/>
            <w:tcBorders>
              <w:left w:val="single" w:sz="4" w:space="0" w:color="4BACC6" w:themeColor="accent5"/>
              <w:right w:val="single" w:sz="4" w:space="0" w:color="4BACC6" w:themeColor="accent5"/>
            </w:tcBorders>
            <w:shd w:val="clear" w:color="auto" w:fill="31849B" w:themeFill="accent5" w:themeFillShade="BF"/>
          </w:tcPr>
          <w:p w14:paraId="0EA0AAD0" w14:textId="77777777" w:rsidR="00DA439A" w:rsidRPr="00696D4B" w:rsidRDefault="00DA439A" w:rsidP="00396078">
            <w:pPr>
              <w:autoSpaceDE w:val="0"/>
              <w:autoSpaceDN w:val="0"/>
              <w:adjustRightInd w:val="0"/>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Pr>
                <w:rFonts w:ascii="Arial" w:hAnsi="Arial" w:cs="Arial"/>
                <w:bCs w:val="0"/>
              </w:rPr>
              <w:t>2018</w:t>
            </w:r>
          </w:p>
        </w:tc>
        <w:tc>
          <w:tcPr>
            <w:tcW w:w="992" w:type="dxa"/>
            <w:tcBorders>
              <w:left w:val="single" w:sz="4" w:space="0" w:color="4BACC6" w:themeColor="accent5"/>
              <w:right w:val="single" w:sz="4" w:space="0" w:color="4BACC6" w:themeColor="accent5"/>
            </w:tcBorders>
            <w:shd w:val="clear" w:color="auto" w:fill="31849B" w:themeFill="accent5" w:themeFillShade="BF"/>
          </w:tcPr>
          <w:p w14:paraId="44C5AFA6" w14:textId="77777777" w:rsidR="00DA439A" w:rsidRPr="00497E77" w:rsidRDefault="00DA439A" w:rsidP="00396078">
            <w:pPr>
              <w:autoSpaceDE w:val="0"/>
              <w:autoSpaceDN w:val="0"/>
              <w:adjustRightInd w:val="0"/>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497E77">
              <w:rPr>
                <w:rFonts w:ascii="Arial" w:hAnsi="Arial" w:cs="Arial"/>
                <w:bCs w:val="0"/>
              </w:rPr>
              <w:t>2019</w:t>
            </w:r>
          </w:p>
        </w:tc>
        <w:tc>
          <w:tcPr>
            <w:tcW w:w="127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31849B" w:themeFill="accent5" w:themeFillShade="BF"/>
          </w:tcPr>
          <w:p w14:paraId="6EF05515" w14:textId="77777777" w:rsidR="00DA439A" w:rsidRPr="00696D4B" w:rsidRDefault="00DA439A" w:rsidP="00396078">
            <w:pPr>
              <w:autoSpaceDE w:val="0"/>
              <w:autoSpaceDN w:val="0"/>
              <w:adjustRightInd w:val="0"/>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2010-19 </w:t>
            </w:r>
            <w:r w:rsidRPr="00696D4B">
              <w:rPr>
                <w:rFonts w:ascii="Arial" w:hAnsi="Arial" w:cs="Arial"/>
              </w:rPr>
              <w:t>Change</w:t>
            </w:r>
          </w:p>
        </w:tc>
        <w:tc>
          <w:tcPr>
            <w:tcW w:w="1134" w:type="dxa"/>
            <w:tcBorders>
              <w:left w:val="single" w:sz="4" w:space="0" w:color="4BACC6" w:themeColor="accent5"/>
            </w:tcBorders>
            <w:shd w:val="clear" w:color="auto" w:fill="31849B" w:themeFill="accent5" w:themeFillShade="BF"/>
          </w:tcPr>
          <w:p w14:paraId="14FD0868" w14:textId="5BF14A62" w:rsidR="00DA439A" w:rsidRPr="00696D4B" w:rsidRDefault="005E58A0" w:rsidP="00396078">
            <w:pPr>
              <w:autoSpaceDE w:val="0"/>
              <w:autoSpaceDN w:val="0"/>
              <w:adjustRightInd w:val="0"/>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2018-19</w:t>
            </w:r>
            <w:r w:rsidR="00DA439A" w:rsidRPr="00696D4B">
              <w:rPr>
                <w:rFonts w:ascii="Arial" w:hAnsi="Arial" w:cs="Arial"/>
              </w:rPr>
              <w:t xml:space="preserve"> Change</w:t>
            </w:r>
          </w:p>
        </w:tc>
      </w:tr>
      <w:tr w:rsidR="00DA439A" w:rsidRPr="00696D4B" w14:paraId="29AA547C" w14:textId="77777777" w:rsidTr="00396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4" w:type="dxa"/>
            <w:tcBorders>
              <w:right w:val="single" w:sz="4" w:space="0" w:color="4BACC6" w:themeColor="accent5"/>
            </w:tcBorders>
          </w:tcPr>
          <w:p w14:paraId="6C3BDAD0" w14:textId="77777777" w:rsidR="00DA439A" w:rsidRPr="00696D4B" w:rsidRDefault="00DA439A" w:rsidP="00396078">
            <w:pPr>
              <w:autoSpaceDE w:val="0"/>
              <w:autoSpaceDN w:val="0"/>
              <w:adjustRightInd w:val="0"/>
              <w:spacing w:after="200" w:line="276" w:lineRule="auto"/>
              <w:rPr>
                <w:rFonts w:ascii="Arial" w:hAnsi="Arial" w:cs="Arial"/>
              </w:rPr>
            </w:pPr>
            <w:r w:rsidRPr="00696D4B">
              <w:rPr>
                <w:rFonts w:ascii="Arial" w:hAnsi="Arial" w:cs="Arial"/>
              </w:rPr>
              <w:t>Renfrew/Inverclyde</w:t>
            </w:r>
          </w:p>
        </w:tc>
        <w:tc>
          <w:tcPr>
            <w:tcW w:w="835" w:type="dxa"/>
            <w:tcBorders>
              <w:left w:val="single" w:sz="4" w:space="0" w:color="4BACC6" w:themeColor="accent5"/>
              <w:right w:val="single" w:sz="4" w:space="0" w:color="4BACC6" w:themeColor="accent5"/>
            </w:tcBorders>
          </w:tcPr>
          <w:p w14:paraId="4F465A05" w14:textId="77777777" w:rsidR="00DA439A" w:rsidRPr="00696D4B" w:rsidRDefault="00DA439A" w:rsidP="00396078">
            <w:pPr>
              <w:autoSpaceDE w:val="0"/>
              <w:autoSpaceDN w:val="0"/>
              <w:adjustRightInd w:val="0"/>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96D4B">
              <w:rPr>
                <w:rFonts w:ascii="Arial" w:hAnsi="Arial" w:cs="Arial"/>
              </w:rPr>
              <w:t>£374</w:t>
            </w:r>
          </w:p>
        </w:tc>
        <w:tc>
          <w:tcPr>
            <w:tcW w:w="992" w:type="dxa"/>
            <w:tcBorders>
              <w:left w:val="single" w:sz="4" w:space="0" w:color="4BACC6" w:themeColor="accent5"/>
              <w:right w:val="single" w:sz="4" w:space="0" w:color="4BACC6" w:themeColor="accent5"/>
            </w:tcBorders>
          </w:tcPr>
          <w:p w14:paraId="58F8406A" w14:textId="77777777" w:rsidR="00DA439A" w:rsidRPr="00696D4B" w:rsidRDefault="00DA439A" w:rsidP="00396078">
            <w:pPr>
              <w:autoSpaceDE w:val="0"/>
              <w:autoSpaceDN w:val="0"/>
              <w:adjustRightInd w:val="0"/>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96D4B">
              <w:rPr>
                <w:rFonts w:ascii="Arial" w:hAnsi="Arial" w:cs="Arial"/>
              </w:rPr>
              <w:t>£392</w:t>
            </w:r>
          </w:p>
        </w:tc>
        <w:tc>
          <w:tcPr>
            <w:tcW w:w="992" w:type="dxa"/>
            <w:tcBorders>
              <w:left w:val="single" w:sz="4" w:space="0" w:color="4BACC6" w:themeColor="accent5"/>
              <w:bottom w:val="single" w:sz="4" w:space="0" w:color="4BACC6" w:themeColor="accent5"/>
              <w:right w:val="single" w:sz="4" w:space="0" w:color="4BACC6" w:themeColor="accent5"/>
            </w:tcBorders>
          </w:tcPr>
          <w:p w14:paraId="46CC111A" w14:textId="77777777" w:rsidR="00DA439A" w:rsidRPr="00696D4B" w:rsidRDefault="00DA439A" w:rsidP="00396078">
            <w:pPr>
              <w:autoSpaceDE w:val="0"/>
              <w:autoSpaceDN w:val="0"/>
              <w:adjustRightInd w:val="0"/>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96D4B">
              <w:rPr>
                <w:rFonts w:ascii="Arial" w:hAnsi="Arial" w:cs="Arial"/>
              </w:rPr>
              <w:t>£387</w:t>
            </w:r>
          </w:p>
        </w:tc>
        <w:tc>
          <w:tcPr>
            <w:tcW w:w="993" w:type="dxa"/>
            <w:tcBorders>
              <w:left w:val="single" w:sz="4" w:space="0" w:color="4BACC6" w:themeColor="accent5"/>
              <w:bottom w:val="single" w:sz="4" w:space="0" w:color="4BACC6" w:themeColor="accent5"/>
              <w:right w:val="single" w:sz="4" w:space="0" w:color="4BACC6" w:themeColor="accent5"/>
            </w:tcBorders>
          </w:tcPr>
          <w:p w14:paraId="1DB8F02F" w14:textId="77777777" w:rsidR="00DA439A" w:rsidRPr="00696D4B" w:rsidRDefault="00DA439A" w:rsidP="00396078">
            <w:pPr>
              <w:autoSpaceDE w:val="0"/>
              <w:autoSpaceDN w:val="0"/>
              <w:adjustRightInd w:val="0"/>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£384</w:t>
            </w:r>
          </w:p>
        </w:tc>
        <w:tc>
          <w:tcPr>
            <w:tcW w:w="992" w:type="dxa"/>
            <w:tcBorders>
              <w:left w:val="single" w:sz="4" w:space="0" w:color="4BACC6" w:themeColor="accent5"/>
              <w:bottom w:val="single" w:sz="4" w:space="0" w:color="4BACC6" w:themeColor="accent5"/>
              <w:right w:val="single" w:sz="4" w:space="0" w:color="4BACC6" w:themeColor="accent5"/>
            </w:tcBorders>
          </w:tcPr>
          <w:p w14:paraId="5AE2F777" w14:textId="77777777" w:rsidR="00DA439A" w:rsidRPr="00696D4B" w:rsidRDefault="00DA439A" w:rsidP="00396078">
            <w:pPr>
              <w:autoSpaceDE w:val="0"/>
              <w:autoSpaceDN w:val="0"/>
              <w:adjustRightInd w:val="0"/>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£392</w:t>
            </w:r>
          </w:p>
        </w:tc>
        <w:tc>
          <w:tcPr>
            <w:tcW w:w="127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503C7981" w14:textId="77777777" w:rsidR="00DA439A" w:rsidRPr="00696D4B" w:rsidRDefault="00DA439A" w:rsidP="00396078">
            <w:pPr>
              <w:autoSpaceDE w:val="0"/>
              <w:autoSpaceDN w:val="0"/>
              <w:adjustRightInd w:val="0"/>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w:t>
            </w:r>
          </w:p>
        </w:tc>
        <w:tc>
          <w:tcPr>
            <w:tcW w:w="1134" w:type="dxa"/>
            <w:tcBorders>
              <w:left w:val="single" w:sz="4" w:space="0" w:color="4BACC6" w:themeColor="accent5"/>
            </w:tcBorders>
          </w:tcPr>
          <w:p w14:paraId="3B0E2B92" w14:textId="77777777" w:rsidR="00DA439A" w:rsidRPr="00696D4B" w:rsidRDefault="00DA439A" w:rsidP="00396078">
            <w:pPr>
              <w:autoSpaceDE w:val="0"/>
              <w:autoSpaceDN w:val="0"/>
              <w:adjustRightInd w:val="0"/>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w:t>
            </w:r>
          </w:p>
        </w:tc>
      </w:tr>
      <w:tr w:rsidR="00DA439A" w:rsidRPr="00696D4B" w14:paraId="7AE424AD" w14:textId="77777777" w:rsidTr="00396078">
        <w:tc>
          <w:tcPr>
            <w:cnfStyle w:val="001000000000" w:firstRow="0" w:lastRow="0" w:firstColumn="1" w:lastColumn="0" w:oddVBand="0" w:evenVBand="0" w:oddHBand="0" w:evenHBand="0" w:firstRowFirstColumn="0" w:firstRowLastColumn="0" w:lastRowFirstColumn="0" w:lastRowLastColumn="0"/>
            <w:tcW w:w="2284" w:type="dxa"/>
            <w:tcBorders>
              <w:right w:val="single" w:sz="4" w:space="0" w:color="4BACC6" w:themeColor="accent5"/>
            </w:tcBorders>
          </w:tcPr>
          <w:p w14:paraId="0677E7BA" w14:textId="77777777" w:rsidR="00DA439A" w:rsidRPr="00696D4B" w:rsidRDefault="00DA439A" w:rsidP="00396078">
            <w:pPr>
              <w:autoSpaceDE w:val="0"/>
              <w:autoSpaceDN w:val="0"/>
              <w:adjustRightInd w:val="0"/>
              <w:spacing w:after="200" w:line="276" w:lineRule="auto"/>
              <w:rPr>
                <w:rFonts w:ascii="Arial" w:hAnsi="Arial" w:cs="Arial"/>
              </w:rPr>
            </w:pPr>
            <w:r w:rsidRPr="00696D4B">
              <w:rPr>
                <w:rFonts w:ascii="Arial" w:hAnsi="Arial" w:cs="Arial"/>
              </w:rPr>
              <w:t>Scotland</w:t>
            </w:r>
          </w:p>
        </w:tc>
        <w:tc>
          <w:tcPr>
            <w:tcW w:w="835" w:type="dxa"/>
            <w:tcBorders>
              <w:left w:val="single" w:sz="4" w:space="0" w:color="4BACC6" w:themeColor="accent5"/>
              <w:right w:val="single" w:sz="4" w:space="0" w:color="4BACC6" w:themeColor="accent5"/>
            </w:tcBorders>
          </w:tcPr>
          <w:p w14:paraId="41017368" w14:textId="77777777" w:rsidR="00DA439A" w:rsidRPr="00696D4B" w:rsidRDefault="00DA439A" w:rsidP="00396078">
            <w:pPr>
              <w:autoSpaceDE w:val="0"/>
              <w:autoSpaceDN w:val="0"/>
              <w:adjustRightInd w:val="0"/>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6D4B">
              <w:rPr>
                <w:rFonts w:ascii="Arial" w:hAnsi="Arial" w:cs="Arial"/>
              </w:rPr>
              <w:t>£436</w:t>
            </w:r>
          </w:p>
        </w:tc>
        <w:tc>
          <w:tcPr>
            <w:tcW w:w="992" w:type="dxa"/>
            <w:tcBorders>
              <w:left w:val="single" w:sz="4" w:space="0" w:color="4BACC6" w:themeColor="accent5"/>
              <w:right w:val="single" w:sz="4" w:space="0" w:color="4BACC6" w:themeColor="accent5"/>
            </w:tcBorders>
          </w:tcPr>
          <w:p w14:paraId="6FB53665" w14:textId="77777777" w:rsidR="00DA439A" w:rsidRPr="00696D4B" w:rsidRDefault="00DA439A" w:rsidP="00396078">
            <w:pPr>
              <w:autoSpaceDE w:val="0"/>
              <w:autoSpaceDN w:val="0"/>
              <w:adjustRightInd w:val="0"/>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6D4B">
              <w:rPr>
                <w:rFonts w:ascii="Arial" w:hAnsi="Arial" w:cs="Arial"/>
              </w:rPr>
              <w:t>£482</w:t>
            </w:r>
          </w:p>
        </w:tc>
        <w:tc>
          <w:tcPr>
            <w:tcW w:w="992" w:type="dxa"/>
            <w:tcBorders>
              <w:top w:val="single" w:sz="4" w:space="0" w:color="4BACC6" w:themeColor="accent5"/>
              <w:left w:val="single" w:sz="4" w:space="0" w:color="4BACC6" w:themeColor="accent5"/>
              <w:right w:val="single" w:sz="4" w:space="0" w:color="4BACC6" w:themeColor="accent5"/>
            </w:tcBorders>
          </w:tcPr>
          <w:p w14:paraId="15F4A3D3" w14:textId="77777777" w:rsidR="00DA439A" w:rsidRPr="00696D4B" w:rsidRDefault="00DA439A" w:rsidP="00396078">
            <w:pPr>
              <w:autoSpaceDE w:val="0"/>
              <w:autoSpaceDN w:val="0"/>
              <w:adjustRightInd w:val="0"/>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6D4B">
              <w:rPr>
                <w:rFonts w:ascii="Arial" w:hAnsi="Arial" w:cs="Arial"/>
              </w:rPr>
              <w:t>£501</w:t>
            </w:r>
          </w:p>
        </w:tc>
        <w:tc>
          <w:tcPr>
            <w:tcW w:w="993" w:type="dxa"/>
            <w:tcBorders>
              <w:top w:val="single" w:sz="4" w:space="0" w:color="4BACC6" w:themeColor="accent5"/>
              <w:left w:val="single" w:sz="4" w:space="0" w:color="4BACC6" w:themeColor="accent5"/>
              <w:right w:val="single" w:sz="4" w:space="0" w:color="4BACC6" w:themeColor="accent5"/>
            </w:tcBorders>
          </w:tcPr>
          <w:p w14:paraId="653D951D" w14:textId="77777777" w:rsidR="00DA439A" w:rsidRPr="00696D4B" w:rsidRDefault="00DA439A" w:rsidP="00396078">
            <w:pPr>
              <w:autoSpaceDE w:val="0"/>
              <w:autoSpaceDN w:val="0"/>
              <w:adjustRightInd w:val="0"/>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£510</w:t>
            </w:r>
          </w:p>
        </w:tc>
        <w:tc>
          <w:tcPr>
            <w:tcW w:w="992" w:type="dxa"/>
            <w:tcBorders>
              <w:top w:val="single" w:sz="4" w:space="0" w:color="4BACC6" w:themeColor="accent5"/>
              <w:left w:val="single" w:sz="4" w:space="0" w:color="4BACC6" w:themeColor="accent5"/>
              <w:right w:val="single" w:sz="4" w:space="0" w:color="4BACC6" w:themeColor="accent5"/>
            </w:tcBorders>
          </w:tcPr>
          <w:p w14:paraId="068E73F9" w14:textId="77777777" w:rsidR="00DA439A" w:rsidRPr="00696D4B" w:rsidRDefault="00DA439A" w:rsidP="00396078">
            <w:pPr>
              <w:autoSpaceDE w:val="0"/>
              <w:autoSpaceDN w:val="0"/>
              <w:adjustRightInd w:val="0"/>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£519</w:t>
            </w:r>
          </w:p>
        </w:tc>
        <w:tc>
          <w:tcPr>
            <w:tcW w:w="127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2203C34B" w14:textId="77777777" w:rsidR="00DA439A" w:rsidRPr="00696D4B" w:rsidRDefault="00DA439A" w:rsidP="00396078">
            <w:pPr>
              <w:autoSpaceDE w:val="0"/>
              <w:autoSpaceDN w:val="0"/>
              <w:adjustRightInd w:val="0"/>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19.1%</w:t>
            </w:r>
          </w:p>
        </w:tc>
        <w:tc>
          <w:tcPr>
            <w:tcW w:w="1134" w:type="dxa"/>
            <w:tcBorders>
              <w:left w:val="single" w:sz="4" w:space="0" w:color="4BACC6" w:themeColor="accent5"/>
            </w:tcBorders>
          </w:tcPr>
          <w:p w14:paraId="0567D1B1" w14:textId="77777777" w:rsidR="00DA439A" w:rsidRPr="00696D4B" w:rsidRDefault="00DA439A" w:rsidP="00396078">
            <w:pPr>
              <w:autoSpaceDE w:val="0"/>
              <w:autoSpaceDN w:val="0"/>
              <w:adjustRightInd w:val="0"/>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1.9%</w:t>
            </w:r>
          </w:p>
        </w:tc>
      </w:tr>
    </w:tbl>
    <w:p w14:paraId="1D5FF597" w14:textId="77777777" w:rsidR="00DA439A" w:rsidRPr="00696D4B" w:rsidRDefault="00DA439A" w:rsidP="00DA439A">
      <w:pPr>
        <w:autoSpaceDE w:val="0"/>
        <w:autoSpaceDN w:val="0"/>
        <w:adjustRightInd w:val="0"/>
        <w:spacing w:after="0"/>
        <w:rPr>
          <w:rFonts w:ascii="Arial" w:hAnsi="Arial" w:cs="Arial"/>
        </w:rPr>
      </w:pPr>
    </w:p>
    <w:tbl>
      <w:tblPr>
        <w:tblStyle w:val="LightList-Accent5"/>
        <w:tblW w:w="9498" w:type="dxa"/>
        <w:tblInd w:w="-10" w:type="dxa"/>
        <w:tblLook w:val="04A0" w:firstRow="1" w:lastRow="0" w:firstColumn="1" w:lastColumn="0" w:noHBand="0" w:noVBand="1"/>
      </w:tblPr>
      <w:tblGrid>
        <w:gridCol w:w="2284"/>
        <w:gridCol w:w="850"/>
        <w:gridCol w:w="977"/>
        <w:gridCol w:w="992"/>
        <w:gridCol w:w="993"/>
        <w:gridCol w:w="992"/>
        <w:gridCol w:w="1276"/>
        <w:gridCol w:w="1134"/>
      </w:tblGrid>
      <w:tr w:rsidR="00DA439A" w:rsidRPr="00696D4B" w14:paraId="034D06C2" w14:textId="77777777" w:rsidTr="003960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4" w:type="dxa"/>
            <w:tcBorders>
              <w:right w:val="single" w:sz="4" w:space="0" w:color="4BACC6" w:themeColor="accent5"/>
            </w:tcBorders>
            <w:shd w:val="clear" w:color="auto" w:fill="31849B" w:themeFill="accent5" w:themeFillShade="BF"/>
          </w:tcPr>
          <w:p w14:paraId="055D5556" w14:textId="77777777" w:rsidR="00DA439A" w:rsidRPr="00696D4B" w:rsidRDefault="00DA439A" w:rsidP="00396078">
            <w:pPr>
              <w:autoSpaceDE w:val="0"/>
              <w:autoSpaceDN w:val="0"/>
              <w:adjustRightInd w:val="0"/>
              <w:spacing w:after="200" w:line="276" w:lineRule="auto"/>
              <w:rPr>
                <w:rFonts w:ascii="Arial" w:hAnsi="Arial" w:cs="Arial"/>
              </w:rPr>
            </w:pPr>
            <w:r w:rsidRPr="00696D4B">
              <w:rPr>
                <w:rFonts w:ascii="Arial" w:hAnsi="Arial" w:cs="Arial"/>
              </w:rPr>
              <w:t>2 bedroom properties</w:t>
            </w:r>
          </w:p>
        </w:tc>
        <w:tc>
          <w:tcPr>
            <w:tcW w:w="850" w:type="dxa"/>
            <w:tcBorders>
              <w:left w:val="single" w:sz="4" w:space="0" w:color="4BACC6" w:themeColor="accent5"/>
              <w:right w:val="single" w:sz="4" w:space="0" w:color="4BACC6" w:themeColor="accent5"/>
            </w:tcBorders>
            <w:shd w:val="clear" w:color="auto" w:fill="31849B" w:themeFill="accent5" w:themeFillShade="BF"/>
          </w:tcPr>
          <w:p w14:paraId="689F6F8C" w14:textId="77777777" w:rsidR="00DA439A" w:rsidRPr="00696D4B" w:rsidRDefault="00DA439A" w:rsidP="00396078">
            <w:pPr>
              <w:autoSpaceDE w:val="0"/>
              <w:autoSpaceDN w:val="0"/>
              <w:adjustRightInd w:val="0"/>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696D4B">
              <w:rPr>
                <w:rFonts w:ascii="Arial" w:hAnsi="Arial" w:cs="Arial"/>
              </w:rPr>
              <w:t>2010</w:t>
            </w:r>
          </w:p>
        </w:tc>
        <w:tc>
          <w:tcPr>
            <w:tcW w:w="977" w:type="dxa"/>
            <w:tcBorders>
              <w:left w:val="single" w:sz="4" w:space="0" w:color="4BACC6" w:themeColor="accent5"/>
              <w:right w:val="single" w:sz="4" w:space="0" w:color="4BACC6" w:themeColor="accent5"/>
            </w:tcBorders>
            <w:shd w:val="clear" w:color="auto" w:fill="31849B" w:themeFill="accent5" w:themeFillShade="BF"/>
          </w:tcPr>
          <w:p w14:paraId="47874D9D" w14:textId="77777777" w:rsidR="00DA439A" w:rsidRPr="00696D4B" w:rsidRDefault="00DA439A" w:rsidP="00396078">
            <w:pPr>
              <w:autoSpaceDE w:val="0"/>
              <w:autoSpaceDN w:val="0"/>
              <w:adjustRightInd w:val="0"/>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696D4B">
              <w:rPr>
                <w:rFonts w:ascii="Arial" w:hAnsi="Arial" w:cs="Arial"/>
              </w:rPr>
              <w:t>2016</w:t>
            </w:r>
          </w:p>
        </w:tc>
        <w:tc>
          <w:tcPr>
            <w:tcW w:w="992" w:type="dxa"/>
            <w:tcBorders>
              <w:left w:val="single" w:sz="4" w:space="0" w:color="4BACC6" w:themeColor="accent5"/>
              <w:right w:val="single" w:sz="4" w:space="0" w:color="4BACC6" w:themeColor="accent5"/>
            </w:tcBorders>
            <w:shd w:val="clear" w:color="auto" w:fill="31849B" w:themeFill="accent5" w:themeFillShade="BF"/>
          </w:tcPr>
          <w:p w14:paraId="2CB94E43" w14:textId="77777777" w:rsidR="00DA439A" w:rsidRPr="00696D4B" w:rsidRDefault="00DA439A" w:rsidP="00396078">
            <w:pPr>
              <w:autoSpaceDE w:val="0"/>
              <w:autoSpaceDN w:val="0"/>
              <w:adjustRightInd w:val="0"/>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696D4B">
              <w:rPr>
                <w:rFonts w:ascii="Arial" w:hAnsi="Arial" w:cs="Arial"/>
              </w:rPr>
              <w:t>2017</w:t>
            </w:r>
          </w:p>
        </w:tc>
        <w:tc>
          <w:tcPr>
            <w:tcW w:w="993" w:type="dxa"/>
            <w:tcBorders>
              <w:left w:val="single" w:sz="4" w:space="0" w:color="4BACC6" w:themeColor="accent5"/>
              <w:right w:val="single" w:sz="4" w:space="0" w:color="4BACC6" w:themeColor="accent5"/>
            </w:tcBorders>
            <w:shd w:val="clear" w:color="auto" w:fill="31849B" w:themeFill="accent5" w:themeFillShade="BF"/>
          </w:tcPr>
          <w:p w14:paraId="5BFC2C17" w14:textId="77777777" w:rsidR="00DA439A" w:rsidRPr="00696D4B" w:rsidRDefault="00DA439A" w:rsidP="00396078">
            <w:pPr>
              <w:autoSpaceDE w:val="0"/>
              <w:autoSpaceDN w:val="0"/>
              <w:adjustRightInd w:val="0"/>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Pr>
                <w:rFonts w:ascii="Arial" w:hAnsi="Arial" w:cs="Arial"/>
                <w:bCs w:val="0"/>
              </w:rPr>
              <w:t>2018</w:t>
            </w:r>
          </w:p>
        </w:tc>
        <w:tc>
          <w:tcPr>
            <w:tcW w:w="992" w:type="dxa"/>
            <w:tcBorders>
              <w:left w:val="single" w:sz="4" w:space="0" w:color="4BACC6" w:themeColor="accent5"/>
              <w:right w:val="single" w:sz="4" w:space="0" w:color="4BACC6" w:themeColor="accent5"/>
            </w:tcBorders>
            <w:shd w:val="clear" w:color="auto" w:fill="31849B" w:themeFill="accent5" w:themeFillShade="BF"/>
          </w:tcPr>
          <w:p w14:paraId="743460B1" w14:textId="77777777" w:rsidR="00DA439A" w:rsidRPr="00696D4B" w:rsidRDefault="00DA439A" w:rsidP="00396078">
            <w:pPr>
              <w:autoSpaceDE w:val="0"/>
              <w:autoSpaceDN w:val="0"/>
              <w:adjustRightInd w:val="0"/>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696D4B">
              <w:rPr>
                <w:rFonts w:ascii="Arial" w:hAnsi="Arial" w:cs="Arial"/>
                <w:bCs w:val="0"/>
              </w:rPr>
              <w:t>2019</w:t>
            </w:r>
          </w:p>
        </w:tc>
        <w:tc>
          <w:tcPr>
            <w:tcW w:w="1276" w:type="dxa"/>
            <w:tcBorders>
              <w:left w:val="single" w:sz="4" w:space="0" w:color="4BACC6" w:themeColor="accent5"/>
              <w:right w:val="single" w:sz="4" w:space="0" w:color="4BACC6" w:themeColor="accent5"/>
            </w:tcBorders>
            <w:shd w:val="clear" w:color="auto" w:fill="31849B" w:themeFill="accent5" w:themeFillShade="BF"/>
          </w:tcPr>
          <w:p w14:paraId="186E6D8D" w14:textId="77777777" w:rsidR="00DA439A" w:rsidRPr="00696D4B" w:rsidRDefault="00DA439A" w:rsidP="00396078">
            <w:pPr>
              <w:autoSpaceDE w:val="0"/>
              <w:autoSpaceDN w:val="0"/>
              <w:adjustRightInd w:val="0"/>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2010-19</w:t>
            </w:r>
            <w:r w:rsidRPr="00696D4B">
              <w:rPr>
                <w:rFonts w:ascii="Arial" w:hAnsi="Arial" w:cs="Arial"/>
              </w:rPr>
              <w:t xml:space="preserve"> Change</w:t>
            </w:r>
          </w:p>
        </w:tc>
        <w:tc>
          <w:tcPr>
            <w:tcW w:w="1134" w:type="dxa"/>
            <w:tcBorders>
              <w:left w:val="single" w:sz="4" w:space="0" w:color="4BACC6" w:themeColor="accent5"/>
            </w:tcBorders>
            <w:shd w:val="clear" w:color="auto" w:fill="31849B" w:themeFill="accent5" w:themeFillShade="BF"/>
          </w:tcPr>
          <w:p w14:paraId="5F6D6874" w14:textId="77777777" w:rsidR="00DA439A" w:rsidRPr="00696D4B" w:rsidRDefault="00DA439A" w:rsidP="00396078">
            <w:pPr>
              <w:autoSpaceDE w:val="0"/>
              <w:autoSpaceDN w:val="0"/>
              <w:adjustRightInd w:val="0"/>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2018-19</w:t>
            </w:r>
            <w:r w:rsidRPr="00696D4B">
              <w:rPr>
                <w:rFonts w:ascii="Arial" w:hAnsi="Arial" w:cs="Arial"/>
              </w:rPr>
              <w:t xml:space="preserve"> Change</w:t>
            </w:r>
          </w:p>
        </w:tc>
      </w:tr>
      <w:tr w:rsidR="00DA439A" w:rsidRPr="00696D4B" w14:paraId="58C64B3E" w14:textId="77777777" w:rsidTr="00396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4" w:type="dxa"/>
            <w:tcBorders>
              <w:right w:val="single" w:sz="4" w:space="0" w:color="4BACC6" w:themeColor="accent5"/>
            </w:tcBorders>
          </w:tcPr>
          <w:p w14:paraId="3D08E112" w14:textId="77777777" w:rsidR="00DA439A" w:rsidRPr="00696D4B" w:rsidRDefault="00DA439A" w:rsidP="00396078">
            <w:pPr>
              <w:autoSpaceDE w:val="0"/>
              <w:autoSpaceDN w:val="0"/>
              <w:adjustRightInd w:val="0"/>
              <w:spacing w:after="200" w:line="276" w:lineRule="auto"/>
              <w:rPr>
                <w:rFonts w:ascii="Arial" w:hAnsi="Arial" w:cs="Arial"/>
              </w:rPr>
            </w:pPr>
            <w:r w:rsidRPr="00696D4B">
              <w:rPr>
                <w:rFonts w:ascii="Arial" w:hAnsi="Arial" w:cs="Arial"/>
              </w:rPr>
              <w:t>Renfrew/Inverclyde</w:t>
            </w:r>
          </w:p>
        </w:tc>
        <w:tc>
          <w:tcPr>
            <w:tcW w:w="850" w:type="dxa"/>
            <w:tcBorders>
              <w:left w:val="single" w:sz="4" w:space="0" w:color="4BACC6" w:themeColor="accent5"/>
              <w:right w:val="single" w:sz="4" w:space="0" w:color="4BACC6" w:themeColor="accent5"/>
            </w:tcBorders>
          </w:tcPr>
          <w:p w14:paraId="18AF49E8" w14:textId="77777777" w:rsidR="00DA439A" w:rsidRPr="00696D4B" w:rsidRDefault="00DA439A" w:rsidP="00396078">
            <w:pPr>
              <w:autoSpaceDE w:val="0"/>
              <w:autoSpaceDN w:val="0"/>
              <w:adjustRightInd w:val="0"/>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96D4B">
              <w:rPr>
                <w:rFonts w:ascii="Arial" w:hAnsi="Arial" w:cs="Arial"/>
              </w:rPr>
              <w:t>£473</w:t>
            </w:r>
          </w:p>
        </w:tc>
        <w:tc>
          <w:tcPr>
            <w:tcW w:w="977" w:type="dxa"/>
            <w:tcBorders>
              <w:left w:val="single" w:sz="4" w:space="0" w:color="4BACC6" w:themeColor="accent5"/>
              <w:right w:val="single" w:sz="4" w:space="0" w:color="4BACC6" w:themeColor="accent5"/>
            </w:tcBorders>
          </w:tcPr>
          <w:p w14:paraId="17B31603" w14:textId="77777777" w:rsidR="00DA439A" w:rsidRPr="00696D4B" w:rsidRDefault="00DA439A" w:rsidP="00396078">
            <w:pPr>
              <w:autoSpaceDE w:val="0"/>
              <w:autoSpaceDN w:val="0"/>
              <w:adjustRightInd w:val="0"/>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96D4B">
              <w:rPr>
                <w:rFonts w:ascii="Arial" w:hAnsi="Arial" w:cs="Arial"/>
              </w:rPr>
              <w:t>£494</w:t>
            </w:r>
          </w:p>
        </w:tc>
        <w:tc>
          <w:tcPr>
            <w:tcW w:w="992" w:type="dxa"/>
            <w:tcBorders>
              <w:left w:val="single" w:sz="4" w:space="0" w:color="4BACC6" w:themeColor="accent5"/>
              <w:right w:val="single" w:sz="4" w:space="0" w:color="4BACC6" w:themeColor="accent5"/>
            </w:tcBorders>
          </w:tcPr>
          <w:p w14:paraId="4C602491" w14:textId="77777777" w:rsidR="00DA439A" w:rsidRPr="00696D4B" w:rsidRDefault="00DA439A" w:rsidP="00396078">
            <w:pPr>
              <w:autoSpaceDE w:val="0"/>
              <w:autoSpaceDN w:val="0"/>
              <w:adjustRightInd w:val="0"/>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96D4B">
              <w:rPr>
                <w:rFonts w:ascii="Arial" w:hAnsi="Arial" w:cs="Arial"/>
              </w:rPr>
              <w:t>£508</w:t>
            </w:r>
          </w:p>
        </w:tc>
        <w:tc>
          <w:tcPr>
            <w:tcW w:w="993" w:type="dxa"/>
            <w:tcBorders>
              <w:left w:val="single" w:sz="4" w:space="0" w:color="4BACC6" w:themeColor="accent5"/>
              <w:right w:val="single" w:sz="4" w:space="0" w:color="4BACC6" w:themeColor="accent5"/>
            </w:tcBorders>
          </w:tcPr>
          <w:p w14:paraId="1F67A05A" w14:textId="77777777" w:rsidR="00DA439A" w:rsidRPr="00696D4B" w:rsidRDefault="00DA439A" w:rsidP="00396078">
            <w:pPr>
              <w:autoSpaceDE w:val="0"/>
              <w:autoSpaceDN w:val="0"/>
              <w:adjustRightInd w:val="0"/>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£508</w:t>
            </w:r>
          </w:p>
        </w:tc>
        <w:tc>
          <w:tcPr>
            <w:tcW w:w="992" w:type="dxa"/>
            <w:tcBorders>
              <w:left w:val="single" w:sz="4" w:space="0" w:color="4BACC6" w:themeColor="accent5"/>
              <w:right w:val="single" w:sz="4" w:space="0" w:color="4BACC6" w:themeColor="accent5"/>
            </w:tcBorders>
          </w:tcPr>
          <w:p w14:paraId="657F4FB8" w14:textId="77777777" w:rsidR="00DA439A" w:rsidRPr="00696D4B" w:rsidRDefault="00DA439A" w:rsidP="00396078">
            <w:pPr>
              <w:autoSpaceDE w:val="0"/>
              <w:autoSpaceDN w:val="0"/>
              <w:adjustRightInd w:val="0"/>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£513</w:t>
            </w:r>
          </w:p>
        </w:tc>
        <w:tc>
          <w:tcPr>
            <w:tcW w:w="1276" w:type="dxa"/>
            <w:tcBorders>
              <w:left w:val="single" w:sz="4" w:space="0" w:color="4BACC6" w:themeColor="accent5"/>
              <w:right w:val="single" w:sz="4" w:space="0" w:color="4BACC6" w:themeColor="accent5"/>
            </w:tcBorders>
          </w:tcPr>
          <w:p w14:paraId="60223A6E" w14:textId="77777777" w:rsidR="00DA439A" w:rsidRPr="00696D4B" w:rsidRDefault="00DA439A" w:rsidP="00396078">
            <w:pPr>
              <w:autoSpaceDE w:val="0"/>
              <w:autoSpaceDN w:val="0"/>
              <w:adjustRightInd w:val="0"/>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w:t>
            </w:r>
          </w:p>
        </w:tc>
        <w:tc>
          <w:tcPr>
            <w:tcW w:w="1134" w:type="dxa"/>
            <w:tcBorders>
              <w:left w:val="single" w:sz="4" w:space="0" w:color="4BACC6" w:themeColor="accent5"/>
            </w:tcBorders>
          </w:tcPr>
          <w:p w14:paraId="1C288014" w14:textId="77777777" w:rsidR="00DA439A" w:rsidRPr="00696D4B" w:rsidRDefault="00DA439A" w:rsidP="00396078">
            <w:pPr>
              <w:autoSpaceDE w:val="0"/>
              <w:autoSpaceDN w:val="0"/>
              <w:adjustRightInd w:val="0"/>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w:t>
            </w:r>
          </w:p>
        </w:tc>
      </w:tr>
      <w:tr w:rsidR="00DA439A" w:rsidRPr="00696D4B" w14:paraId="0D721B10" w14:textId="77777777" w:rsidTr="00396078">
        <w:tc>
          <w:tcPr>
            <w:cnfStyle w:val="001000000000" w:firstRow="0" w:lastRow="0" w:firstColumn="1" w:lastColumn="0" w:oddVBand="0" w:evenVBand="0" w:oddHBand="0" w:evenHBand="0" w:firstRowFirstColumn="0" w:firstRowLastColumn="0" w:lastRowFirstColumn="0" w:lastRowLastColumn="0"/>
            <w:tcW w:w="2284" w:type="dxa"/>
            <w:tcBorders>
              <w:right w:val="single" w:sz="4" w:space="0" w:color="4BACC6" w:themeColor="accent5"/>
            </w:tcBorders>
          </w:tcPr>
          <w:p w14:paraId="4A416A68" w14:textId="77777777" w:rsidR="00DA439A" w:rsidRPr="00696D4B" w:rsidRDefault="00DA439A" w:rsidP="00396078">
            <w:pPr>
              <w:autoSpaceDE w:val="0"/>
              <w:autoSpaceDN w:val="0"/>
              <w:adjustRightInd w:val="0"/>
              <w:spacing w:after="200" w:line="276" w:lineRule="auto"/>
              <w:rPr>
                <w:rFonts w:ascii="Arial" w:hAnsi="Arial" w:cs="Arial"/>
              </w:rPr>
            </w:pPr>
            <w:r w:rsidRPr="00696D4B">
              <w:rPr>
                <w:rFonts w:ascii="Arial" w:hAnsi="Arial" w:cs="Arial"/>
              </w:rPr>
              <w:t>Scotland</w:t>
            </w:r>
          </w:p>
        </w:tc>
        <w:tc>
          <w:tcPr>
            <w:tcW w:w="850" w:type="dxa"/>
            <w:tcBorders>
              <w:left w:val="single" w:sz="4" w:space="0" w:color="4BACC6" w:themeColor="accent5"/>
              <w:right w:val="single" w:sz="4" w:space="0" w:color="4BACC6" w:themeColor="accent5"/>
            </w:tcBorders>
          </w:tcPr>
          <w:p w14:paraId="4A9BEC4D" w14:textId="77777777" w:rsidR="00DA439A" w:rsidRPr="00696D4B" w:rsidRDefault="00DA439A" w:rsidP="00396078">
            <w:pPr>
              <w:autoSpaceDE w:val="0"/>
              <w:autoSpaceDN w:val="0"/>
              <w:adjustRightInd w:val="0"/>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6D4B">
              <w:rPr>
                <w:rFonts w:ascii="Arial" w:hAnsi="Arial" w:cs="Arial"/>
              </w:rPr>
              <w:t>£536</w:t>
            </w:r>
          </w:p>
        </w:tc>
        <w:tc>
          <w:tcPr>
            <w:tcW w:w="977" w:type="dxa"/>
            <w:tcBorders>
              <w:left w:val="single" w:sz="4" w:space="0" w:color="4BACC6" w:themeColor="accent5"/>
              <w:right w:val="single" w:sz="4" w:space="0" w:color="4BACC6" w:themeColor="accent5"/>
            </w:tcBorders>
          </w:tcPr>
          <w:p w14:paraId="5AC51B9D" w14:textId="77777777" w:rsidR="00DA439A" w:rsidRPr="00696D4B" w:rsidRDefault="00DA439A" w:rsidP="00396078">
            <w:pPr>
              <w:autoSpaceDE w:val="0"/>
              <w:autoSpaceDN w:val="0"/>
              <w:adjustRightInd w:val="0"/>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6D4B">
              <w:rPr>
                <w:rFonts w:ascii="Arial" w:hAnsi="Arial" w:cs="Arial"/>
              </w:rPr>
              <w:t>£616</w:t>
            </w:r>
          </w:p>
        </w:tc>
        <w:tc>
          <w:tcPr>
            <w:tcW w:w="992" w:type="dxa"/>
            <w:tcBorders>
              <w:left w:val="single" w:sz="4" w:space="0" w:color="4BACC6" w:themeColor="accent5"/>
              <w:right w:val="single" w:sz="4" w:space="0" w:color="4BACC6" w:themeColor="accent5"/>
            </w:tcBorders>
          </w:tcPr>
          <w:p w14:paraId="56C1477A" w14:textId="77777777" w:rsidR="00DA439A" w:rsidRPr="00696D4B" w:rsidRDefault="00DA439A" w:rsidP="00396078">
            <w:pPr>
              <w:autoSpaceDE w:val="0"/>
              <w:autoSpaceDN w:val="0"/>
              <w:adjustRightInd w:val="0"/>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6D4B">
              <w:rPr>
                <w:rFonts w:ascii="Arial" w:hAnsi="Arial" w:cs="Arial"/>
              </w:rPr>
              <w:t>£642</w:t>
            </w:r>
          </w:p>
        </w:tc>
        <w:tc>
          <w:tcPr>
            <w:tcW w:w="993" w:type="dxa"/>
            <w:tcBorders>
              <w:left w:val="single" w:sz="4" w:space="0" w:color="4BACC6" w:themeColor="accent5"/>
              <w:right w:val="single" w:sz="4" w:space="0" w:color="4BACC6" w:themeColor="accent5"/>
            </w:tcBorders>
          </w:tcPr>
          <w:p w14:paraId="4FDFED4F" w14:textId="77777777" w:rsidR="00DA439A" w:rsidRPr="00696D4B" w:rsidRDefault="00DA439A" w:rsidP="00396078">
            <w:pPr>
              <w:autoSpaceDE w:val="0"/>
              <w:autoSpaceDN w:val="0"/>
              <w:adjustRightInd w:val="0"/>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£652</w:t>
            </w:r>
          </w:p>
        </w:tc>
        <w:tc>
          <w:tcPr>
            <w:tcW w:w="992" w:type="dxa"/>
            <w:tcBorders>
              <w:left w:val="single" w:sz="4" w:space="0" w:color="4BACC6" w:themeColor="accent5"/>
              <w:right w:val="single" w:sz="4" w:space="0" w:color="4BACC6" w:themeColor="accent5"/>
            </w:tcBorders>
          </w:tcPr>
          <w:p w14:paraId="5C9FCF4E" w14:textId="77777777" w:rsidR="00DA439A" w:rsidRPr="00696D4B" w:rsidRDefault="00DA439A" w:rsidP="00396078">
            <w:pPr>
              <w:autoSpaceDE w:val="0"/>
              <w:autoSpaceDN w:val="0"/>
              <w:adjustRightInd w:val="0"/>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£668</w:t>
            </w:r>
          </w:p>
        </w:tc>
        <w:tc>
          <w:tcPr>
            <w:tcW w:w="1276" w:type="dxa"/>
            <w:tcBorders>
              <w:left w:val="single" w:sz="4" w:space="0" w:color="4BACC6" w:themeColor="accent5"/>
              <w:right w:val="single" w:sz="4" w:space="0" w:color="4BACC6" w:themeColor="accent5"/>
            </w:tcBorders>
          </w:tcPr>
          <w:p w14:paraId="79E0DAD8" w14:textId="77777777" w:rsidR="00DA439A" w:rsidRPr="00696D4B" w:rsidRDefault="00DA439A" w:rsidP="00396078">
            <w:pPr>
              <w:autoSpaceDE w:val="0"/>
              <w:autoSpaceDN w:val="0"/>
              <w:adjustRightInd w:val="0"/>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24.6%</w:t>
            </w:r>
          </w:p>
        </w:tc>
        <w:tc>
          <w:tcPr>
            <w:tcW w:w="1134" w:type="dxa"/>
            <w:tcBorders>
              <w:left w:val="single" w:sz="4" w:space="0" w:color="4BACC6" w:themeColor="accent5"/>
            </w:tcBorders>
          </w:tcPr>
          <w:p w14:paraId="423885CF" w14:textId="77777777" w:rsidR="00DA439A" w:rsidRPr="00696D4B" w:rsidRDefault="00DA439A" w:rsidP="00396078">
            <w:pPr>
              <w:autoSpaceDE w:val="0"/>
              <w:autoSpaceDN w:val="0"/>
              <w:adjustRightInd w:val="0"/>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2.4%</w:t>
            </w:r>
          </w:p>
        </w:tc>
      </w:tr>
    </w:tbl>
    <w:p w14:paraId="6D84E583" w14:textId="77777777" w:rsidR="00DA439A" w:rsidRPr="00696D4B" w:rsidRDefault="00DA439A" w:rsidP="00DA439A">
      <w:pPr>
        <w:autoSpaceDE w:val="0"/>
        <w:autoSpaceDN w:val="0"/>
        <w:adjustRightInd w:val="0"/>
        <w:spacing w:after="0"/>
        <w:rPr>
          <w:rFonts w:ascii="Arial" w:hAnsi="Arial" w:cs="Arial"/>
        </w:rPr>
      </w:pPr>
    </w:p>
    <w:tbl>
      <w:tblPr>
        <w:tblStyle w:val="LightList-Accent5"/>
        <w:tblW w:w="9488" w:type="dxa"/>
        <w:tblLook w:val="04A0" w:firstRow="1" w:lastRow="0" w:firstColumn="1" w:lastColumn="0" w:noHBand="0" w:noVBand="1"/>
      </w:tblPr>
      <w:tblGrid>
        <w:gridCol w:w="2258"/>
        <w:gridCol w:w="851"/>
        <w:gridCol w:w="992"/>
        <w:gridCol w:w="992"/>
        <w:gridCol w:w="993"/>
        <w:gridCol w:w="992"/>
        <w:gridCol w:w="1276"/>
        <w:gridCol w:w="1134"/>
      </w:tblGrid>
      <w:tr w:rsidR="00DA439A" w:rsidRPr="00696D4B" w14:paraId="5AE8D024" w14:textId="77777777" w:rsidTr="00396078">
        <w:trPr>
          <w:cnfStyle w:val="100000000000" w:firstRow="1" w:lastRow="0" w:firstColumn="0" w:lastColumn="0" w:oddVBand="0" w:evenVBand="0" w:oddHBand="0"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258" w:type="dxa"/>
            <w:tcBorders>
              <w:right w:val="single" w:sz="4" w:space="0" w:color="4BACC6" w:themeColor="accent5"/>
            </w:tcBorders>
            <w:shd w:val="clear" w:color="auto" w:fill="31849B" w:themeFill="accent5" w:themeFillShade="BF"/>
          </w:tcPr>
          <w:p w14:paraId="1E65D558" w14:textId="77777777" w:rsidR="00DA439A" w:rsidRPr="00E20FC5" w:rsidRDefault="00DA439A" w:rsidP="00396078">
            <w:pPr>
              <w:autoSpaceDE w:val="0"/>
              <w:autoSpaceDN w:val="0"/>
              <w:adjustRightInd w:val="0"/>
              <w:spacing w:after="200" w:line="276" w:lineRule="auto"/>
              <w:rPr>
                <w:rFonts w:ascii="Arial" w:hAnsi="Arial" w:cs="Arial"/>
                <w:sz w:val="20"/>
              </w:rPr>
            </w:pPr>
            <w:r w:rsidRPr="00696D4B">
              <w:rPr>
                <w:rFonts w:ascii="Arial" w:hAnsi="Arial" w:cs="Arial"/>
              </w:rPr>
              <w:t>3 bedroom properties</w:t>
            </w:r>
          </w:p>
        </w:tc>
        <w:tc>
          <w:tcPr>
            <w:tcW w:w="851" w:type="dxa"/>
            <w:tcBorders>
              <w:left w:val="single" w:sz="4" w:space="0" w:color="4BACC6" w:themeColor="accent5"/>
              <w:right w:val="single" w:sz="4" w:space="0" w:color="4BACC6" w:themeColor="accent5"/>
            </w:tcBorders>
            <w:shd w:val="clear" w:color="auto" w:fill="31849B" w:themeFill="accent5" w:themeFillShade="BF"/>
          </w:tcPr>
          <w:p w14:paraId="43B64319" w14:textId="77777777" w:rsidR="00DA439A" w:rsidRPr="00696D4B" w:rsidRDefault="00DA439A" w:rsidP="00396078">
            <w:pPr>
              <w:autoSpaceDE w:val="0"/>
              <w:autoSpaceDN w:val="0"/>
              <w:adjustRightInd w:val="0"/>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696D4B">
              <w:rPr>
                <w:rFonts w:ascii="Arial" w:hAnsi="Arial" w:cs="Arial"/>
              </w:rPr>
              <w:t>2010</w:t>
            </w:r>
          </w:p>
        </w:tc>
        <w:tc>
          <w:tcPr>
            <w:tcW w:w="992" w:type="dxa"/>
            <w:tcBorders>
              <w:left w:val="single" w:sz="4" w:space="0" w:color="4BACC6" w:themeColor="accent5"/>
              <w:right w:val="single" w:sz="4" w:space="0" w:color="4BACC6" w:themeColor="accent5"/>
            </w:tcBorders>
            <w:shd w:val="clear" w:color="auto" w:fill="31849B" w:themeFill="accent5" w:themeFillShade="BF"/>
          </w:tcPr>
          <w:p w14:paraId="4238DD6A" w14:textId="77777777" w:rsidR="00DA439A" w:rsidRPr="00696D4B" w:rsidRDefault="00DA439A" w:rsidP="00396078">
            <w:pPr>
              <w:autoSpaceDE w:val="0"/>
              <w:autoSpaceDN w:val="0"/>
              <w:adjustRightInd w:val="0"/>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696D4B">
              <w:rPr>
                <w:rFonts w:ascii="Arial" w:hAnsi="Arial" w:cs="Arial"/>
              </w:rPr>
              <w:t>2016</w:t>
            </w:r>
          </w:p>
        </w:tc>
        <w:tc>
          <w:tcPr>
            <w:tcW w:w="992" w:type="dxa"/>
            <w:tcBorders>
              <w:left w:val="single" w:sz="4" w:space="0" w:color="4BACC6" w:themeColor="accent5"/>
              <w:right w:val="single" w:sz="4" w:space="0" w:color="4BACC6" w:themeColor="accent5"/>
            </w:tcBorders>
            <w:shd w:val="clear" w:color="auto" w:fill="31849B" w:themeFill="accent5" w:themeFillShade="BF"/>
          </w:tcPr>
          <w:p w14:paraId="1A93025A" w14:textId="77777777" w:rsidR="00DA439A" w:rsidRPr="00696D4B" w:rsidRDefault="00DA439A" w:rsidP="00396078">
            <w:pPr>
              <w:autoSpaceDE w:val="0"/>
              <w:autoSpaceDN w:val="0"/>
              <w:adjustRightInd w:val="0"/>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696D4B">
              <w:rPr>
                <w:rFonts w:ascii="Arial" w:hAnsi="Arial" w:cs="Arial"/>
              </w:rPr>
              <w:t>2017</w:t>
            </w:r>
          </w:p>
        </w:tc>
        <w:tc>
          <w:tcPr>
            <w:tcW w:w="993" w:type="dxa"/>
            <w:tcBorders>
              <w:left w:val="single" w:sz="4" w:space="0" w:color="4BACC6" w:themeColor="accent5"/>
              <w:right w:val="single" w:sz="4" w:space="0" w:color="4BACC6" w:themeColor="accent5"/>
            </w:tcBorders>
            <w:shd w:val="clear" w:color="auto" w:fill="31849B" w:themeFill="accent5" w:themeFillShade="BF"/>
          </w:tcPr>
          <w:p w14:paraId="14CDFE2E" w14:textId="77777777" w:rsidR="00DA439A" w:rsidRPr="00696D4B" w:rsidRDefault="00DA439A" w:rsidP="00396078">
            <w:pPr>
              <w:autoSpaceDE w:val="0"/>
              <w:autoSpaceDN w:val="0"/>
              <w:adjustRightInd w:val="0"/>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Pr>
                <w:rFonts w:ascii="Arial" w:hAnsi="Arial" w:cs="Arial"/>
                <w:bCs w:val="0"/>
              </w:rPr>
              <w:t>2018</w:t>
            </w:r>
          </w:p>
        </w:tc>
        <w:tc>
          <w:tcPr>
            <w:tcW w:w="992" w:type="dxa"/>
            <w:tcBorders>
              <w:left w:val="single" w:sz="4" w:space="0" w:color="4BACC6" w:themeColor="accent5"/>
              <w:right w:val="single" w:sz="4" w:space="0" w:color="4BACC6" w:themeColor="accent5"/>
            </w:tcBorders>
            <w:shd w:val="clear" w:color="auto" w:fill="31849B" w:themeFill="accent5" w:themeFillShade="BF"/>
          </w:tcPr>
          <w:p w14:paraId="3D9CE920" w14:textId="77777777" w:rsidR="00DA439A" w:rsidRPr="00696D4B" w:rsidRDefault="00DA439A" w:rsidP="00396078">
            <w:pPr>
              <w:autoSpaceDE w:val="0"/>
              <w:autoSpaceDN w:val="0"/>
              <w:adjustRightInd w:val="0"/>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696D4B">
              <w:rPr>
                <w:rFonts w:ascii="Arial" w:hAnsi="Arial" w:cs="Arial"/>
                <w:bCs w:val="0"/>
              </w:rPr>
              <w:t>2019</w:t>
            </w:r>
          </w:p>
        </w:tc>
        <w:tc>
          <w:tcPr>
            <w:tcW w:w="1276" w:type="dxa"/>
            <w:tcBorders>
              <w:left w:val="single" w:sz="4" w:space="0" w:color="4BACC6" w:themeColor="accent5"/>
              <w:right w:val="single" w:sz="4" w:space="0" w:color="4BACC6" w:themeColor="accent5"/>
            </w:tcBorders>
            <w:shd w:val="clear" w:color="auto" w:fill="31849B" w:themeFill="accent5" w:themeFillShade="BF"/>
          </w:tcPr>
          <w:p w14:paraId="47A8563A" w14:textId="77777777" w:rsidR="00DA439A" w:rsidRPr="00696D4B" w:rsidRDefault="00DA439A" w:rsidP="00396078">
            <w:pPr>
              <w:autoSpaceDE w:val="0"/>
              <w:autoSpaceDN w:val="0"/>
              <w:adjustRightInd w:val="0"/>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2010-19</w:t>
            </w:r>
            <w:r w:rsidRPr="00696D4B">
              <w:rPr>
                <w:rFonts w:ascii="Arial" w:hAnsi="Arial" w:cs="Arial"/>
              </w:rPr>
              <w:t xml:space="preserve"> Change</w:t>
            </w:r>
          </w:p>
        </w:tc>
        <w:tc>
          <w:tcPr>
            <w:tcW w:w="1134" w:type="dxa"/>
            <w:tcBorders>
              <w:left w:val="single" w:sz="4" w:space="0" w:color="4BACC6" w:themeColor="accent5"/>
            </w:tcBorders>
            <w:shd w:val="clear" w:color="auto" w:fill="31849B" w:themeFill="accent5" w:themeFillShade="BF"/>
          </w:tcPr>
          <w:p w14:paraId="2000D49A" w14:textId="77777777" w:rsidR="00DA439A" w:rsidRPr="00696D4B" w:rsidRDefault="00DA439A" w:rsidP="00396078">
            <w:pPr>
              <w:autoSpaceDE w:val="0"/>
              <w:autoSpaceDN w:val="0"/>
              <w:adjustRightInd w:val="0"/>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2018-19</w:t>
            </w:r>
            <w:r w:rsidRPr="00696D4B">
              <w:rPr>
                <w:rFonts w:ascii="Arial" w:hAnsi="Arial" w:cs="Arial"/>
              </w:rPr>
              <w:t xml:space="preserve"> Change</w:t>
            </w:r>
          </w:p>
        </w:tc>
      </w:tr>
      <w:tr w:rsidR="00DA439A" w:rsidRPr="00696D4B" w14:paraId="784D1A5C" w14:textId="77777777" w:rsidTr="00396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Borders>
              <w:right w:val="single" w:sz="4" w:space="0" w:color="4BACC6" w:themeColor="accent5"/>
            </w:tcBorders>
          </w:tcPr>
          <w:p w14:paraId="3085D7C3" w14:textId="77777777" w:rsidR="00DA439A" w:rsidRPr="00696D4B" w:rsidRDefault="00DA439A" w:rsidP="00396078">
            <w:pPr>
              <w:autoSpaceDE w:val="0"/>
              <w:autoSpaceDN w:val="0"/>
              <w:adjustRightInd w:val="0"/>
              <w:spacing w:after="200" w:line="276" w:lineRule="auto"/>
              <w:rPr>
                <w:rFonts w:ascii="Arial" w:hAnsi="Arial" w:cs="Arial"/>
              </w:rPr>
            </w:pPr>
            <w:r w:rsidRPr="00696D4B">
              <w:rPr>
                <w:rFonts w:ascii="Arial" w:hAnsi="Arial" w:cs="Arial"/>
              </w:rPr>
              <w:lastRenderedPageBreak/>
              <w:t>Renfrew/Inverclyde</w:t>
            </w:r>
          </w:p>
        </w:tc>
        <w:tc>
          <w:tcPr>
            <w:tcW w:w="851" w:type="dxa"/>
            <w:tcBorders>
              <w:left w:val="single" w:sz="4" w:space="0" w:color="4BACC6" w:themeColor="accent5"/>
              <w:right w:val="single" w:sz="4" w:space="0" w:color="4BACC6" w:themeColor="accent5"/>
            </w:tcBorders>
          </w:tcPr>
          <w:p w14:paraId="19B30FC9" w14:textId="77777777" w:rsidR="00DA439A" w:rsidRPr="00696D4B" w:rsidRDefault="00DA439A" w:rsidP="00396078">
            <w:pPr>
              <w:autoSpaceDE w:val="0"/>
              <w:autoSpaceDN w:val="0"/>
              <w:adjustRightInd w:val="0"/>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96D4B">
              <w:rPr>
                <w:rFonts w:ascii="Arial" w:hAnsi="Arial" w:cs="Arial"/>
              </w:rPr>
              <w:t>£612</w:t>
            </w:r>
          </w:p>
        </w:tc>
        <w:tc>
          <w:tcPr>
            <w:tcW w:w="992" w:type="dxa"/>
            <w:tcBorders>
              <w:left w:val="single" w:sz="4" w:space="0" w:color="4BACC6" w:themeColor="accent5"/>
              <w:right w:val="single" w:sz="4" w:space="0" w:color="4BACC6" w:themeColor="accent5"/>
            </w:tcBorders>
          </w:tcPr>
          <w:p w14:paraId="0571517D" w14:textId="77777777" w:rsidR="00DA439A" w:rsidRPr="00696D4B" w:rsidRDefault="00DA439A" w:rsidP="00396078">
            <w:pPr>
              <w:autoSpaceDE w:val="0"/>
              <w:autoSpaceDN w:val="0"/>
              <w:adjustRightInd w:val="0"/>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96D4B">
              <w:rPr>
                <w:rFonts w:ascii="Arial" w:hAnsi="Arial" w:cs="Arial"/>
              </w:rPr>
              <w:t>£643</w:t>
            </w:r>
          </w:p>
        </w:tc>
        <w:tc>
          <w:tcPr>
            <w:tcW w:w="992" w:type="dxa"/>
            <w:tcBorders>
              <w:left w:val="single" w:sz="4" w:space="0" w:color="4BACC6" w:themeColor="accent5"/>
              <w:right w:val="single" w:sz="4" w:space="0" w:color="4BACC6" w:themeColor="accent5"/>
            </w:tcBorders>
          </w:tcPr>
          <w:p w14:paraId="674FD61D" w14:textId="77777777" w:rsidR="00DA439A" w:rsidRPr="00696D4B" w:rsidRDefault="00DA439A" w:rsidP="00396078">
            <w:pPr>
              <w:autoSpaceDE w:val="0"/>
              <w:autoSpaceDN w:val="0"/>
              <w:adjustRightInd w:val="0"/>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96D4B">
              <w:rPr>
                <w:rFonts w:ascii="Arial" w:hAnsi="Arial" w:cs="Arial"/>
              </w:rPr>
              <w:t>£652</w:t>
            </w:r>
          </w:p>
        </w:tc>
        <w:tc>
          <w:tcPr>
            <w:tcW w:w="993" w:type="dxa"/>
            <w:tcBorders>
              <w:left w:val="single" w:sz="4" w:space="0" w:color="4BACC6" w:themeColor="accent5"/>
              <w:right w:val="single" w:sz="4" w:space="0" w:color="4BACC6" w:themeColor="accent5"/>
            </w:tcBorders>
          </w:tcPr>
          <w:p w14:paraId="7CD60F17" w14:textId="77777777" w:rsidR="00DA439A" w:rsidRPr="00696D4B" w:rsidRDefault="00DA439A" w:rsidP="00396078">
            <w:pPr>
              <w:autoSpaceDE w:val="0"/>
              <w:autoSpaceDN w:val="0"/>
              <w:adjustRightInd w:val="0"/>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£656</w:t>
            </w:r>
          </w:p>
        </w:tc>
        <w:tc>
          <w:tcPr>
            <w:tcW w:w="992" w:type="dxa"/>
            <w:tcBorders>
              <w:left w:val="single" w:sz="4" w:space="0" w:color="4BACC6" w:themeColor="accent5"/>
              <w:right w:val="single" w:sz="4" w:space="0" w:color="4BACC6" w:themeColor="accent5"/>
            </w:tcBorders>
          </w:tcPr>
          <w:p w14:paraId="3B0DEF86" w14:textId="77777777" w:rsidR="00DA439A" w:rsidRPr="00696D4B" w:rsidRDefault="00DA439A" w:rsidP="00396078">
            <w:pPr>
              <w:autoSpaceDE w:val="0"/>
              <w:autoSpaceDN w:val="0"/>
              <w:adjustRightInd w:val="0"/>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£666</w:t>
            </w:r>
          </w:p>
        </w:tc>
        <w:tc>
          <w:tcPr>
            <w:tcW w:w="1276" w:type="dxa"/>
            <w:tcBorders>
              <w:left w:val="single" w:sz="4" w:space="0" w:color="4BACC6" w:themeColor="accent5"/>
              <w:right w:val="single" w:sz="4" w:space="0" w:color="4BACC6" w:themeColor="accent5"/>
            </w:tcBorders>
          </w:tcPr>
          <w:p w14:paraId="20AABF6C" w14:textId="77777777" w:rsidR="00DA439A" w:rsidRPr="00696D4B" w:rsidRDefault="00DA439A" w:rsidP="00396078">
            <w:pPr>
              <w:autoSpaceDE w:val="0"/>
              <w:autoSpaceDN w:val="0"/>
              <w:adjustRightInd w:val="0"/>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w:t>
            </w:r>
          </w:p>
        </w:tc>
        <w:tc>
          <w:tcPr>
            <w:tcW w:w="1134" w:type="dxa"/>
            <w:tcBorders>
              <w:left w:val="single" w:sz="4" w:space="0" w:color="4BACC6" w:themeColor="accent5"/>
            </w:tcBorders>
          </w:tcPr>
          <w:p w14:paraId="517E609C" w14:textId="77777777" w:rsidR="00DA439A" w:rsidRPr="00696D4B" w:rsidRDefault="00DA439A" w:rsidP="00396078">
            <w:pPr>
              <w:autoSpaceDE w:val="0"/>
              <w:autoSpaceDN w:val="0"/>
              <w:adjustRightInd w:val="0"/>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w:t>
            </w:r>
          </w:p>
        </w:tc>
      </w:tr>
      <w:tr w:rsidR="00DA439A" w:rsidRPr="00696D4B" w14:paraId="1CAB75B1" w14:textId="77777777" w:rsidTr="00396078">
        <w:tc>
          <w:tcPr>
            <w:cnfStyle w:val="001000000000" w:firstRow="0" w:lastRow="0" w:firstColumn="1" w:lastColumn="0" w:oddVBand="0" w:evenVBand="0" w:oddHBand="0" w:evenHBand="0" w:firstRowFirstColumn="0" w:firstRowLastColumn="0" w:lastRowFirstColumn="0" w:lastRowLastColumn="0"/>
            <w:tcW w:w="2258" w:type="dxa"/>
            <w:tcBorders>
              <w:right w:val="single" w:sz="4" w:space="0" w:color="4BACC6" w:themeColor="accent5"/>
            </w:tcBorders>
          </w:tcPr>
          <w:p w14:paraId="40F92585" w14:textId="77777777" w:rsidR="00DA439A" w:rsidRPr="00696D4B" w:rsidRDefault="00DA439A" w:rsidP="00396078">
            <w:pPr>
              <w:autoSpaceDE w:val="0"/>
              <w:autoSpaceDN w:val="0"/>
              <w:adjustRightInd w:val="0"/>
              <w:spacing w:after="200" w:line="276" w:lineRule="auto"/>
              <w:rPr>
                <w:rFonts w:ascii="Arial" w:hAnsi="Arial" w:cs="Arial"/>
              </w:rPr>
            </w:pPr>
            <w:r w:rsidRPr="00696D4B">
              <w:rPr>
                <w:rFonts w:ascii="Arial" w:hAnsi="Arial" w:cs="Arial"/>
              </w:rPr>
              <w:t>Scotland</w:t>
            </w:r>
          </w:p>
        </w:tc>
        <w:tc>
          <w:tcPr>
            <w:tcW w:w="851" w:type="dxa"/>
            <w:tcBorders>
              <w:left w:val="single" w:sz="4" w:space="0" w:color="4BACC6" w:themeColor="accent5"/>
              <w:right w:val="single" w:sz="4" w:space="0" w:color="4BACC6" w:themeColor="accent5"/>
            </w:tcBorders>
          </w:tcPr>
          <w:p w14:paraId="312140F3" w14:textId="77777777" w:rsidR="00DA439A" w:rsidRPr="00696D4B" w:rsidRDefault="00DA439A" w:rsidP="00396078">
            <w:pPr>
              <w:autoSpaceDE w:val="0"/>
              <w:autoSpaceDN w:val="0"/>
              <w:adjustRightInd w:val="0"/>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6D4B">
              <w:rPr>
                <w:rFonts w:ascii="Arial" w:hAnsi="Arial" w:cs="Arial"/>
              </w:rPr>
              <w:t>£679</w:t>
            </w:r>
          </w:p>
        </w:tc>
        <w:tc>
          <w:tcPr>
            <w:tcW w:w="992" w:type="dxa"/>
            <w:tcBorders>
              <w:left w:val="single" w:sz="4" w:space="0" w:color="4BACC6" w:themeColor="accent5"/>
              <w:right w:val="single" w:sz="4" w:space="0" w:color="4BACC6" w:themeColor="accent5"/>
            </w:tcBorders>
          </w:tcPr>
          <w:p w14:paraId="63C577C0" w14:textId="77777777" w:rsidR="00DA439A" w:rsidRPr="00696D4B" w:rsidRDefault="00DA439A" w:rsidP="00396078">
            <w:pPr>
              <w:autoSpaceDE w:val="0"/>
              <w:autoSpaceDN w:val="0"/>
              <w:adjustRightInd w:val="0"/>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6D4B">
              <w:rPr>
                <w:rFonts w:ascii="Arial" w:hAnsi="Arial" w:cs="Arial"/>
              </w:rPr>
              <w:t>£753</w:t>
            </w:r>
          </w:p>
        </w:tc>
        <w:tc>
          <w:tcPr>
            <w:tcW w:w="992" w:type="dxa"/>
            <w:tcBorders>
              <w:left w:val="single" w:sz="4" w:space="0" w:color="4BACC6" w:themeColor="accent5"/>
              <w:right w:val="single" w:sz="4" w:space="0" w:color="4BACC6" w:themeColor="accent5"/>
            </w:tcBorders>
          </w:tcPr>
          <w:p w14:paraId="298FF9E9" w14:textId="77777777" w:rsidR="00DA439A" w:rsidRPr="00696D4B" w:rsidRDefault="00DA439A" w:rsidP="00396078">
            <w:pPr>
              <w:autoSpaceDE w:val="0"/>
              <w:autoSpaceDN w:val="0"/>
              <w:adjustRightInd w:val="0"/>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6D4B">
              <w:rPr>
                <w:rFonts w:ascii="Arial" w:hAnsi="Arial" w:cs="Arial"/>
              </w:rPr>
              <w:t>£787</w:t>
            </w:r>
          </w:p>
        </w:tc>
        <w:tc>
          <w:tcPr>
            <w:tcW w:w="993" w:type="dxa"/>
            <w:tcBorders>
              <w:left w:val="single" w:sz="4" w:space="0" w:color="4BACC6" w:themeColor="accent5"/>
              <w:right w:val="single" w:sz="4" w:space="0" w:color="4BACC6" w:themeColor="accent5"/>
            </w:tcBorders>
          </w:tcPr>
          <w:p w14:paraId="13732E79" w14:textId="77777777" w:rsidR="00DA439A" w:rsidRPr="00696D4B" w:rsidRDefault="00DA439A" w:rsidP="00396078">
            <w:pPr>
              <w:autoSpaceDE w:val="0"/>
              <w:autoSpaceDN w:val="0"/>
              <w:adjustRightInd w:val="0"/>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855</w:t>
            </w:r>
          </w:p>
        </w:tc>
        <w:tc>
          <w:tcPr>
            <w:tcW w:w="992" w:type="dxa"/>
            <w:tcBorders>
              <w:left w:val="single" w:sz="4" w:space="0" w:color="4BACC6" w:themeColor="accent5"/>
              <w:right w:val="single" w:sz="4" w:space="0" w:color="4BACC6" w:themeColor="accent5"/>
            </w:tcBorders>
          </w:tcPr>
          <w:p w14:paraId="44CA8EBB" w14:textId="77777777" w:rsidR="00DA439A" w:rsidRPr="00696D4B" w:rsidRDefault="00DA439A" w:rsidP="00396078">
            <w:pPr>
              <w:autoSpaceDE w:val="0"/>
              <w:autoSpaceDN w:val="0"/>
              <w:adjustRightInd w:val="0"/>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857</w:t>
            </w:r>
          </w:p>
        </w:tc>
        <w:tc>
          <w:tcPr>
            <w:tcW w:w="1276" w:type="dxa"/>
            <w:tcBorders>
              <w:left w:val="single" w:sz="4" w:space="0" w:color="4BACC6" w:themeColor="accent5"/>
              <w:right w:val="single" w:sz="4" w:space="0" w:color="4BACC6" w:themeColor="accent5"/>
            </w:tcBorders>
          </w:tcPr>
          <w:p w14:paraId="29D26D4F" w14:textId="77777777" w:rsidR="00DA439A" w:rsidRPr="00696D4B" w:rsidRDefault="00DA439A" w:rsidP="00396078">
            <w:pPr>
              <w:autoSpaceDE w:val="0"/>
              <w:autoSpaceDN w:val="0"/>
              <w:adjustRightInd w:val="0"/>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26.3%</w:t>
            </w:r>
          </w:p>
        </w:tc>
        <w:tc>
          <w:tcPr>
            <w:tcW w:w="1134" w:type="dxa"/>
            <w:tcBorders>
              <w:left w:val="single" w:sz="4" w:space="0" w:color="4BACC6" w:themeColor="accent5"/>
            </w:tcBorders>
          </w:tcPr>
          <w:p w14:paraId="08B82D38" w14:textId="77777777" w:rsidR="00DA439A" w:rsidRPr="00696D4B" w:rsidRDefault="00DA439A" w:rsidP="00396078">
            <w:pPr>
              <w:autoSpaceDE w:val="0"/>
              <w:autoSpaceDN w:val="0"/>
              <w:adjustRightInd w:val="0"/>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0.2%</w:t>
            </w:r>
          </w:p>
        </w:tc>
      </w:tr>
    </w:tbl>
    <w:p w14:paraId="78CED18D" w14:textId="77777777" w:rsidR="00DA439A" w:rsidRPr="00696D4B" w:rsidRDefault="00DA439A" w:rsidP="00DA439A">
      <w:pPr>
        <w:autoSpaceDE w:val="0"/>
        <w:autoSpaceDN w:val="0"/>
        <w:adjustRightInd w:val="0"/>
        <w:spacing w:after="0"/>
        <w:rPr>
          <w:rFonts w:ascii="Arial" w:hAnsi="Arial" w:cs="Arial"/>
        </w:rPr>
      </w:pPr>
    </w:p>
    <w:tbl>
      <w:tblPr>
        <w:tblStyle w:val="LightList-Accent5"/>
        <w:tblW w:w="9534" w:type="dxa"/>
        <w:tblInd w:w="-10" w:type="dxa"/>
        <w:tblLayout w:type="fixed"/>
        <w:tblLook w:val="04A0" w:firstRow="1" w:lastRow="0" w:firstColumn="1" w:lastColumn="0" w:noHBand="0" w:noVBand="1"/>
      </w:tblPr>
      <w:tblGrid>
        <w:gridCol w:w="2305"/>
        <w:gridCol w:w="850"/>
        <w:gridCol w:w="992"/>
        <w:gridCol w:w="993"/>
        <w:gridCol w:w="992"/>
        <w:gridCol w:w="992"/>
        <w:gridCol w:w="1276"/>
        <w:gridCol w:w="1134"/>
      </w:tblGrid>
      <w:tr w:rsidR="00DA439A" w:rsidRPr="00696D4B" w14:paraId="782D78FD" w14:textId="77777777" w:rsidTr="00396078">
        <w:trPr>
          <w:cnfStyle w:val="100000000000" w:firstRow="1" w:lastRow="0" w:firstColumn="0" w:lastColumn="0" w:oddVBand="0" w:evenVBand="0" w:oddHBand="0"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2305" w:type="dxa"/>
            <w:tcBorders>
              <w:right w:val="single" w:sz="4" w:space="0" w:color="4BACC6" w:themeColor="accent5"/>
            </w:tcBorders>
            <w:shd w:val="clear" w:color="auto" w:fill="31849B" w:themeFill="accent5" w:themeFillShade="BF"/>
          </w:tcPr>
          <w:p w14:paraId="314A0EA7" w14:textId="77777777" w:rsidR="00DA439A" w:rsidRPr="00E20FC5" w:rsidRDefault="00DA439A" w:rsidP="00396078">
            <w:pPr>
              <w:autoSpaceDE w:val="0"/>
              <w:autoSpaceDN w:val="0"/>
              <w:adjustRightInd w:val="0"/>
              <w:spacing w:after="200" w:line="276" w:lineRule="auto"/>
              <w:rPr>
                <w:rFonts w:ascii="Arial" w:hAnsi="Arial" w:cs="Arial"/>
                <w:sz w:val="20"/>
              </w:rPr>
            </w:pPr>
            <w:r w:rsidRPr="00696D4B">
              <w:rPr>
                <w:rFonts w:ascii="Arial" w:hAnsi="Arial" w:cs="Arial"/>
              </w:rPr>
              <w:t>4 bedroom properties</w:t>
            </w:r>
          </w:p>
        </w:tc>
        <w:tc>
          <w:tcPr>
            <w:tcW w:w="850" w:type="dxa"/>
            <w:tcBorders>
              <w:left w:val="single" w:sz="4" w:space="0" w:color="4BACC6" w:themeColor="accent5"/>
              <w:right w:val="single" w:sz="4" w:space="0" w:color="4BACC6" w:themeColor="accent5"/>
            </w:tcBorders>
            <w:shd w:val="clear" w:color="auto" w:fill="31849B" w:themeFill="accent5" w:themeFillShade="BF"/>
          </w:tcPr>
          <w:p w14:paraId="0120DD09" w14:textId="77777777" w:rsidR="00DA439A" w:rsidRPr="00696D4B" w:rsidRDefault="00DA439A" w:rsidP="00396078">
            <w:pPr>
              <w:autoSpaceDE w:val="0"/>
              <w:autoSpaceDN w:val="0"/>
              <w:adjustRightInd w:val="0"/>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696D4B">
              <w:rPr>
                <w:rFonts w:ascii="Arial" w:hAnsi="Arial" w:cs="Arial"/>
              </w:rPr>
              <w:t>2010</w:t>
            </w:r>
          </w:p>
        </w:tc>
        <w:tc>
          <w:tcPr>
            <w:tcW w:w="992" w:type="dxa"/>
            <w:tcBorders>
              <w:left w:val="single" w:sz="4" w:space="0" w:color="4BACC6" w:themeColor="accent5"/>
              <w:right w:val="single" w:sz="4" w:space="0" w:color="4BACC6" w:themeColor="accent5"/>
            </w:tcBorders>
            <w:shd w:val="clear" w:color="auto" w:fill="31849B" w:themeFill="accent5" w:themeFillShade="BF"/>
          </w:tcPr>
          <w:p w14:paraId="64CC56DE" w14:textId="77777777" w:rsidR="00DA439A" w:rsidRPr="00696D4B" w:rsidRDefault="00DA439A" w:rsidP="00396078">
            <w:pPr>
              <w:autoSpaceDE w:val="0"/>
              <w:autoSpaceDN w:val="0"/>
              <w:adjustRightInd w:val="0"/>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696D4B">
              <w:rPr>
                <w:rFonts w:ascii="Arial" w:hAnsi="Arial" w:cs="Arial"/>
              </w:rPr>
              <w:t>2016</w:t>
            </w:r>
          </w:p>
        </w:tc>
        <w:tc>
          <w:tcPr>
            <w:tcW w:w="993" w:type="dxa"/>
            <w:tcBorders>
              <w:left w:val="single" w:sz="4" w:space="0" w:color="4BACC6" w:themeColor="accent5"/>
              <w:right w:val="single" w:sz="4" w:space="0" w:color="4BACC6" w:themeColor="accent5"/>
            </w:tcBorders>
            <w:shd w:val="clear" w:color="auto" w:fill="31849B" w:themeFill="accent5" w:themeFillShade="BF"/>
          </w:tcPr>
          <w:p w14:paraId="0E2D7020" w14:textId="77777777" w:rsidR="00DA439A" w:rsidRPr="00696D4B" w:rsidRDefault="00DA439A" w:rsidP="00396078">
            <w:pPr>
              <w:autoSpaceDE w:val="0"/>
              <w:autoSpaceDN w:val="0"/>
              <w:adjustRightInd w:val="0"/>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696D4B">
              <w:rPr>
                <w:rFonts w:ascii="Arial" w:hAnsi="Arial" w:cs="Arial"/>
              </w:rPr>
              <w:t>2017</w:t>
            </w:r>
          </w:p>
        </w:tc>
        <w:tc>
          <w:tcPr>
            <w:tcW w:w="992" w:type="dxa"/>
            <w:tcBorders>
              <w:left w:val="single" w:sz="4" w:space="0" w:color="4BACC6" w:themeColor="accent5"/>
              <w:right w:val="single" w:sz="4" w:space="0" w:color="4BACC6" w:themeColor="accent5"/>
            </w:tcBorders>
            <w:shd w:val="clear" w:color="auto" w:fill="31849B" w:themeFill="accent5" w:themeFillShade="BF"/>
          </w:tcPr>
          <w:p w14:paraId="003322AB" w14:textId="77777777" w:rsidR="00DA439A" w:rsidRPr="00696D4B" w:rsidRDefault="00DA439A" w:rsidP="00396078">
            <w:pPr>
              <w:autoSpaceDE w:val="0"/>
              <w:autoSpaceDN w:val="0"/>
              <w:adjustRightInd w:val="0"/>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Pr>
                <w:rFonts w:ascii="Arial" w:hAnsi="Arial" w:cs="Arial"/>
                <w:bCs w:val="0"/>
              </w:rPr>
              <w:t>2018</w:t>
            </w:r>
          </w:p>
        </w:tc>
        <w:tc>
          <w:tcPr>
            <w:tcW w:w="992" w:type="dxa"/>
            <w:tcBorders>
              <w:left w:val="single" w:sz="4" w:space="0" w:color="4BACC6" w:themeColor="accent5"/>
              <w:right w:val="single" w:sz="4" w:space="0" w:color="4BACC6" w:themeColor="accent5"/>
            </w:tcBorders>
            <w:shd w:val="clear" w:color="auto" w:fill="31849B" w:themeFill="accent5" w:themeFillShade="BF"/>
          </w:tcPr>
          <w:p w14:paraId="44C59F96" w14:textId="77777777" w:rsidR="00DA439A" w:rsidRPr="00696D4B" w:rsidRDefault="00DA439A" w:rsidP="00396078">
            <w:pPr>
              <w:autoSpaceDE w:val="0"/>
              <w:autoSpaceDN w:val="0"/>
              <w:adjustRightInd w:val="0"/>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696D4B">
              <w:rPr>
                <w:rFonts w:ascii="Arial" w:hAnsi="Arial" w:cs="Arial"/>
                <w:bCs w:val="0"/>
              </w:rPr>
              <w:t>2019</w:t>
            </w:r>
          </w:p>
        </w:tc>
        <w:tc>
          <w:tcPr>
            <w:tcW w:w="1276" w:type="dxa"/>
            <w:tcBorders>
              <w:left w:val="single" w:sz="4" w:space="0" w:color="4BACC6" w:themeColor="accent5"/>
              <w:right w:val="single" w:sz="4" w:space="0" w:color="4BACC6" w:themeColor="accent5"/>
            </w:tcBorders>
            <w:shd w:val="clear" w:color="auto" w:fill="31849B" w:themeFill="accent5" w:themeFillShade="BF"/>
          </w:tcPr>
          <w:p w14:paraId="6C881070" w14:textId="77777777" w:rsidR="00DA439A" w:rsidRPr="00696D4B" w:rsidRDefault="00DA439A" w:rsidP="00396078">
            <w:pPr>
              <w:autoSpaceDE w:val="0"/>
              <w:autoSpaceDN w:val="0"/>
              <w:adjustRightInd w:val="0"/>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2010-19</w:t>
            </w:r>
            <w:r w:rsidRPr="00696D4B">
              <w:rPr>
                <w:rFonts w:ascii="Arial" w:hAnsi="Arial" w:cs="Arial"/>
              </w:rPr>
              <w:t xml:space="preserve"> Change</w:t>
            </w:r>
          </w:p>
        </w:tc>
        <w:tc>
          <w:tcPr>
            <w:tcW w:w="1134" w:type="dxa"/>
            <w:tcBorders>
              <w:left w:val="single" w:sz="4" w:space="0" w:color="4BACC6" w:themeColor="accent5"/>
            </w:tcBorders>
            <w:shd w:val="clear" w:color="auto" w:fill="31849B" w:themeFill="accent5" w:themeFillShade="BF"/>
          </w:tcPr>
          <w:p w14:paraId="3AEB83D6" w14:textId="77777777" w:rsidR="00DA439A" w:rsidRPr="00696D4B" w:rsidRDefault="00DA439A" w:rsidP="00396078">
            <w:pPr>
              <w:autoSpaceDE w:val="0"/>
              <w:autoSpaceDN w:val="0"/>
              <w:adjustRightInd w:val="0"/>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2018-19</w:t>
            </w:r>
            <w:r w:rsidRPr="00696D4B">
              <w:rPr>
                <w:rFonts w:ascii="Arial" w:hAnsi="Arial" w:cs="Arial"/>
              </w:rPr>
              <w:t xml:space="preserve"> Change</w:t>
            </w:r>
          </w:p>
        </w:tc>
      </w:tr>
      <w:tr w:rsidR="00DA439A" w:rsidRPr="00696D4B" w14:paraId="42529C21" w14:textId="77777777" w:rsidTr="00396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5" w:type="dxa"/>
            <w:tcBorders>
              <w:right w:val="single" w:sz="4" w:space="0" w:color="4BACC6" w:themeColor="accent5"/>
            </w:tcBorders>
          </w:tcPr>
          <w:p w14:paraId="0387705C" w14:textId="77777777" w:rsidR="00DA439A" w:rsidRPr="00696D4B" w:rsidRDefault="00DA439A" w:rsidP="00396078">
            <w:pPr>
              <w:autoSpaceDE w:val="0"/>
              <w:autoSpaceDN w:val="0"/>
              <w:adjustRightInd w:val="0"/>
              <w:spacing w:after="200" w:line="276" w:lineRule="auto"/>
              <w:rPr>
                <w:rFonts w:ascii="Arial" w:hAnsi="Arial" w:cs="Arial"/>
              </w:rPr>
            </w:pPr>
            <w:r w:rsidRPr="00696D4B">
              <w:rPr>
                <w:rFonts w:ascii="Arial" w:hAnsi="Arial" w:cs="Arial"/>
              </w:rPr>
              <w:t>Renfrew/Inverclyde</w:t>
            </w:r>
          </w:p>
        </w:tc>
        <w:tc>
          <w:tcPr>
            <w:tcW w:w="850" w:type="dxa"/>
            <w:tcBorders>
              <w:left w:val="single" w:sz="4" w:space="0" w:color="4BACC6" w:themeColor="accent5"/>
              <w:right w:val="single" w:sz="4" w:space="0" w:color="4BACC6" w:themeColor="accent5"/>
            </w:tcBorders>
          </w:tcPr>
          <w:p w14:paraId="7DEE2301" w14:textId="77777777" w:rsidR="00DA439A" w:rsidRPr="00696D4B" w:rsidRDefault="00DA439A" w:rsidP="00396078">
            <w:pPr>
              <w:autoSpaceDE w:val="0"/>
              <w:autoSpaceDN w:val="0"/>
              <w:adjustRightInd w:val="0"/>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96D4B">
              <w:rPr>
                <w:rFonts w:ascii="Arial" w:hAnsi="Arial" w:cs="Arial"/>
              </w:rPr>
              <w:t>£834</w:t>
            </w:r>
          </w:p>
        </w:tc>
        <w:tc>
          <w:tcPr>
            <w:tcW w:w="992" w:type="dxa"/>
            <w:tcBorders>
              <w:left w:val="single" w:sz="4" w:space="0" w:color="4BACC6" w:themeColor="accent5"/>
              <w:right w:val="single" w:sz="4" w:space="0" w:color="4BACC6" w:themeColor="accent5"/>
            </w:tcBorders>
          </w:tcPr>
          <w:p w14:paraId="33C1D64C" w14:textId="77777777" w:rsidR="00DA439A" w:rsidRPr="00696D4B" w:rsidRDefault="00DA439A" w:rsidP="00396078">
            <w:pPr>
              <w:autoSpaceDE w:val="0"/>
              <w:autoSpaceDN w:val="0"/>
              <w:adjustRightInd w:val="0"/>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96D4B">
              <w:rPr>
                <w:rFonts w:ascii="Arial" w:hAnsi="Arial" w:cs="Arial"/>
              </w:rPr>
              <w:t>£1,015</w:t>
            </w:r>
          </w:p>
        </w:tc>
        <w:tc>
          <w:tcPr>
            <w:tcW w:w="993" w:type="dxa"/>
            <w:tcBorders>
              <w:left w:val="single" w:sz="4" w:space="0" w:color="4BACC6" w:themeColor="accent5"/>
              <w:right w:val="single" w:sz="4" w:space="0" w:color="4BACC6" w:themeColor="accent5"/>
            </w:tcBorders>
          </w:tcPr>
          <w:p w14:paraId="2E47020B" w14:textId="77777777" w:rsidR="00DA439A" w:rsidRPr="00696D4B" w:rsidRDefault="00DA439A" w:rsidP="00396078">
            <w:pPr>
              <w:autoSpaceDE w:val="0"/>
              <w:autoSpaceDN w:val="0"/>
              <w:adjustRightInd w:val="0"/>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96D4B">
              <w:rPr>
                <w:rFonts w:ascii="Arial" w:hAnsi="Arial" w:cs="Arial"/>
              </w:rPr>
              <w:t>£1,095</w:t>
            </w:r>
          </w:p>
        </w:tc>
        <w:tc>
          <w:tcPr>
            <w:tcW w:w="992" w:type="dxa"/>
            <w:tcBorders>
              <w:left w:val="single" w:sz="4" w:space="0" w:color="4BACC6" w:themeColor="accent5"/>
              <w:right w:val="single" w:sz="4" w:space="0" w:color="4BACC6" w:themeColor="accent5"/>
            </w:tcBorders>
          </w:tcPr>
          <w:p w14:paraId="75263111" w14:textId="77777777" w:rsidR="00DA439A" w:rsidRPr="00696D4B" w:rsidRDefault="00DA439A" w:rsidP="00396078">
            <w:pPr>
              <w:autoSpaceDE w:val="0"/>
              <w:autoSpaceDN w:val="0"/>
              <w:adjustRightInd w:val="0"/>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£1,061</w:t>
            </w:r>
          </w:p>
        </w:tc>
        <w:tc>
          <w:tcPr>
            <w:tcW w:w="992" w:type="dxa"/>
            <w:tcBorders>
              <w:left w:val="single" w:sz="4" w:space="0" w:color="4BACC6" w:themeColor="accent5"/>
              <w:right w:val="single" w:sz="4" w:space="0" w:color="4BACC6" w:themeColor="accent5"/>
            </w:tcBorders>
          </w:tcPr>
          <w:p w14:paraId="5535478B" w14:textId="77777777" w:rsidR="00DA439A" w:rsidRPr="00696D4B" w:rsidRDefault="00DA439A" w:rsidP="00396078">
            <w:pPr>
              <w:autoSpaceDE w:val="0"/>
              <w:autoSpaceDN w:val="0"/>
              <w:adjustRightInd w:val="0"/>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£1,210</w:t>
            </w:r>
          </w:p>
        </w:tc>
        <w:tc>
          <w:tcPr>
            <w:tcW w:w="1276" w:type="dxa"/>
            <w:tcBorders>
              <w:left w:val="single" w:sz="4" w:space="0" w:color="4BACC6" w:themeColor="accent5"/>
              <w:right w:val="single" w:sz="4" w:space="0" w:color="4BACC6" w:themeColor="accent5"/>
            </w:tcBorders>
          </w:tcPr>
          <w:p w14:paraId="78068EC3" w14:textId="77777777" w:rsidR="00DA439A" w:rsidRPr="00696D4B" w:rsidRDefault="00DA439A" w:rsidP="00396078">
            <w:pPr>
              <w:autoSpaceDE w:val="0"/>
              <w:autoSpaceDN w:val="0"/>
              <w:adjustRightInd w:val="0"/>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45%</w:t>
            </w:r>
          </w:p>
        </w:tc>
        <w:tc>
          <w:tcPr>
            <w:tcW w:w="1134" w:type="dxa"/>
            <w:tcBorders>
              <w:left w:val="single" w:sz="4" w:space="0" w:color="4BACC6" w:themeColor="accent5"/>
            </w:tcBorders>
          </w:tcPr>
          <w:p w14:paraId="2E9FC4EE" w14:textId="77777777" w:rsidR="00DA439A" w:rsidRPr="00696D4B" w:rsidRDefault="00DA439A" w:rsidP="00396078">
            <w:pPr>
              <w:autoSpaceDE w:val="0"/>
              <w:autoSpaceDN w:val="0"/>
              <w:adjustRightInd w:val="0"/>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14%</w:t>
            </w:r>
          </w:p>
        </w:tc>
      </w:tr>
      <w:tr w:rsidR="00DA439A" w:rsidRPr="00696D4B" w14:paraId="24CC4B75" w14:textId="77777777" w:rsidTr="00396078">
        <w:trPr>
          <w:trHeight w:val="533"/>
        </w:trPr>
        <w:tc>
          <w:tcPr>
            <w:cnfStyle w:val="001000000000" w:firstRow="0" w:lastRow="0" w:firstColumn="1" w:lastColumn="0" w:oddVBand="0" w:evenVBand="0" w:oddHBand="0" w:evenHBand="0" w:firstRowFirstColumn="0" w:firstRowLastColumn="0" w:lastRowFirstColumn="0" w:lastRowLastColumn="0"/>
            <w:tcW w:w="2305" w:type="dxa"/>
            <w:tcBorders>
              <w:right w:val="single" w:sz="4" w:space="0" w:color="4BACC6" w:themeColor="accent5"/>
            </w:tcBorders>
          </w:tcPr>
          <w:p w14:paraId="763C6445" w14:textId="77777777" w:rsidR="00DA439A" w:rsidRPr="00696D4B" w:rsidRDefault="00DA439A" w:rsidP="00396078">
            <w:pPr>
              <w:autoSpaceDE w:val="0"/>
              <w:autoSpaceDN w:val="0"/>
              <w:adjustRightInd w:val="0"/>
              <w:spacing w:after="200" w:line="276" w:lineRule="auto"/>
              <w:rPr>
                <w:rFonts w:ascii="Arial" w:hAnsi="Arial" w:cs="Arial"/>
              </w:rPr>
            </w:pPr>
            <w:r w:rsidRPr="00696D4B">
              <w:rPr>
                <w:rFonts w:ascii="Arial" w:hAnsi="Arial" w:cs="Arial"/>
              </w:rPr>
              <w:t>Scotland</w:t>
            </w:r>
          </w:p>
        </w:tc>
        <w:tc>
          <w:tcPr>
            <w:tcW w:w="850" w:type="dxa"/>
            <w:tcBorders>
              <w:left w:val="single" w:sz="4" w:space="0" w:color="4BACC6" w:themeColor="accent5"/>
              <w:right w:val="single" w:sz="4" w:space="0" w:color="4BACC6" w:themeColor="accent5"/>
            </w:tcBorders>
          </w:tcPr>
          <w:p w14:paraId="05DF9372" w14:textId="77777777" w:rsidR="00DA439A" w:rsidRPr="00696D4B" w:rsidRDefault="00DA439A" w:rsidP="00396078">
            <w:pPr>
              <w:autoSpaceDE w:val="0"/>
              <w:autoSpaceDN w:val="0"/>
              <w:adjustRightInd w:val="0"/>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6D4B">
              <w:rPr>
                <w:rFonts w:ascii="Arial" w:hAnsi="Arial" w:cs="Arial"/>
              </w:rPr>
              <w:t>£959</w:t>
            </w:r>
          </w:p>
        </w:tc>
        <w:tc>
          <w:tcPr>
            <w:tcW w:w="992" w:type="dxa"/>
            <w:tcBorders>
              <w:left w:val="single" w:sz="4" w:space="0" w:color="4BACC6" w:themeColor="accent5"/>
              <w:right w:val="single" w:sz="4" w:space="0" w:color="4BACC6" w:themeColor="accent5"/>
            </w:tcBorders>
          </w:tcPr>
          <w:p w14:paraId="6D2830F0" w14:textId="77777777" w:rsidR="00DA439A" w:rsidRPr="00696D4B" w:rsidRDefault="00DA439A" w:rsidP="00396078">
            <w:pPr>
              <w:autoSpaceDE w:val="0"/>
              <w:autoSpaceDN w:val="0"/>
              <w:adjustRightInd w:val="0"/>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6D4B">
              <w:rPr>
                <w:rFonts w:ascii="Arial" w:hAnsi="Arial" w:cs="Arial"/>
              </w:rPr>
              <w:t>£1,089</w:t>
            </w:r>
          </w:p>
        </w:tc>
        <w:tc>
          <w:tcPr>
            <w:tcW w:w="993" w:type="dxa"/>
            <w:tcBorders>
              <w:left w:val="single" w:sz="4" w:space="0" w:color="4BACC6" w:themeColor="accent5"/>
              <w:right w:val="single" w:sz="4" w:space="0" w:color="4BACC6" w:themeColor="accent5"/>
            </w:tcBorders>
          </w:tcPr>
          <w:p w14:paraId="39EA4DB1" w14:textId="77777777" w:rsidR="00DA439A" w:rsidRPr="00696D4B" w:rsidRDefault="00DA439A" w:rsidP="00396078">
            <w:pPr>
              <w:autoSpaceDE w:val="0"/>
              <w:autoSpaceDN w:val="0"/>
              <w:adjustRightInd w:val="0"/>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6D4B">
              <w:rPr>
                <w:rFonts w:ascii="Arial" w:hAnsi="Arial" w:cs="Arial"/>
              </w:rPr>
              <w:t>£1,143</w:t>
            </w:r>
          </w:p>
        </w:tc>
        <w:tc>
          <w:tcPr>
            <w:tcW w:w="992" w:type="dxa"/>
            <w:tcBorders>
              <w:left w:val="single" w:sz="4" w:space="0" w:color="4BACC6" w:themeColor="accent5"/>
              <w:right w:val="single" w:sz="4" w:space="0" w:color="4BACC6" w:themeColor="accent5"/>
            </w:tcBorders>
          </w:tcPr>
          <w:p w14:paraId="6CB3455B" w14:textId="77777777" w:rsidR="00DA439A" w:rsidRPr="00696D4B" w:rsidRDefault="00DA439A" w:rsidP="00396078">
            <w:pPr>
              <w:autoSpaceDE w:val="0"/>
              <w:autoSpaceDN w:val="0"/>
              <w:adjustRightInd w:val="0"/>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£1,278</w:t>
            </w:r>
          </w:p>
        </w:tc>
        <w:tc>
          <w:tcPr>
            <w:tcW w:w="992" w:type="dxa"/>
            <w:tcBorders>
              <w:left w:val="single" w:sz="4" w:space="0" w:color="4BACC6" w:themeColor="accent5"/>
              <w:right w:val="single" w:sz="4" w:space="0" w:color="4BACC6" w:themeColor="accent5"/>
            </w:tcBorders>
          </w:tcPr>
          <w:p w14:paraId="3478ADE5" w14:textId="77777777" w:rsidR="00DA439A" w:rsidRPr="00696D4B" w:rsidRDefault="00DA439A" w:rsidP="00396078">
            <w:pPr>
              <w:autoSpaceDE w:val="0"/>
              <w:autoSpaceDN w:val="0"/>
              <w:adjustRightInd w:val="0"/>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£1,325</w:t>
            </w:r>
          </w:p>
        </w:tc>
        <w:tc>
          <w:tcPr>
            <w:tcW w:w="1276" w:type="dxa"/>
            <w:tcBorders>
              <w:left w:val="single" w:sz="4" w:space="0" w:color="4BACC6" w:themeColor="accent5"/>
              <w:right w:val="single" w:sz="4" w:space="0" w:color="4BACC6" w:themeColor="accent5"/>
            </w:tcBorders>
          </w:tcPr>
          <w:p w14:paraId="14B3EB28" w14:textId="77777777" w:rsidR="00DA439A" w:rsidRPr="00696D4B" w:rsidRDefault="00DA439A" w:rsidP="00396078">
            <w:pPr>
              <w:autoSpaceDE w:val="0"/>
              <w:autoSpaceDN w:val="0"/>
              <w:adjustRightInd w:val="0"/>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38.2%</w:t>
            </w:r>
          </w:p>
        </w:tc>
        <w:tc>
          <w:tcPr>
            <w:tcW w:w="1134" w:type="dxa"/>
            <w:tcBorders>
              <w:left w:val="single" w:sz="4" w:space="0" w:color="4BACC6" w:themeColor="accent5"/>
            </w:tcBorders>
          </w:tcPr>
          <w:p w14:paraId="55512383" w14:textId="77777777" w:rsidR="00DA439A" w:rsidRPr="00696D4B" w:rsidRDefault="00DA439A" w:rsidP="00396078">
            <w:pPr>
              <w:autoSpaceDE w:val="0"/>
              <w:autoSpaceDN w:val="0"/>
              <w:adjustRightInd w:val="0"/>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3.7%</w:t>
            </w:r>
          </w:p>
        </w:tc>
      </w:tr>
    </w:tbl>
    <w:p w14:paraId="4C778C70" w14:textId="77777777" w:rsidR="00DA439A" w:rsidRPr="00696D4B" w:rsidRDefault="00DA439A" w:rsidP="00DA439A"/>
    <w:p w14:paraId="5432B333" w14:textId="77777777" w:rsidR="00FF68BD" w:rsidRDefault="00FF68BD" w:rsidP="009F13AE">
      <w:pPr>
        <w:autoSpaceDE w:val="0"/>
        <w:autoSpaceDN w:val="0"/>
        <w:adjustRightInd w:val="0"/>
        <w:spacing w:after="0"/>
        <w:contextualSpacing/>
        <w:jc w:val="both"/>
        <w:rPr>
          <w:rFonts w:ascii="Arial" w:hAnsi="Arial" w:cs="Arial"/>
          <w:color w:val="FF0000"/>
        </w:rPr>
      </w:pPr>
    </w:p>
    <w:p w14:paraId="47931993" w14:textId="7148E95A" w:rsidR="00AB33AB" w:rsidRDefault="008434FE" w:rsidP="009F13AE">
      <w:pPr>
        <w:autoSpaceDE w:val="0"/>
        <w:autoSpaceDN w:val="0"/>
        <w:adjustRightInd w:val="0"/>
        <w:spacing w:after="0"/>
        <w:contextualSpacing/>
        <w:jc w:val="both"/>
        <w:rPr>
          <w:rFonts w:ascii="Arial" w:hAnsi="Arial" w:cs="Arial"/>
        </w:rPr>
      </w:pPr>
      <w:r w:rsidRPr="00696D4B">
        <w:rPr>
          <w:rFonts w:ascii="Arial" w:hAnsi="Arial" w:cs="Arial"/>
        </w:rPr>
        <w:t xml:space="preserve">Inverclyde has an average household income of </w:t>
      </w:r>
      <w:r w:rsidRPr="00735C0C">
        <w:rPr>
          <w:rFonts w:ascii="Arial" w:hAnsi="Arial" w:cs="Arial"/>
        </w:rPr>
        <w:t>£24,800</w:t>
      </w:r>
      <w:r w:rsidRPr="00696D4B">
        <w:rPr>
          <w:rFonts w:ascii="Arial" w:hAnsi="Arial" w:cs="Arial"/>
        </w:rPr>
        <w:t xml:space="preserve">, which is lower than the Scottish average of </w:t>
      </w:r>
      <w:r w:rsidRPr="00735C0C">
        <w:rPr>
          <w:rFonts w:ascii="Arial" w:hAnsi="Arial" w:cs="Arial"/>
        </w:rPr>
        <w:t>£28,100</w:t>
      </w:r>
      <w:r w:rsidRPr="00696D4B">
        <w:rPr>
          <w:rFonts w:ascii="Arial" w:hAnsi="Arial" w:cs="Arial"/>
          <w:vertAlign w:val="superscript"/>
        </w:rPr>
        <w:footnoteReference w:id="3"/>
      </w:r>
      <w:r w:rsidRPr="00696D4B">
        <w:rPr>
          <w:rFonts w:ascii="Arial" w:hAnsi="Arial" w:cs="Arial"/>
        </w:rPr>
        <w:t xml:space="preserve">. </w:t>
      </w:r>
      <w:r w:rsidRPr="00B40DFE">
        <w:rPr>
          <w:rFonts w:ascii="Arial" w:hAnsi="Arial" w:cs="Arial"/>
        </w:rPr>
        <w:t>This indicates that there are affordability issues, which is reflected by</w:t>
      </w:r>
      <w:r>
        <w:rPr>
          <w:rFonts w:ascii="Arial" w:hAnsi="Arial" w:cs="Arial"/>
        </w:rPr>
        <w:t xml:space="preserve"> the</w:t>
      </w:r>
      <w:r w:rsidRPr="00B40DFE">
        <w:rPr>
          <w:rFonts w:ascii="Arial" w:hAnsi="Arial" w:cs="Arial"/>
        </w:rPr>
        <w:t xml:space="preserve"> Scottish Index of Multiple Deprivation (SIMD).</w:t>
      </w:r>
      <w:r w:rsidRPr="00AD749E">
        <w:t xml:space="preserve"> </w:t>
      </w:r>
      <w:r w:rsidRPr="00B40DFE">
        <w:rPr>
          <w:rFonts w:ascii="Arial" w:hAnsi="Arial" w:cs="Arial"/>
        </w:rPr>
        <w:t>The recent publi</w:t>
      </w:r>
      <w:r>
        <w:rPr>
          <w:rFonts w:ascii="Arial" w:hAnsi="Arial" w:cs="Arial"/>
        </w:rPr>
        <w:t>cation of the SIMD 2020 data presented</w:t>
      </w:r>
      <w:r w:rsidRPr="00B40DFE">
        <w:rPr>
          <w:rFonts w:ascii="Arial" w:hAnsi="Arial" w:cs="Arial"/>
        </w:rPr>
        <w:t xml:space="preserve"> the Greenock town centre and East Central </w:t>
      </w:r>
      <w:r>
        <w:rPr>
          <w:rFonts w:ascii="Arial" w:hAnsi="Arial" w:cs="Arial"/>
        </w:rPr>
        <w:t>S01010891 datazone as</w:t>
      </w:r>
      <w:r w:rsidRPr="00B40DFE">
        <w:rPr>
          <w:rFonts w:ascii="Arial" w:hAnsi="Arial" w:cs="Arial"/>
        </w:rPr>
        <w:t xml:space="preserve"> </w:t>
      </w:r>
      <w:r>
        <w:rPr>
          <w:rFonts w:ascii="Arial" w:hAnsi="Arial" w:cs="Arial"/>
        </w:rPr>
        <w:t>replacing</w:t>
      </w:r>
      <w:r w:rsidRPr="00B40DFE">
        <w:rPr>
          <w:rFonts w:ascii="Arial" w:hAnsi="Arial" w:cs="Arial"/>
        </w:rPr>
        <w:t xml:space="preserve"> Ferguslie Park in Paisley, Renfrewshire as the most deprived area of Scotland. Furthermore, 22 of the 5% </w:t>
      </w:r>
      <w:r w:rsidRPr="00B40DFE">
        <w:rPr>
          <w:rFonts w:ascii="Arial" w:hAnsi="Arial" w:cs="Arial"/>
        </w:rPr>
        <w:lastRenderedPageBreak/>
        <w:t>most deprived data zones in Scotland are located within Inverclyde</w:t>
      </w:r>
      <w:r>
        <w:rPr>
          <w:rFonts w:ascii="Arial" w:hAnsi="Arial" w:cs="Arial"/>
        </w:rPr>
        <w:t>. T</w:t>
      </w:r>
      <w:r w:rsidRPr="00B40DFE">
        <w:rPr>
          <w:rFonts w:ascii="Arial" w:hAnsi="Arial" w:cs="Arial"/>
        </w:rPr>
        <w:t>his has increase</w:t>
      </w:r>
      <w:r>
        <w:rPr>
          <w:rFonts w:ascii="Arial" w:hAnsi="Arial" w:cs="Arial"/>
        </w:rPr>
        <w:t>d</w:t>
      </w:r>
      <w:r w:rsidRPr="00B40DFE">
        <w:rPr>
          <w:rFonts w:ascii="Arial" w:hAnsi="Arial" w:cs="Arial"/>
        </w:rPr>
        <w:t xml:space="preserve"> from 14 data zones which was reported within the 2016 publication of the SIMD</w:t>
      </w:r>
      <w:r>
        <w:rPr>
          <w:rFonts w:ascii="Arial" w:hAnsi="Arial" w:cs="Arial"/>
        </w:rPr>
        <w:t>.</w:t>
      </w:r>
      <w:r>
        <w:rPr>
          <w:rStyle w:val="FootnoteReference"/>
          <w:rFonts w:ascii="Arial" w:hAnsi="Arial" w:cs="Arial"/>
        </w:rPr>
        <w:footnoteReference w:id="4"/>
      </w:r>
    </w:p>
    <w:p w14:paraId="610828D6" w14:textId="77777777" w:rsidR="00791EC6" w:rsidRDefault="00791EC6" w:rsidP="009F13AE">
      <w:pPr>
        <w:autoSpaceDE w:val="0"/>
        <w:autoSpaceDN w:val="0"/>
        <w:adjustRightInd w:val="0"/>
        <w:spacing w:after="0"/>
        <w:contextualSpacing/>
        <w:jc w:val="both"/>
        <w:rPr>
          <w:rFonts w:ascii="Arial" w:hAnsi="Arial" w:cs="Arial"/>
        </w:rPr>
      </w:pPr>
    </w:p>
    <w:p w14:paraId="72F38D15" w14:textId="77777777" w:rsidR="00791EC6" w:rsidRDefault="00791EC6" w:rsidP="00791EC6">
      <w:pPr>
        <w:autoSpaceDE w:val="0"/>
        <w:autoSpaceDN w:val="0"/>
        <w:adjustRightInd w:val="0"/>
        <w:spacing w:after="0"/>
        <w:contextualSpacing/>
        <w:jc w:val="both"/>
        <w:rPr>
          <w:rFonts w:ascii="Arial" w:hAnsi="Arial" w:cs="Arial"/>
        </w:rPr>
      </w:pPr>
      <w:r w:rsidRPr="009F13AE">
        <w:rPr>
          <w:rFonts w:ascii="Arial" w:hAnsi="Arial" w:cs="Arial"/>
        </w:rPr>
        <w:t xml:space="preserve">The 2019 PRS statistics indicate that average rents within the Renfrewshire/ Inverclyde BRMA are significantly lower for every property size </w:t>
      </w:r>
      <w:r>
        <w:rPr>
          <w:rFonts w:ascii="Arial" w:hAnsi="Arial" w:cs="Arial"/>
        </w:rPr>
        <w:t xml:space="preserve">than Scottish averages </w:t>
      </w:r>
      <w:r w:rsidRPr="009F13AE">
        <w:rPr>
          <w:rFonts w:ascii="Arial" w:hAnsi="Arial" w:cs="Arial"/>
        </w:rPr>
        <w:t xml:space="preserve">implying that housing is more affordable in Inverclyde in comparison to the rest of Scotland. </w:t>
      </w:r>
      <w:r w:rsidRPr="005903A4">
        <w:rPr>
          <w:rFonts w:ascii="Arial" w:hAnsi="Arial" w:cs="Arial"/>
        </w:rPr>
        <w:t>Table 2 presents a comparison of BRMA and Local Housing Allowance (LHA) average monthly rents and also provides an annual rent figure to demonstrate affordability in relation to household incomes:</w:t>
      </w:r>
    </w:p>
    <w:p w14:paraId="111376CE" w14:textId="77777777" w:rsidR="00791EC6" w:rsidRPr="00AB33AB" w:rsidRDefault="00791EC6" w:rsidP="00791EC6">
      <w:pPr>
        <w:autoSpaceDE w:val="0"/>
        <w:autoSpaceDN w:val="0"/>
        <w:adjustRightInd w:val="0"/>
        <w:spacing w:after="0"/>
        <w:contextualSpacing/>
        <w:jc w:val="both"/>
        <w:rPr>
          <w:rFonts w:ascii="Arial" w:hAnsi="Arial" w:cs="Arial"/>
        </w:rPr>
      </w:pPr>
    </w:p>
    <w:p w14:paraId="047865BB" w14:textId="77777777" w:rsidR="00791EC6" w:rsidRPr="00F05219" w:rsidRDefault="00791EC6" w:rsidP="00791EC6">
      <w:pPr>
        <w:numPr>
          <w:ilvl w:val="1"/>
          <w:numId w:val="0"/>
        </w:numPr>
        <w:spacing w:after="0"/>
        <w:rPr>
          <w:rFonts w:ascii="Arial" w:eastAsia="Times New Roman" w:hAnsi="Arial" w:cs="Times New Roman"/>
          <w:b/>
          <w:i/>
          <w:iCs/>
          <w:color w:val="A6A6A6" w:themeColor="background1" w:themeShade="A6"/>
          <w:spacing w:val="15"/>
          <w:szCs w:val="24"/>
          <w:lang w:val="en-US" w:eastAsia="ja-JP"/>
        </w:rPr>
      </w:pPr>
      <w:r w:rsidRPr="00F05219">
        <w:rPr>
          <w:rFonts w:ascii="Arial" w:eastAsia="Times New Roman" w:hAnsi="Arial" w:cs="Times New Roman"/>
          <w:b/>
          <w:i/>
          <w:color w:val="A6A6A6" w:themeColor="background1" w:themeShade="A6"/>
          <w:spacing w:val="15"/>
          <w:sz w:val="20"/>
          <w:szCs w:val="24"/>
          <w:lang w:val="en-US" w:eastAsia="ja-JP"/>
        </w:rPr>
        <w:t xml:space="preserve">Table2: Renfrewshire/Inverclyde, </w:t>
      </w:r>
      <w:r>
        <w:rPr>
          <w:rFonts w:ascii="Arial" w:eastAsia="Times New Roman" w:hAnsi="Arial" w:cs="Times New Roman"/>
          <w:b/>
          <w:i/>
          <w:color w:val="A6A6A6" w:themeColor="background1" w:themeShade="A6"/>
          <w:spacing w:val="15"/>
          <w:sz w:val="20"/>
          <w:szCs w:val="24"/>
          <w:lang w:val="en-US" w:eastAsia="ja-JP"/>
        </w:rPr>
        <w:t>BRMA</w:t>
      </w:r>
      <w:r w:rsidRPr="00F05219">
        <w:rPr>
          <w:rFonts w:ascii="Arial" w:eastAsia="Times New Roman" w:hAnsi="Arial" w:cs="Times New Roman"/>
          <w:b/>
          <w:i/>
          <w:color w:val="A6A6A6" w:themeColor="background1" w:themeShade="A6"/>
          <w:spacing w:val="15"/>
          <w:sz w:val="20"/>
          <w:szCs w:val="24"/>
          <w:lang w:val="en-US" w:eastAsia="ja-JP"/>
        </w:rPr>
        <w:t xml:space="preserve"> </w:t>
      </w:r>
      <w:r>
        <w:rPr>
          <w:rFonts w:ascii="Arial" w:eastAsia="Times New Roman" w:hAnsi="Arial" w:cs="Times New Roman"/>
          <w:b/>
          <w:i/>
          <w:color w:val="A6A6A6" w:themeColor="background1" w:themeShade="A6"/>
          <w:spacing w:val="15"/>
          <w:sz w:val="20"/>
          <w:szCs w:val="24"/>
          <w:lang w:val="en-US" w:eastAsia="ja-JP"/>
        </w:rPr>
        <w:t>and LHA, 2019 average rent comparison</w:t>
      </w:r>
    </w:p>
    <w:tbl>
      <w:tblPr>
        <w:tblStyle w:val="TableGrid1"/>
        <w:tblW w:w="9821" w:type="dxa"/>
        <w:tblLayout w:type="fixed"/>
        <w:tblLook w:val="04A0" w:firstRow="1" w:lastRow="0" w:firstColumn="1" w:lastColumn="0" w:noHBand="0" w:noVBand="1"/>
      </w:tblPr>
      <w:tblGrid>
        <w:gridCol w:w="2689"/>
        <w:gridCol w:w="1417"/>
        <w:gridCol w:w="1418"/>
        <w:gridCol w:w="1417"/>
        <w:gridCol w:w="1418"/>
        <w:gridCol w:w="1462"/>
      </w:tblGrid>
      <w:tr w:rsidR="00791EC6" w:rsidRPr="00F05219" w14:paraId="594A951B" w14:textId="77777777" w:rsidTr="00E0575D">
        <w:trPr>
          <w:cnfStyle w:val="100000000000" w:firstRow="1" w:lastRow="0" w:firstColumn="0" w:lastColumn="0" w:oddVBand="0" w:evenVBand="0" w:oddHBand="0" w:evenHBand="0" w:firstRowFirstColumn="0" w:firstRowLastColumn="0" w:lastRowFirstColumn="0" w:lastRowLastColumn="0"/>
          <w:trHeight w:val="351"/>
        </w:trPr>
        <w:tc>
          <w:tcPr>
            <w:tcW w:w="2689" w:type="dxa"/>
            <w:shd w:val="clear" w:color="auto" w:fill="31849B" w:themeFill="accent5" w:themeFillShade="BF"/>
          </w:tcPr>
          <w:p w14:paraId="19E3573B" w14:textId="77777777" w:rsidR="00791EC6" w:rsidRPr="00F05219" w:rsidRDefault="00791EC6" w:rsidP="00E0575D">
            <w:pPr>
              <w:spacing w:line="276" w:lineRule="auto"/>
              <w:rPr>
                <w:rFonts w:eastAsia="Calibri" w:cs="Times New Roman"/>
                <w:b w:val="0"/>
                <w:i/>
                <w:color w:val="FFFFFF"/>
              </w:rPr>
            </w:pPr>
            <w:r w:rsidRPr="00F05219">
              <w:rPr>
                <w:rFonts w:eastAsia="Calibri" w:cs="Times New Roman"/>
                <w:i/>
                <w:color w:val="FFFFFF"/>
              </w:rPr>
              <w:t>Area</w:t>
            </w:r>
          </w:p>
        </w:tc>
        <w:tc>
          <w:tcPr>
            <w:tcW w:w="1417" w:type="dxa"/>
            <w:shd w:val="clear" w:color="auto" w:fill="31849B" w:themeFill="accent5" w:themeFillShade="BF"/>
          </w:tcPr>
          <w:p w14:paraId="419630ED" w14:textId="77777777" w:rsidR="00791EC6" w:rsidRPr="00F05219" w:rsidRDefault="00791EC6" w:rsidP="00E0575D">
            <w:pPr>
              <w:spacing w:line="276" w:lineRule="auto"/>
              <w:jc w:val="center"/>
              <w:rPr>
                <w:rFonts w:eastAsia="Calibri" w:cs="Times New Roman"/>
                <w:b w:val="0"/>
                <w:i/>
                <w:color w:val="FFFFFF"/>
              </w:rPr>
            </w:pPr>
            <w:r w:rsidRPr="00F05219">
              <w:rPr>
                <w:rFonts w:eastAsia="Calibri" w:cs="Times New Roman"/>
                <w:i/>
                <w:color w:val="FFFFFF"/>
              </w:rPr>
              <w:t>1 bedroom shared</w:t>
            </w:r>
          </w:p>
        </w:tc>
        <w:tc>
          <w:tcPr>
            <w:tcW w:w="1418" w:type="dxa"/>
            <w:shd w:val="clear" w:color="auto" w:fill="31849B" w:themeFill="accent5" w:themeFillShade="BF"/>
          </w:tcPr>
          <w:p w14:paraId="39DFBA4E" w14:textId="77777777" w:rsidR="00791EC6" w:rsidRPr="00F05219" w:rsidRDefault="00791EC6" w:rsidP="00E0575D">
            <w:pPr>
              <w:spacing w:line="276" w:lineRule="auto"/>
              <w:jc w:val="center"/>
              <w:rPr>
                <w:rFonts w:eastAsia="Calibri" w:cs="Times New Roman"/>
                <w:b w:val="0"/>
                <w:i/>
                <w:color w:val="FFFFFF"/>
              </w:rPr>
            </w:pPr>
            <w:r w:rsidRPr="00F05219">
              <w:rPr>
                <w:rFonts w:eastAsia="Calibri" w:cs="Times New Roman"/>
                <w:i/>
                <w:color w:val="FFFFFF"/>
              </w:rPr>
              <w:t>1 bedroom</w:t>
            </w:r>
          </w:p>
        </w:tc>
        <w:tc>
          <w:tcPr>
            <w:tcW w:w="1417" w:type="dxa"/>
            <w:shd w:val="clear" w:color="auto" w:fill="31849B" w:themeFill="accent5" w:themeFillShade="BF"/>
          </w:tcPr>
          <w:p w14:paraId="56FB23BE" w14:textId="77777777" w:rsidR="00791EC6" w:rsidRPr="00F05219" w:rsidRDefault="00791EC6" w:rsidP="00E0575D">
            <w:pPr>
              <w:spacing w:line="276" w:lineRule="auto"/>
              <w:jc w:val="center"/>
              <w:rPr>
                <w:rFonts w:eastAsia="Calibri" w:cs="Times New Roman"/>
                <w:b w:val="0"/>
                <w:i/>
                <w:color w:val="FFFFFF"/>
              </w:rPr>
            </w:pPr>
            <w:r w:rsidRPr="00F05219">
              <w:rPr>
                <w:rFonts w:eastAsia="Calibri" w:cs="Times New Roman"/>
                <w:i/>
                <w:color w:val="FFFFFF"/>
              </w:rPr>
              <w:t>2 bedroom</w:t>
            </w:r>
          </w:p>
        </w:tc>
        <w:tc>
          <w:tcPr>
            <w:tcW w:w="1418" w:type="dxa"/>
            <w:shd w:val="clear" w:color="auto" w:fill="31849B" w:themeFill="accent5" w:themeFillShade="BF"/>
          </w:tcPr>
          <w:p w14:paraId="7B970EF4" w14:textId="77777777" w:rsidR="00791EC6" w:rsidRPr="00F05219" w:rsidRDefault="00791EC6" w:rsidP="00E0575D">
            <w:pPr>
              <w:spacing w:line="276" w:lineRule="auto"/>
              <w:jc w:val="center"/>
              <w:rPr>
                <w:rFonts w:eastAsia="Calibri" w:cs="Times New Roman"/>
                <w:b w:val="0"/>
                <w:i/>
                <w:color w:val="FFFFFF"/>
              </w:rPr>
            </w:pPr>
            <w:r w:rsidRPr="00F05219">
              <w:rPr>
                <w:rFonts w:eastAsia="Calibri" w:cs="Times New Roman"/>
                <w:i/>
                <w:color w:val="FFFFFF"/>
              </w:rPr>
              <w:t>3 bedroom</w:t>
            </w:r>
          </w:p>
        </w:tc>
        <w:tc>
          <w:tcPr>
            <w:tcW w:w="1462" w:type="dxa"/>
            <w:shd w:val="clear" w:color="auto" w:fill="31849B" w:themeFill="accent5" w:themeFillShade="BF"/>
          </w:tcPr>
          <w:p w14:paraId="6D25AC29" w14:textId="77777777" w:rsidR="00791EC6" w:rsidRPr="00F05219" w:rsidRDefault="00791EC6" w:rsidP="00E0575D">
            <w:pPr>
              <w:spacing w:line="276" w:lineRule="auto"/>
              <w:jc w:val="center"/>
              <w:rPr>
                <w:rFonts w:eastAsia="Calibri" w:cs="Times New Roman"/>
                <w:b w:val="0"/>
                <w:i/>
                <w:color w:val="FFFFFF"/>
              </w:rPr>
            </w:pPr>
            <w:r w:rsidRPr="00F05219">
              <w:rPr>
                <w:rFonts w:eastAsia="Calibri" w:cs="Times New Roman"/>
                <w:i/>
                <w:color w:val="FFFFFF"/>
              </w:rPr>
              <w:t>4 bedroom</w:t>
            </w:r>
          </w:p>
        </w:tc>
      </w:tr>
      <w:tr w:rsidR="00791EC6" w:rsidRPr="00F05219" w14:paraId="5391A7DC" w14:textId="77777777" w:rsidTr="00E0575D">
        <w:trPr>
          <w:trHeight w:val="574"/>
        </w:trPr>
        <w:tc>
          <w:tcPr>
            <w:tcW w:w="2689" w:type="dxa"/>
            <w:shd w:val="clear" w:color="auto" w:fill="FFFFFF" w:themeFill="background1"/>
          </w:tcPr>
          <w:p w14:paraId="1D472286" w14:textId="77777777" w:rsidR="00791EC6" w:rsidRPr="00F05219" w:rsidRDefault="00791EC6" w:rsidP="00E0575D">
            <w:pPr>
              <w:spacing w:line="276" w:lineRule="auto"/>
              <w:rPr>
                <w:rFonts w:ascii="Arial" w:eastAsia="Calibri" w:hAnsi="Arial"/>
                <w:b/>
                <w:i/>
              </w:rPr>
            </w:pPr>
            <w:r w:rsidRPr="00F05219">
              <w:rPr>
                <w:rFonts w:ascii="Arial" w:eastAsia="Calibri" w:hAnsi="Arial"/>
                <w:b/>
                <w:i/>
              </w:rPr>
              <w:t>Renfrewshire/ Inverclyde LHA Rate</w:t>
            </w:r>
          </w:p>
        </w:tc>
        <w:tc>
          <w:tcPr>
            <w:tcW w:w="1417" w:type="dxa"/>
            <w:vAlign w:val="bottom"/>
          </w:tcPr>
          <w:p w14:paraId="4D042FDE" w14:textId="77777777" w:rsidR="00791EC6" w:rsidRPr="00F05219" w:rsidRDefault="00791EC6" w:rsidP="00E0575D">
            <w:pPr>
              <w:spacing w:line="276" w:lineRule="auto"/>
              <w:jc w:val="center"/>
              <w:rPr>
                <w:rFonts w:ascii="Arial" w:eastAsia="Times New Roman" w:hAnsi="Arial" w:cs="Arial"/>
                <w:i/>
                <w:color w:val="333333"/>
                <w:lang w:eastAsia="en-GB"/>
              </w:rPr>
            </w:pPr>
            <w:r w:rsidRPr="00F05219">
              <w:rPr>
                <w:rFonts w:ascii="Arial" w:eastAsia="Times New Roman" w:hAnsi="Arial" w:cs="Arial"/>
                <w:i/>
                <w:color w:val="333333"/>
                <w:lang w:eastAsia="en-GB"/>
              </w:rPr>
              <w:t>£260.00 (£3,120 pa)</w:t>
            </w:r>
          </w:p>
        </w:tc>
        <w:tc>
          <w:tcPr>
            <w:tcW w:w="1418" w:type="dxa"/>
            <w:vAlign w:val="bottom"/>
          </w:tcPr>
          <w:p w14:paraId="34AD328A" w14:textId="77777777" w:rsidR="00791EC6" w:rsidRPr="00F05219" w:rsidRDefault="00791EC6" w:rsidP="00E0575D">
            <w:pPr>
              <w:spacing w:line="276" w:lineRule="auto"/>
              <w:jc w:val="center"/>
              <w:rPr>
                <w:rFonts w:ascii="Arial" w:eastAsia="Times New Roman" w:hAnsi="Arial" w:cs="Arial"/>
                <w:i/>
                <w:color w:val="333333"/>
                <w:lang w:eastAsia="en-GB"/>
              </w:rPr>
            </w:pPr>
            <w:r w:rsidRPr="00F05219">
              <w:rPr>
                <w:rFonts w:ascii="Arial" w:eastAsia="Times New Roman" w:hAnsi="Arial" w:cs="Arial"/>
                <w:i/>
                <w:color w:val="333333"/>
                <w:lang w:eastAsia="en-GB"/>
              </w:rPr>
              <w:t>£349.05 (£4,188 pa)</w:t>
            </w:r>
          </w:p>
        </w:tc>
        <w:tc>
          <w:tcPr>
            <w:tcW w:w="1417" w:type="dxa"/>
            <w:vAlign w:val="bottom"/>
          </w:tcPr>
          <w:p w14:paraId="73789845" w14:textId="77777777" w:rsidR="00791EC6" w:rsidRPr="00F05219" w:rsidRDefault="00791EC6" w:rsidP="00E0575D">
            <w:pPr>
              <w:spacing w:line="276" w:lineRule="auto"/>
              <w:jc w:val="center"/>
              <w:rPr>
                <w:rFonts w:ascii="Arial" w:eastAsia="Times New Roman" w:hAnsi="Arial" w:cs="Arial"/>
                <w:i/>
                <w:color w:val="333333"/>
                <w:lang w:eastAsia="en-GB"/>
              </w:rPr>
            </w:pPr>
            <w:r w:rsidRPr="00F05219">
              <w:rPr>
                <w:rFonts w:ascii="Arial" w:eastAsia="Times New Roman" w:hAnsi="Arial" w:cs="Arial"/>
                <w:i/>
                <w:color w:val="333333"/>
                <w:lang w:eastAsia="en-GB"/>
              </w:rPr>
              <w:t>£440.01 (£5,280 pa)</w:t>
            </w:r>
          </w:p>
        </w:tc>
        <w:tc>
          <w:tcPr>
            <w:tcW w:w="1418" w:type="dxa"/>
            <w:vAlign w:val="bottom"/>
          </w:tcPr>
          <w:p w14:paraId="74767B7C" w14:textId="77777777" w:rsidR="00791EC6" w:rsidRPr="00F05219" w:rsidRDefault="00791EC6" w:rsidP="00E0575D">
            <w:pPr>
              <w:spacing w:line="276" w:lineRule="auto"/>
              <w:jc w:val="center"/>
              <w:rPr>
                <w:rFonts w:ascii="Arial" w:eastAsia="Times New Roman" w:hAnsi="Arial" w:cs="Arial"/>
                <w:i/>
                <w:color w:val="333333"/>
                <w:lang w:eastAsia="en-GB"/>
              </w:rPr>
            </w:pPr>
            <w:r w:rsidRPr="00F05219">
              <w:rPr>
                <w:rFonts w:ascii="Arial" w:eastAsia="Times New Roman" w:hAnsi="Arial" w:cs="Arial"/>
                <w:i/>
                <w:color w:val="333333"/>
                <w:lang w:eastAsia="en-GB"/>
              </w:rPr>
              <w:t>£543.49 (£6,521 pa)</w:t>
            </w:r>
          </w:p>
        </w:tc>
        <w:tc>
          <w:tcPr>
            <w:tcW w:w="1462" w:type="dxa"/>
            <w:vAlign w:val="bottom"/>
          </w:tcPr>
          <w:p w14:paraId="006C3DF6" w14:textId="456E1729" w:rsidR="00791EC6" w:rsidRPr="00F05219" w:rsidRDefault="00791EC6" w:rsidP="00E0575D">
            <w:pPr>
              <w:spacing w:line="276" w:lineRule="auto"/>
              <w:jc w:val="center"/>
              <w:rPr>
                <w:rFonts w:ascii="Arial" w:eastAsia="Times New Roman" w:hAnsi="Arial" w:cs="Arial"/>
                <w:i/>
                <w:color w:val="333333"/>
                <w:lang w:eastAsia="en-GB"/>
              </w:rPr>
            </w:pPr>
            <w:r>
              <w:rPr>
                <w:rFonts w:ascii="Arial" w:eastAsia="Times New Roman" w:hAnsi="Arial" w:cs="Arial"/>
                <w:i/>
                <w:color w:val="333333"/>
                <w:lang w:eastAsia="en-GB"/>
              </w:rPr>
              <w:t>£826.80 (£9,921 pa</w:t>
            </w:r>
            <w:r w:rsidRPr="00F05219">
              <w:rPr>
                <w:rFonts w:ascii="Arial" w:eastAsia="Times New Roman" w:hAnsi="Arial" w:cs="Arial"/>
                <w:i/>
                <w:color w:val="333333"/>
                <w:lang w:eastAsia="en-GB"/>
              </w:rPr>
              <w:t>)</w:t>
            </w:r>
          </w:p>
        </w:tc>
      </w:tr>
      <w:tr w:rsidR="00791EC6" w:rsidRPr="00F05219" w14:paraId="766CC2DB" w14:textId="77777777" w:rsidTr="00E0575D">
        <w:trPr>
          <w:trHeight w:val="306"/>
        </w:trPr>
        <w:tc>
          <w:tcPr>
            <w:tcW w:w="2689" w:type="dxa"/>
            <w:shd w:val="clear" w:color="auto" w:fill="FFFFFF" w:themeFill="background1"/>
          </w:tcPr>
          <w:p w14:paraId="15E1842F" w14:textId="77777777" w:rsidR="00791EC6" w:rsidRPr="00F05219" w:rsidRDefault="00791EC6" w:rsidP="00E0575D">
            <w:pPr>
              <w:spacing w:line="276" w:lineRule="auto"/>
              <w:rPr>
                <w:rFonts w:ascii="Arial" w:eastAsia="Calibri" w:hAnsi="Arial"/>
                <w:b/>
                <w:i/>
              </w:rPr>
            </w:pPr>
            <w:r w:rsidRPr="00F05219">
              <w:rPr>
                <w:rFonts w:ascii="Arial" w:eastAsia="Calibri" w:hAnsi="Arial"/>
                <w:b/>
                <w:i/>
              </w:rPr>
              <w:t xml:space="preserve">Renfrewshire/ Inverclyde </w:t>
            </w:r>
            <w:r>
              <w:rPr>
                <w:rFonts w:ascii="Arial" w:eastAsia="Calibri" w:hAnsi="Arial"/>
                <w:b/>
                <w:i/>
              </w:rPr>
              <w:t>BRMA rate</w:t>
            </w:r>
          </w:p>
        </w:tc>
        <w:tc>
          <w:tcPr>
            <w:tcW w:w="1417" w:type="dxa"/>
          </w:tcPr>
          <w:p w14:paraId="0798B52D" w14:textId="77777777" w:rsidR="00791EC6" w:rsidRPr="00F05219" w:rsidRDefault="00791EC6" w:rsidP="00E0575D">
            <w:pPr>
              <w:spacing w:line="276" w:lineRule="auto"/>
              <w:jc w:val="center"/>
              <w:rPr>
                <w:rFonts w:ascii="Arial" w:eastAsia="Calibri" w:hAnsi="Arial"/>
                <w:i/>
              </w:rPr>
            </w:pPr>
            <w:r w:rsidRPr="00F05219">
              <w:rPr>
                <w:rFonts w:ascii="Arial" w:eastAsia="Calibri" w:hAnsi="Arial"/>
                <w:i/>
              </w:rPr>
              <w:t>£322</w:t>
            </w:r>
          </w:p>
          <w:p w14:paraId="086B385F" w14:textId="77777777" w:rsidR="00791EC6" w:rsidRPr="00F05219" w:rsidRDefault="00791EC6" w:rsidP="00E0575D">
            <w:pPr>
              <w:spacing w:line="276" w:lineRule="auto"/>
              <w:jc w:val="center"/>
              <w:rPr>
                <w:rFonts w:ascii="Arial" w:eastAsia="Calibri" w:hAnsi="Arial"/>
                <w:i/>
              </w:rPr>
            </w:pPr>
            <w:r w:rsidRPr="00F05219">
              <w:rPr>
                <w:rFonts w:ascii="Arial" w:eastAsia="Calibri" w:hAnsi="Arial"/>
                <w:i/>
              </w:rPr>
              <w:t>(£3864 pa)</w:t>
            </w:r>
          </w:p>
        </w:tc>
        <w:tc>
          <w:tcPr>
            <w:tcW w:w="1418" w:type="dxa"/>
          </w:tcPr>
          <w:p w14:paraId="145E50C2" w14:textId="77777777" w:rsidR="00791EC6" w:rsidRPr="00F05219" w:rsidRDefault="00791EC6" w:rsidP="00E0575D">
            <w:pPr>
              <w:spacing w:line="276" w:lineRule="auto"/>
              <w:jc w:val="center"/>
              <w:rPr>
                <w:rFonts w:ascii="Arial" w:eastAsia="Calibri" w:hAnsi="Arial"/>
                <w:i/>
              </w:rPr>
            </w:pPr>
            <w:r w:rsidRPr="00F05219">
              <w:rPr>
                <w:rFonts w:ascii="Arial" w:eastAsia="Calibri" w:hAnsi="Arial"/>
                <w:i/>
              </w:rPr>
              <w:t>£392</w:t>
            </w:r>
          </w:p>
          <w:p w14:paraId="014CD774" w14:textId="77777777" w:rsidR="00791EC6" w:rsidRPr="00F05219" w:rsidRDefault="00791EC6" w:rsidP="00E0575D">
            <w:pPr>
              <w:spacing w:line="276" w:lineRule="auto"/>
              <w:jc w:val="center"/>
              <w:rPr>
                <w:rFonts w:ascii="Arial" w:eastAsia="Calibri" w:hAnsi="Arial"/>
                <w:i/>
              </w:rPr>
            </w:pPr>
            <w:r w:rsidRPr="00F05219">
              <w:rPr>
                <w:rFonts w:ascii="Arial" w:eastAsia="Calibri" w:hAnsi="Arial"/>
                <w:i/>
              </w:rPr>
              <w:t>(£4704 pa)</w:t>
            </w:r>
          </w:p>
        </w:tc>
        <w:tc>
          <w:tcPr>
            <w:tcW w:w="1417" w:type="dxa"/>
          </w:tcPr>
          <w:p w14:paraId="7BF240B9" w14:textId="77777777" w:rsidR="00791EC6" w:rsidRPr="00F05219" w:rsidRDefault="00791EC6" w:rsidP="00E0575D">
            <w:pPr>
              <w:spacing w:line="276" w:lineRule="auto"/>
              <w:jc w:val="center"/>
              <w:rPr>
                <w:rFonts w:ascii="Arial" w:eastAsia="Calibri" w:hAnsi="Arial"/>
                <w:i/>
              </w:rPr>
            </w:pPr>
            <w:r w:rsidRPr="00F05219">
              <w:rPr>
                <w:rFonts w:ascii="Arial" w:eastAsia="Calibri" w:hAnsi="Arial"/>
                <w:i/>
              </w:rPr>
              <w:t>£513</w:t>
            </w:r>
          </w:p>
          <w:p w14:paraId="17A9F345" w14:textId="77777777" w:rsidR="00791EC6" w:rsidRPr="00F05219" w:rsidRDefault="00791EC6" w:rsidP="00E0575D">
            <w:pPr>
              <w:spacing w:line="276" w:lineRule="auto"/>
              <w:jc w:val="center"/>
              <w:rPr>
                <w:rFonts w:ascii="Arial" w:eastAsia="Calibri" w:hAnsi="Arial"/>
                <w:i/>
              </w:rPr>
            </w:pPr>
            <w:r w:rsidRPr="00F05219">
              <w:rPr>
                <w:rFonts w:ascii="Arial" w:eastAsia="Calibri" w:hAnsi="Arial"/>
                <w:i/>
              </w:rPr>
              <w:t>(£6156 pa)</w:t>
            </w:r>
          </w:p>
        </w:tc>
        <w:tc>
          <w:tcPr>
            <w:tcW w:w="1418" w:type="dxa"/>
          </w:tcPr>
          <w:p w14:paraId="6DE65908" w14:textId="77777777" w:rsidR="00791EC6" w:rsidRPr="00F05219" w:rsidRDefault="00791EC6" w:rsidP="00E0575D">
            <w:pPr>
              <w:spacing w:line="276" w:lineRule="auto"/>
              <w:jc w:val="center"/>
              <w:rPr>
                <w:rFonts w:ascii="Arial" w:eastAsia="Calibri" w:hAnsi="Arial"/>
                <w:i/>
              </w:rPr>
            </w:pPr>
            <w:r w:rsidRPr="00F05219">
              <w:rPr>
                <w:rFonts w:ascii="Arial" w:eastAsia="Calibri" w:hAnsi="Arial"/>
                <w:i/>
              </w:rPr>
              <w:t>£666</w:t>
            </w:r>
          </w:p>
          <w:p w14:paraId="38F2863C" w14:textId="77777777" w:rsidR="00791EC6" w:rsidRPr="00F05219" w:rsidRDefault="00791EC6" w:rsidP="00E0575D">
            <w:pPr>
              <w:spacing w:line="276" w:lineRule="auto"/>
              <w:jc w:val="center"/>
              <w:rPr>
                <w:rFonts w:ascii="Arial" w:eastAsia="Calibri" w:hAnsi="Arial"/>
                <w:i/>
              </w:rPr>
            </w:pPr>
            <w:r w:rsidRPr="00F05219">
              <w:rPr>
                <w:rFonts w:ascii="Arial" w:eastAsia="Calibri" w:hAnsi="Arial"/>
                <w:i/>
              </w:rPr>
              <w:t>(£7992 pa)</w:t>
            </w:r>
          </w:p>
        </w:tc>
        <w:tc>
          <w:tcPr>
            <w:tcW w:w="1462" w:type="dxa"/>
          </w:tcPr>
          <w:p w14:paraId="4B148F3A" w14:textId="77777777" w:rsidR="00791EC6" w:rsidRPr="00F05219" w:rsidRDefault="00791EC6" w:rsidP="00E0575D">
            <w:pPr>
              <w:spacing w:line="276" w:lineRule="auto"/>
              <w:jc w:val="center"/>
              <w:rPr>
                <w:rFonts w:ascii="Arial" w:eastAsia="Calibri" w:hAnsi="Arial"/>
                <w:i/>
              </w:rPr>
            </w:pPr>
            <w:r w:rsidRPr="00F05219">
              <w:rPr>
                <w:rFonts w:ascii="Arial" w:eastAsia="Calibri" w:hAnsi="Arial"/>
                <w:i/>
              </w:rPr>
              <w:t>£1,210</w:t>
            </w:r>
          </w:p>
          <w:p w14:paraId="6EC77F55" w14:textId="77777777" w:rsidR="00791EC6" w:rsidRPr="00F05219" w:rsidRDefault="00791EC6" w:rsidP="00E0575D">
            <w:pPr>
              <w:spacing w:line="276" w:lineRule="auto"/>
              <w:jc w:val="center"/>
              <w:rPr>
                <w:rFonts w:ascii="Arial" w:eastAsia="Calibri" w:hAnsi="Arial"/>
                <w:i/>
              </w:rPr>
            </w:pPr>
            <w:r w:rsidRPr="00F05219">
              <w:rPr>
                <w:rFonts w:ascii="Arial" w:eastAsia="Calibri" w:hAnsi="Arial"/>
                <w:i/>
              </w:rPr>
              <w:t>(£14,520pa)</w:t>
            </w:r>
          </w:p>
        </w:tc>
      </w:tr>
      <w:tr w:rsidR="00791EC6" w:rsidRPr="00F05219" w14:paraId="7B245CEB" w14:textId="77777777" w:rsidTr="00E0575D">
        <w:trPr>
          <w:trHeight w:val="147"/>
        </w:trPr>
        <w:tc>
          <w:tcPr>
            <w:tcW w:w="2689" w:type="dxa"/>
            <w:shd w:val="clear" w:color="auto" w:fill="FFFFFF" w:themeFill="background1"/>
          </w:tcPr>
          <w:p w14:paraId="457C49D0" w14:textId="77777777" w:rsidR="00791EC6" w:rsidRPr="00F05219" w:rsidRDefault="00791EC6" w:rsidP="00E0575D">
            <w:pPr>
              <w:spacing w:line="276" w:lineRule="auto"/>
              <w:rPr>
                <w:rFonts w:ascii="Arial" w:eastAsia="Calibri" w:hAnsi="Arial"/>
                <w:b/>
                <w:i/>
              </w:rPr>
            </w:pPr>
            <w:r w:rsidRPr="00F05219">
              <w:rPr>
                <w:rFonts w:ascii="Arial" w:eastAsia="Calibri" w:hAnsi="Arial"/>
                <w:b/>
                <w:i/>
              </w:rPr>
              <w:t>Scotland Mean</w:t>
            </w:r>
          </w:p>
        </w:tc>
        <w:tc>
          <w:tcPr>
            <w:tcW w:w="1417" w:type="dxa"/>
          </w:tcPr>
          <w:p w14:paraId="4C288CF3" w14:textId="77777777" w:rsidR="00791EC6" w:rsidRPr="00F05219" w:rsidRDefault="00791EC6" w:rsidP="00E0575D">
            <w:pPr>
              <w:spacing w:line="276" w:lineRule="auto"/>
              <w:jc w:val="center"/>
              <w:rPr>
                <w:rFonts w:ascii="Arial" w:eastAsia="Calibri" w:hAnsi="Arial"/>
                <w:i/>
              </w:rPr>
            </w:pPr>
            <w:r w:rsidRPr="00F05219">
              <w:rPr>
                <w:rFonts w:ascii="Arial" w:eastAsia="Calibri" w:hAnsi="Arial"/>
                <w:i/>
              </w:rPr>
              <w:t>£373</w:t>
            </w:r>
          </w:p>
        </w:tc>
        <w:tc>
          <w:tcPr>
            <w:tcW w:w="1418" w:type="dxa"/>
          </w:tcPr>
          <w:p w14:paraId="4AB41EB1" w14:textId="77777777" w:rsidR="00791EC6" w:rsidRPr="00F05219" w:rsidRDefault="00791EC6" w:rsidP="00E0575D">
            <w:pPr>
              <w:spacing w:line="276" w:lineRule="auto"/>
              <w:jc w:val="center"/>
              <w:rPr>
                <w:rFonts w:ascii="Arial" w:eastAsia="Calibri" w:hAnsi="Arial"/>
                <w:i/>
              </w:rPr>
            </w:pPr>
            <w:r w:rsidRPr="00F05219">
              <w:rPr>
                <w:rFonts w:ascii="Arial" w:eastAsia="Calibri" w:hAnsi="Arial"/>
                <w:i/>
              </w:rPr>
              <w:t>£519</w:t>
            </w:r>
          </w:p>
        </w:tc>
        <w:tc>
          <w:tcPr>
            <w:tcW w:w="1417" w:type="dxa"/>
          </w:tcPr>
          <w:p w14:paraId="7B0A5306" w14:textId="77777777" w:rsidR="00791EC6" w:rsidRPr="00F05219" w:rsidRDefault="00791EC6" w:rsidP="00E0575D">
            <w:pPr>
              <w:spacing w:line="276" w:lineRule="auto"/>
              <w:jc w:val="center"/>
              <w:rPr>
                <w:rFonts w:ascii="Arial" w:eastAsia="Calibri" w:hAnsi="Arial"/>
                <w:i/>
              </w:rPr>
            </w:pPr>
            <w:r w:rsidRPr="00F05219">
              <w:rPr>
                <w:rFonts w:ascii="Arial" w:eastAsia="Calibri" w:hAnsi="Arial"/>
                <w:i/>
              </w:rPr>
              <w:t>£668</w:t>
            </w:r>
          </w:p>
        </w:tc>
        <w:tc>
          <w:tcPr>
            <w:tcW w:w="1418" w:type="dxa"/>
          </w:tcPr>
          <w:p w14:paraId="56200E81" w14:textId="77777777" w:rsidR="00791EC6" w:rsidRPr="00F05219" w:rsidRDefault="00791EC6" w:rsidP="00E0575D">
            <w:pPr>
              <w:spacing w:line="276" w:lineRule="auto"/>
              <w:jc w:val="center"/>
              <w:rPr>
                <w:rFonts w:ascii="Arial" w:eastAsia="Calibri" w:hAnsi="Arial"/>
                <w:i/>
              </w:rPr>
            </w:pPr>
            <w:r w:rsidRPr="00F05219">
              <w:rPr>
                <w:rFonts w:ascii="Arial" w:eastAsia="Calibri" w:hAnsi="Arial"/>
                <w:i/>
              </w:rPr>
              <w:t>£857</w:t>
            </w:r>
          </w:p>
        </w:tc>
        <w:tc>
          <w:tcPr>
            <w:tcW w:w="1462" w:type="dxa"/>
          </w:tcPr>
          <w:p w14:paraId="26D9587C" w14:textId="77777777" w:rsidR="00791EC6" w:rsidRPr="00F05219" w:rsidRDefault="00791EC6" w:rsidP="00E0575D">
            <w:pPr>
              <w:spacing w:line="276" w:lineRule="auto"/>
              <w:jc w:val="center"/>
              <w:rPr>
                <w:rFonts w:ascii="Arial" w:eastAsia="Calibri" w:hAnsi="Arial"/>
                <w:i/>
              </w:rPr>
            </w:pPr>
            <w:r w:rsidRPr="00F05219">
              <w:rPr>
                <w:rFonts w:ascii="Arial" w:eastAsia="Calibri" w:hAnsi="Arial"/>
                <w:i/>
              </w:rPr>
              <w:t>£1325</w:t>
            </w:r>
          </w:p>
        </w:tc>
      </w:tr>
    </w:tbl>
    <w:p w14:paraId="3D0D9556" w14:textId="77777777" w:rsidR="00791EC6" w:rsidRPr="00F05219" w:rsidRDefault="00791EC6" w:rsidP="00791EC6">
      <w:pPr>
        <w:pStyle w:val="ListParagraph"/>
        <w:rPr>
          <w:rFonts w:ascii="Arial" w:hAnsi="Arial" w:cs="Arial"/>
          <w:i/>
        </w:rPr>
      </w:pPr>
    </w:p>
    <w:p w14:paraId="4D26E8B8" w14:textId="575E0359" w:rsidR="00791EC6" w:rsidRPr="009F13AE" w:rsidRDefault="00791EC6" w:rsidP="00791EC6">
      <w:pPr>
        <w:autoSpaceDE w:val="0"/>
        <w:autoSpaceDN w:val="0"/>
        <w:adjustRightInd w:val="0"/>
        <w:spacing w:after="0"/>
        <w:contextualSpacing/>
        <w:jc w:val="both"/>
        <w:rPr>
          <w:rFonts w:ascii="Arial" w:hAnsi="Arial" w:cs="Arial"/>
        </w:rPr>
      </w:pPr>
      <w:r>
        <w:rPr>
          <w:rFonts w:ascii="Arial" w:hAnsi="Arial" w:cs="Arial"/>
        </w:rPr>
        <w:t>The</w:t>
      </w:r>
      <w:r w:rsidRPr="009F13AE">
        <w:rPr>
          <w:rFonts w:ascii="Arial" w:hAnsi="Arial" w:cs="Arial"/>
        </w:rPr>
        <w:t xml:space="preserve"> term ‘affordable,’ is relative, there is no universal definition of affordable housing or what constitutes as an ‘affordable rent.’ Shelter </w:t>
      </w:r>
      <w:r w:rsidR="00A90B27" w:rsidRPr="009F13AE">
        <w:rPr>
          <w:rFonts w:ascii="Arial" w:hAnsi="Arial" w:cs="Arial"/>
        </w:rPr>
        <w:t>advice</w:t>
      </w:r>
      <w:r w:rsidRPr="009F13AE">
        <w:rPr>
          <w:rFonts w:ascii="Arial" w:hAnsi="Arial" w:cs="Arial"/>
        </w:rPr>
        <w:t xml:space="preserve"> that for housing to be deemed affordable, payments should be no more than 35% of an individual’s income. If costs are higher than this then an individual is at a higher risk of having to cut back on something else, borrow or end up in arrears</w:t>
      </w:r>
      <w:r w:rsidRPr="009F13AE">
        <w:rPr>
          <w:rStyle w:val="FootnoteReference"/>
          <w:rFonts w:ascii="Arial" w:hAnsi="Arial" w:cs="Arial"/>
        </w:rPr>
        <w:footnoteReference w:id="5"/>
      </w:r>
      <w:r w:rsidRPr="009F13AE">
        <w:rPr>
          <w:rFonts w:ascii="Arial" w:hAnsi="Arial" w:cs="Arial"/>
        </w:rPr>
        <w:t xml:space="preserve">. If this calculation is applied to the average household income in Inverclyde it would equate to £8,680 per annum indicating private sector rents are affordable for one, two and three bedroom properties. </w:t>
      </w:r>
    </w:p>
    <w:p w14:paraId="66EF7D7A" w14:textId="77777777" w:rsidR="008434FE" w:rsidRPr="009F13AE" w:rsidRDefault="008434FE" w:rsidP="008434FE">
      <w:pPr>
        <w:autoSpaceDE w:val="0"/>
        <w:autoSpaceDN w:val="0"/>
        <w:adjustRightInd w:val="0"/>
        <w:spacing w:after="0"/>
        <w:ind w:left="720"/>
        <w:contextualSpacing/>
        <w:jc w:val="both"/>
        <w:rPr>
          <w:rFonts w:ascii="Arial" w:hAnsi="Arial" w:cs="Arial"/>
        </w:rPr>
      </w:pPr>
    </w:p>
    <w:p w14:paraId="10632669" w14:textId="4893B41F" w:rsidR="008434FE" w:rsidRPr="00EB6296" w:rsidRDefault="008434FE" w:rsidP="009F13AE">
      <w:pPr>
        <w:autoSpaceDE w:val="0"/>
        <w:autoSpaceDN w:val="0"/>
        <w:adjustRightInd w:val="0"/>
        <w:spacing w:after="0"/>
        <w:contextualSpacing/>
        <w:jc w:val="both"/>
        <w:rPr>
          <w:rFonts w:ascii="Arial" w:hAnsi="Arial" w:cs="Arial"/>
        </w:rPr>
      </w:pPr>
      <w:r w:rsidRPr="009F13AE">
        <w:rPr>
          <w:rFonts w:ascii="Arial" w:hAnsi="Arial" w:cs="Arial"/>
        </w:rPr>
        <w:t xml:space="preserve">However, if lower income households are considered then the issue of affordability becomes more evident. The lowest 10% of household incomes are only likely to be able to afford at most £3,640 per annum (£10,400 household income) on housing costs making the private sector unaffordable. </w:t>
      </w:r>
      <w:r w:rsidRPr="009F13AE">
        <w:rPr>
          <w:rFonts w:ascii="Arial" w:hAnsi="Arial" w:cs="Arial"/>
        </w:rPr>
        <w:lastRenderedPageBreak/>
        <w:t>Households within the lowest 20% of incomes would be able to afford £4,914 per annum (£14,040 household income) making any property larger than one bedroom unaffordable</w:t>
      </w:r>
      <w:r w:rsidRPr="009F13AE">
        <w:rPr>
          <w:rStyle w:val="FootnoteReference"/>
          <w:rFonts w:ascii="Arial" w:hAnsi="Arial" w:cs="Arial"/>
        </w:rPr>
        <w:footnoteReference w:id="6"/>
      </w:r>
      <w:r w:rsidRPr="009F13AE">
        <w:rPr>
          <w:rFonts w:ascii="Arial" w:hAnsi="Arial" w:cs="Arial"/>
        </w:rPr>
        <w:t xml:space="preserve">. </w:t>
      </w:r>
    </w:p>
    <w:p w14:paraId="5D7BF786" w14:textId="77777777" w:rsidR="002A0739" w:rsidRPr="00342420" w:rsidRDefault="002A0739" w:rsidP="0053443D">
      <w:pPr>
        <w:autoSpaceDE w:val="0"/>
        <w:autoSpaceDN w:val="0"/>
        <w:adjustRightInd w:val="0"/>
        <w:spacing w:after="0"/>
        <w:jc w:val="both"/>
        <w:rPr>
          <w:rFonts w:ascii="Arial" w:hAnsi="Arial" w:cs="Arial"/>
        </w:rPr>
      </w:pPr>
    </w:p>
    <w:p w14:paraId="493C4FEB" w14:textId="1CE689F6" w:rsidR="008434FE" w:rsidRPr="003B35D9" w:rsidRDefault="008434FE" w:rsidP="009F13AE">
      <w:pPr>
        <w:autoSpaceDE w:val="0"/>
        <w:autoSpaceDN w:val="0"/>
        <w:adjustRightInd w:val="0"/>
        <w:spacing w:after="0"/>
        <w:contextualSpacing/>
        <w:jc w:val="both"/>
        <w:rPr>
          <w:rFonts w:ascii="Arial" w:hAnsi="Arial" w:cs="Arial"/>
        </w:rPr>
      </w:pPr>
      <w:r w:rsidRPr="00696D4B">
        <w:rPr>
          <w:rFonts w:ascii="Arial" w:hAnsi="Arial" w:cs="Arial"/>
        </w:rPr>
        <w:t xml:space="preserve">The Clydeplan Housing Need and Demand Assessment (HNDA), 2015 received ‘Robust and Credible’ status from the Scottish Government Centre for Housing Market Analysis in 2015. It covers Inverclyde and provides the main strategic evidence on housing need and demand over the next five years and beyond. </w:t>
      </w:r>
      <w:r>
        <w:rPr>
          <w:rFonts w:ascii="Arial" w:hAnsi="Arial" w:cs="Arial"/>
        </w:rPr>
        <w:t>It</w:t>
      </w:r>
      <w:r w:rsidRPr="003B35D9">
        <w:rPr>
          <w:rFonts w:ascii="Arial" w:hAnsi="Arial" w:cs="Arial"/>
        </w:rPr>
        <w:t xml:space="preserve"> also informed development of the </w:t>
      </w:r>
      <w:r>
        <w:rPr>
          <w:rFonts w:ascii="Arial" w:hAnsi="Arial" w:cs="Arial"/>
        </w:rPr>
        <w:t>adopted</w:t>
      </w:r>
      <w:r w:rsidRPr="003B35D9">
        <w:rPr>
          <w:rFonts w:ascii="Arial" w:hAnsi="Arial" w:cs="Arial"/>
        </w:rPr>
        <w:t xml:space="preserve"> Local Development Plan</w:t>
      </w:r>
      <w:r>
        <w:rPr>
          <w:rFonts w:ascii="Arial" w:hAnsi="Arial" w:cs="Arial"/>
        </w:rPr>
        <w:t>.</w:t>
      </w:r>
      <w:r w:rsidRPr="003B35D9">
        <w:rPr>
          <w:rFonts w:ascii="Arial" w:hAnsi="Arial" w:cs="Arial"/>
        </w:rPr>
        <w:t xml:space="preserve"> </w:t>
      </w:r>
    </w:p>
    <w:p w14:paraId="0EADBE65" w14:textId="77777777" w:rsidR="00C065E7" w:rsidRPr="00342420" w:rsidRDefault="00C065E7" w:rsidP="0053443D">
      <w:pPr>
        <w:autoSpaceDE w:val="0"/>
        <w:autoSpaceDN w:val="0"/>
        <w:adjustRightInd w:val="0"/>
        <w:spacing w:after="0"/>
        <w:jc w:val="both"/>
        <w:rPr>
          <w:rFonts w:ascii="Arial" w:hAnsi="Arial" w:cs="Arial"/>
        </w:rPr>
      </w:pPr>
    </w:p>
    <w:p w14:paraId="3A6DEFCD" w14:textId="77777777" w:rsidR="00C065E7" w:rsidRPr="00342420" w:rsidRDefault="00C065E7" w:rsidP="0053443D">
      <w:pPr>
        <w:autoSpaceDE w:val="0"/>
        <w:autoSpaceDN w:val="0"/>
        <w:adjustRightInd w:val="0"/>
        <w:spacing w:after="0"/>
        <w:jc w:val="both"/>
        <w:rPr>
          <w:rFonts w:ascii="Arial" w:hAnsi="Arial" w:cs="Arial"/>
        </w:rPr>
      </w:pPr>
      <w:r w:rsidRPr="00342420">
        <w:rPr>
          <w:rFonts w:ascii="Arial" w:hAnsi="Arial" w:cs="Arial"/>
        </w:rPr>
        <w:t xml:space="preserve">The HNDA estimates the number of additional homes required within Inverclyde by tenure over the lifetime of the </w:t>
      </w:r>
      <w:r w:rsidR="0027787B">
        <w:rPr>
          <w:rFonts w:ascii="Arial" w:hAnsi="Arial" w:cs="Arial"/>
        </w:rPr>
        <w:t xml:space="preserve">area’s </w:t>
      </w:r>
      <w:r w:rsidRPr="00342420">
        <w:rPr>
          <w:rFonts w:ascii="Arial" w:hAnsi="Arial" w:cs="Arial"/>
        </w:rPr>
        <w:t>L</w:t>
      </w:r>
      <w:r w:rsidR="0027787B">
        <w:rPr>
          <w:rFonts w:ascii="Arial" w:hAnsi="Arial" w:cs="Arial"/>
        </w:rPr>
        <w:t xml:space="preserve">ocal </w:t>
      </w:r>
      <w:r w:rsidRPr="00342420">
        <w:rPr>
          <w:rFonts w:ascii="Arial" w:hAnsi="Arial" w:cs="Arial"/>
        </w:rPr>
        <w:t>H</w:t>
      </w:r>
      <w:r w:rsidR="0027787B">
        <w:rPr>
          <w:rFonts w:ascii="Arial" w:hAnsi="Arial" w:cs="Arial"/>
        </w:rPr>
        <w:t xml:space="preserve">ousing </w:t>
      </w:r>
      <w:r w:rsidRPr="00342420">
        <w:rPr>
          <w:rFonts w:ascii="Arial" w:hAnsi="Arial" w:cs="Arial"/>
        </w:rPr>
        <w:t>S</w:t>
      </w:r>
      <w:r w:rsidR="0027787B">
        <w:rPr>
          <w:rFonts w:ascii="Arial" w:hAnsi="Arial" w:cs="Arial"/>
        </w:rPr>
        <w:t>trategy (LHS)</w:t>
      </w:r>
      <w:r w:rsidRPr="00342420">
        <w:rPr>
          <w:rFonts w:ascii="Arial" w:hAnsi="Arial" w:cs="Arial"/>
        </w:rPr>
        <w:t>. This information, combined with housing market trends analysis and local pressure analysis has provided a clear understanding of housing need across the authority.</w:t>
      </w:r>
    </w:p>
    <w:p w14:paraId="26954D69" w14:textId="77777777" w:rsidR="00C065E7" w:rsidRPr="00342420" w:rsidRDefault="00C065E7" w:rsidP="0053443D">
      <w:pPr>
        <w:autoSpaceDE w:val="0"/>
        <w:autoSpaceDN w:val="0"/>
        <w:adjustRightInd w:val="0"/>
        <w:spacing w:after="0"/>
        <w:jc w:val="both"/>
        <w:rPr>
          <w:rFonts w:ascii="Arial" w:hAnsi="Arial" w:cs="Arial"/>
        </w:rPr>
      </w:pPr>
    </w:p>
    <w:p w14:paraId="48C788FD" w14:textId="77777777" w:rsidR="00C065E7" w:rsidRPr="00342420" w:rsidRDefault="00754570" w:rsidP="0053443D">
      <w:pPr>
        <w:autoSpaceDE w:val="0"/>
        <w:autoSpaceDN w:val="0"/>
        <w:adjustRightInd w:val="0"/>
        <w:spacing w:after="0"/>
        <w:jc w:val="both"/>
        <w:rPr>
          <w:rFonts w:ascii="Arial" w:hAnsi="Arial" w:cs="Arial"/>
        </w:rPr>
      </w:pPr>
      <w:r>
        <w:rPr>
          <w:rFonts w:ascii="Arial" w:hAnsi="Arial" w:cs="Arial"/>
        </w:rPr>
        <w:lastRenderedPageBreak/>
        <w:t>HNDA 2015</w:t>
      </w:r>
      <w:r w:rsidR="00C065E7" w:rsidRPr="00342420">
        <w:rPr>
          <w:rFonts w:ascii="Arial" w:hAnsi="Arial" w:cs="Arial"/>
        </w:rPr>
        <w:t xml:space="preserve"> indicates that there is a net housing need of approximately 120 for Social Rented Sector/Below Market Rent and Private Sector housing. However, the HNDA process does not fully quantify the impacts of poor quality and lower demand housing and the subsequent need for replacement of existing housing stock. As a result, other evidence was considered to provide a more nuanced and realistic estimate of future new build requirements.</w:t>
      </w:r>
    </w:p>
    <w:p w14:paraId="29DF3591" w14:textId="77777777" w:rsidR="00C065E7" w:rsidRPr="00342420" w:rsidRDefault="00C065E7" w:rsidP="0053443D">
      <w:pPr>
        <w:autoSpaceDE w:val="0"/>
        <w:autoSpaceDN w:val="0"/>
        <w:adjustRightInd w:val="0"/>
        <w:spacing w:after="0"/>
        <w:jc w:val="both"/>
        <w:rPr>
          <w:rFonts w:ascii="Arial" w:hAnsi="Arial" w:cs="Arial"/>
        </w:rPr>
      </w:pPr>
    </w:p>
    <w:p w14:paraId="7316C57A" w14:textId="77777777" w:rsidR="00C065E7" w:rsidRPr="00342420" w:rsidRDefault="00544910" w:rsidP="0053443D">
      <w:pPr>
        <w:autoSpaceDE w:val="0"/>
        <w:autoSpaceDN w:val="0"/>
        <w:adjustRightInd w:val="0"/>
        <w:spacing w:after="0"/>
        <w:jc w:val="both"/>
        <w:rPr>
          <w:rFonts w:ascii="Arial" w:hAnsi="Arial" w:cs="Arial"/>
        </w:rPr>
      </w:pPr>
      <w:r>
        <w:rPr>
          <w:rFonts w:ascii="Arial" w:hAnsi="Arial" w:cs="Arial"/>
        </w:rPr>
        <w:t>Inverclyde’s</w:t>
      </w:r>
      <w:r w:rsidR="00C065E7">
        <w:rPr>
          <w:rFonts w:ascii="Arial" w:hAnsi="Arial" w:cs="Arial"/>
        </w:rPr>
        <w:t xml:space="preserve"> LHS</w:t>
      </w:r>
      <w:r w:rsidR="00C065E7" w:rsidRPr="00690490">
        <w:rPr>
          <w:rFonts w:ascii="Arial" w:hAnsi="Arial" w:cs="Arial"/>
        </w:rPr>
        <w:t xml:space="preserve"> </w:t>
      </w:r>
      <w:r w:rsidR="00AF2760">
        <w:rPr>
          <w:rFonts w:ascii="Arial" w:hAnsi="Arial" w:cs="Arial"/>
        </w:rPr>
        <w:t>2017-2022</w:t>
      </w:r>
      <w:r w:rsidR="00C065E7">
        <w:rPr>
          <w:rFonts w:ascii="Arial" w:hAnsi="Arial" w:cs="Arial"/>
        </w:rPr>
        <w:t xml:space="preserve"> </w:t>
      </w:r>
      <w:r>
        <w:rPr>
          <w:rFonts w:ascii="Arial" w:hAnsi="Arial" w:cs="Arial"/>
        </w:rPr>
        <w:t>prescribes the</w:t>
      </w:r>
      <w:r w:rsidR="0027787B">
        <w:rPr>
          <w:rFonts w:ascii="Arial" w:hAnsi="Arial" w:cs="Arial"/>
        </w:rPr>
        <w:t xml:space="preserve"> Housing Supply Targets</w:t>
      </w:r>
      <w:r w:rsidR="00C065E7" w:rsidRPr="00690490">
        <w:rPr>
          <w:rFonts w:ascii="Arial" w:hAnsi="Arial" w:cs="Arial"/>
        </w:rPr>
        <w:t xml:space="preserve"> </w:t>
      </w:r>
      <w:r w:rsidR="0027787B">
        <w:rPr>
          <w:rFonts w:ascii="Arial" w:hAnsi="Arial" w:cs="Arial"/>
        </w:rPr>
        <w:t xml:space="preserve">(HST) </w:t>
      </w:r>
      <w:r w:rsidR="00C065E7" w:rsidRPr="00690490">
        <w:rPr>
          <w:rFonts w:ascii="Arial" w:hAnsi="Arial" w:cs="Arial"/>
        </w:rPr>
        <w:t>for private and affordable housing</w:t>
      </w:r>
      <w:r>
        <w:rPr>
          <w:rFonts w:ascii="Arial" w:hAnsi="Arial" w:cs="Arial"/>
        </w:rPr>
        <w:t>,</w:t>
      </w:r>
      <w:r w:rsidR="00C065E7" w:rsidRPr="00690490">
        <w:rPr>
          <w:rFonts w:ascii="Arial" w:hAnsi="Arial" w:cs="Arial"/>
        </w:rPr>
        <w:t xml:space="preserve"> </w:t>
      </w:r>
      <w:r>
        <w:rPr>
          <w:rFonts w:ascii="Arial" w:hAnsi="Arial" w:cs="Arial"/>
        </w:rPr>
        <w:t xml:space="preserve">and the desired housing outcomes for the area; </w:t>
      </w:r>
      <w:r w:rsidR="00C065E7" w:rsidRPr="00690490">
        <w:rPr>
          <w:rFonts w:ascii="Arial" w:hAnsi="Arial" w:cs="Arial"/>
        </w:rPr>
        <w:t xml:space="preserve">and the </w:t>
      </w:r>
      <w:r w:rsidR="00120947">
        <w:rPr>
          <w:rFonts w:ascii="Arial" w:hAnsi="Arial" w:cs="Arial"/>
        </w:rPr>
        <w:t xml:space="preserve">annual </w:t>
      </w:r>
      <w:r w:rsidR="00C065E7" w:rsidRPr="00690490">
        <w:rPr>
          <w:rFonts w:ascii="Arial" w:hAnsi="Arial" w:cs="Arial"/>
        </w:rPr>
        <w:t>S</w:t>
      </w:r>
      <w:r w:rsidR="0027787B">
        <w:rPr>
          <w:rFonts w:ascii="Arial" w:hAnsi="Arial" w:cs="Arial"/>
        </w:rPr>
        <w:t xml:space="preserve">trategic </w:t>
      </w:r>
      <w:r w:rsidR="00C065E7" w:rsidRPr="00690490">
        <w:rPr>
          <w:rFonts w:ascii="Arial" w:hAnsi="Arial" w:cs="Arial"/>
        </w:rPr>
        <w:t>H</w:t>
      </w:r>
      <w:r w:rsidR="0027787B">
        <w:rPr>
          <w:rFonts w:ascii="Arial" w:hAnsi="Arial" w:cs="Arial"/>
        </w:rPr>
        <w:t xml:space="preserve">ousing </w:t>
      </w:r>
      <w:r w:rsidR="00C065E7" w:rsidRPr="00690490">
        <w:rPr>
          <w:rFonts w:ascii="Arial" w:hAnsi="Arial" w:cs="Arial"/>
        </w:rPr>
        <w:t>I</w:t>
      </w:r>
      <w:r w:rsidR="0027787B">
        <w:rPr>
          <w:rFonts w:ascii="Arial" w:hAnsi="Arial" w:cs="Arial"/>
        </w:rPr>
        <w:t xml:space="preserve">nvestment </w:t>
      </w:r>
      <w:r w:rsidR="00C065E7" w:rsidRPr="00690490">
        <w:rPr>
          <w:rFonts w:ascii="Arial" w:hAnsi="Arial" w:cs="Arial"/>
        </w:rPr>
        <w:t>P</w:t>
      </w:r>
      <w:r w:rsidR="0027787B">
        <w:rPr>
          <w:rFonts w:ascii="Arial" w:hAnsi="Arial" w:cs="Arial"/>
        </w:rPr>
        <w:t>lan (SHIP)</w:t>
      </w:r>
      <w:r w:rsidR="00C065E7" w:rsidRPr="00690490">
        <w:rPr>
          <w:rFonts w:ascii="Arial" w:hAnsi="Arial" w:cs="Arial"/>
        </w:rPr>
        <w:t xml:space="preserve"> establishes priorities to </w:t>
      </w:r>
      <w:r>
        <w:rPr>
          <w:rFonts w:ascii="Arial" w:hAnsi="Arial" w:cs="Arial"/>
        </w:rPr>
        <w:t xml:space="preserve">meet the outcomes and </w:t>
      </w:r>
      <w:r w:rsidR="00C065E7" w:rsidRPr="00690490">
        <w:rPr>
          <w:rFonts w:ascii="Arial" w:hAnsi="Arial" w:cs="Arial"/>
        </w:rPr>
        <w:t>achieve t</w:t>
      </w:r>
      <w:r>
        <w:rPr>
          <w:rFonts w:ascii="Arial" w:hAnsi="Arial" w:cs="Arial"/>
        </w:rPr>
        <w:t xml:space="preserve">he affordable HST. </w:t>
      </w:r>
      <w:r w:rsidR="00C065E7" w:rsidRPr="00342420">
        <w:rPr>
          <w:rFonts w:ascii="Arial" w:hAnsi="Arial" w:cs="Arial"/>
        </w:rPr>
        <w:t xml:space="preserve">Considering all determining factors, it was calculated that a realistic and deliverable HST for Inverclyde would be 90 affordable units and 170 private sector units per annum over the lifetime of the LHS. </w:t>
      </w:r>
    </w:p>
    <w:p w14:paraId="7B8B8165" w14:textId="77777777" w:rsidR="008434FE" w:rsidRPr="00342420" w:rsidRDefault="008434FE" w:rsidP="0053443D">
      <w:pPr>
        <w:autoSpaceDE w:val="0"/>
        <w:autoSpaceDN w:val="0"/>
        <w:adjustRightInd w:val="0"/>
        <w:spacing w:after="0"/>
        <w:jc w:val="both"/>
        <w:rPr>
          <w:rFonts w:ascii="Arial" w:hAnsi="Arial" w:cs="Arial"/>
        </w:rPr>
      </w:pPr>
    </w:p>
    <w:p w14:paraId="410420EA" w14:textId="64723674" w:rsidR="00C065E7" w:rsidRPr="00342420" w:rsidRDefault="00544910" w:rsidP="0053443D">
      <w:pPr>
        <w:autoSpaceDE w:val="0"/>
        <w:autoSpaceDN w:val="0"/>
        <w:adjustRightInd w:val="0"/>
        <w:spacing w:after="0"/>
        <w:jc w:val="both"/>
        <w:rPr>
          <w:rFonts w:ascii="Arial" w:hAnsi="Arial" w:cs="Arial"/>
        </w:rPr>
      </w:pPr>
      <w:r>
        <w:rPr>
          <w:rFonts w:ascii="Arial" w:hAnsi="Arial" w:cs="Arial"/>
        </w:rPr>
        <w:lastRenderedPageBreak/>
        <w:t xml:space="preserve">As previously mentioned, </w:t>
      </w:r>
      <w:r w:rsidR="00C065E7" w:rsidRPr="00342420">
        <w:rPr>
          <w:rFonts w:ascii="Arial" w:hAnsi="Arial" w:cs="Arial"/>
        </w:rPr>
        <w:t xml:space="preserve">Inverclyde is one of the </w:t>
      </w:r>
      <w:r>
        <w:rPr>
          <w:rFonts w:ascii="Arial" w:hAnsi="Arial" w:cs="Arial"/>
        </w:rPr>
        <w:t>few local authority</w:t>
      </w:r>
      <w:r w:rsidR="00C065E7" w:rsidRPr="00342420">
        <w:rPr>
          <w:rFonts w:ascii="Arial" w:hAnsi="Arial" w:cs="Arial"/>
        </w:rPr>
        <w:t xml:space="preserve"> areas </w:t>
      </w:r>
      <w:r>
        <w:rPr>
          <w:rFonts w:ascii="Arial" w:hAnsi="Arial" w:cs="Arial"/>
        </w:rPr>
        <w:t xml:space="preserve">with </w:t>
      </w:r>
      <w:r w:rsidR="00C065E7" w:rsidRPr="00342420">
        <w:rPr>
          <w:rFonts w:ascii="Arial" w:hAnsi="Arial" w:cs="Arial"/>
        </w:rPr>
        <w:t xml:space="preserve">a population </w:t>
      </w:r>
      <w:r>
        <w:rPr>
          <w:rFonts w:ascii="Arial" w:hAnsi="Arial" w:cs="Arial"/>
        </w:rPr>
        <w:t>which</w:t>
      </w:r>
      <w:r w:rsidR="00C065E7" w:rsidRPr="00342420">
        <w:rPr>
          <w:rFonts w:ascii="Arial" w:hAnsi="Arial" w:cs="Arial"/>
        </w:rPr>
        <w:t xml:space="preserve"> is projected to </w:t>
      </w:r>
      <w:r w:rsidRPr="00342420">
        <w:rPr>
          <w:rFonts w:ascii="Arial" w:hAnsi="Arial" w:cs="Arial"/>
        </w:rPr>
        <w:t>decrease</w:t>
      </w:r>
      <w:r>
        <w:rPr>
          <w:rFonts w:ascii="Arial" w:hAnsi="Arial" w:cs="Arial"/>
        </w:rPr>
        <w:t>;</w:t>
      </w:r>
      <w:r w:rsidR="008C6F64">
        <w:rPr>
          <w:rFonts w:ascii="Arial" w:hAnsi="Arial" w:cs="Arial"/>
        </w:rPr>
        <w:t xml:space="preserve"> however</w:t>
      </w:r>
      <w:r w:rsidR="00C065E7" w:rsidRPr="00342420">
        <w:rPr>
          <w:rFonts w:ascii="Arial" w:hAnsi="Arial" w:cs="Arial"/>
        </w:rPr>
        <w:t xml:space="preserve"> the</w:t>
      </w:r>
      <w:r w:rsidR="008434FE" w:rsidRPr="009F13AE">
        <w:rPr>
          <w:rFonts w:ascii="Arial" w:hAnsi="Arial" w:cs="Arial"/>
          <w:color w:val="FF0000"/>
        </w:rPr>
        <w:t xml:space="preserve"> </w:t>
      </w:r>
      <w:r w:rsidR="00C065E7" w:rsidRPr="00342420">
        <w:rPr>
          <w:rFonts w:ascii="Arial" w:hAnsi="Arial" w:cs="Arial"/>
        </w:rPr>
        <w:t>annual H</w:t>
      </w:r>
      <w:r w:rsidR="0027787B">
        <w:rPr>
          <w:rFonts w:ascii="Arial" w:hAnsi="Arial" w:cs="Arial"/>
        </w:rPr>
        <w:t xml:space="preserve">ST </w:t>
      </w:r>
      <w:r w:rsidR="00C065E7" w:rsidRPr="00342420">
        <w:rPr>
          <w:rFonts w:ascii="Arial" w:hAnsi="Arial" w:cs="Arial"/>
        </w:rPr>
        <w:t xml:space="preserve">reflects the continued need to replace poor quality and unsuitable stock. </w:t>
      </w:r>
    </w:p>
    <w:p w14:paraId="566F7BC9" w14:textId="77777777" w:rsidR="00C065E7" w:rsidRPr="00342420" w:rsidRDefault="00C065E7" w:rsidP="0053443D">
      <w:pPr>
        <w:autoSpaceDE w:val="0"/>
        <w:autoSpaceDN w:val="0"/>
        <w:adjustRightInd w:val="0"/>
        <w:spacing w:after="0"/>
        <w:jc w:val="both"/>
        <w:rPr>
          <w:rFonts w:ascii="Arial" w:hAnsi="Arial" w:cs="Arial"/>
        </w:rPr>
      </w:pPr>
    </w:p>
    <w:p w14:paraId="0DECB280" w14:textId="77777777" w:rsidR="00C065E7" w:rsidRPr="00342420" w:rsidRDefault="00C065E7" w:rsidP="0053443D">
      <w:pPr>
        <w:autoSpaceDE w:val="0"/>
        <w:autoSpaceDN w:val="0"/>
        <w:adjustRightInd w:val="0"/>
        <w:spacing w:after="0"/>
        <w:jc w:val="both"/>
        <w:rPr>
          <w:rFonts w:ascii="Arial" w:hAnsi="Arial" w:cs="Arial"/>
        </w:rPr>
      </w:pPr>
      <w:r w:rsidRPr="00342420">
        <w:rPr>
          <w:rFonts w:ascii="Arial" w:hAnsi="Arial" w:cs="Arial"/>
        </w:rPr>
        <w:t xml:space="preserve">The core purpose of the SHIP is to set out the investment priorities for affordable housing over a five year period which </w:t>
      </w:r>
      <w:r w:rsidR="00120947">
        <w:rPr>
          <w:rFonts w:ascii="Arial" w:hAnsi="Arial" w:cs="Arial"/>
        </w:rPr>
        <w:t xml:space="preserve">reflect and help to </w:t>
      </w:r>
      <w:r w:rsidRPr="00342420">
        <w:rPr>
          <w:rFonts w:ascii="Arial" w:hAnsi="Arial" w:cs="Arial"/>
        </w:rPr>
        <w:t xml:space="preserve">achieve the outcomes set out in the </w:t>
      </w:r>
      <w:r w:rsidR="00FC7FA4" w:rsidRPr="00342420">
        <w:rPr>
          <w:rFonts w:ascii="Arial" w:hAnsi="Arial" w:cs="Arial"/>
        </w:rPr>
        <w:t>Inverclyde</w:t>
      </w:r>
      <w:r w:rsidR="00120947">
        <w:rPr>
          <w:rFonts w:ascii="Arial" w:hAnsi="Arial" w:cs="Arial"/>
        </w:rPr>
        <w:t xml:space="preserve"> LHS</w:t>
      </w:r>
      <w:r w:rsidR="00AF2760">
        <w:rPr>
          <w:rFonts w:ascii="Arial" w:hAnsi="Arial" w:cs="Arial"/>
        </w:rPr>
        <w:t xml:space="preserve"> 2017-22</w:t>
      </w:r>
      <w:r w:rsidRPr="00342420">
        <w:rPr>
          <w:rFonts w:ascii="Arial" w:hAnsi="Arial" w:cs="Arial"/>
        </w:rPr>
        <w:t xml:space="preserve">. It is </w:t>
      </w:r>
      <w:r w:rsidRPr="00544910">
        <w:rPr>
          <w:rFonts w:ascii="Arial" w:hAnsi="Arial" w:cs="Arial"/>
        </w:rPr>
        <w:t xml:space="preserve">developed in partnership with </w:t>
      </w:r>
      <w:r w:rsidR="00AF2760" w:rsidRPr="00544910">
        <w:rPr>
          <w:rFonts w:ascii="Arial" w:hAnsi="Arial" w:cs="Arial"/>
        </w:rPr>
        <w:t>R</w:t>
      </w:r>
      <w:r w:rsidR="00544910" w:rsidRPr="00544910">
        <w:rPr>
          <w:rFonts w:ascii="Arial" w:hAnsi="Arial" w:cs="Arial"/>
        </w:rPr>
        <w:t xml:space="preserve">egistered </w:t>
      </w:r>
      <w:r w:rsidR="00AF2760" w:rsidRPr="00544910">
        <w:rPr>
          <w:rFonts w:ascii="Arial" w:hAnsi="Arial" w:cs="Arial"/>
        </w:rPr>
        <w:t>S</w:t>
      </w:r>
      <w:r w:rsidR="00544910" w:rsidRPr="00544910">
        <w:rPr>
          <w:rFonts w:ascii="Arial" w:hAnsi="Arial" w:cs="Arial"/>
        </w:rPr>
        <w:t xml:space="preserve">ocial </w:t>
      </w:r>
      <w:r w:rsidR="00AF2760" w:rsidRPr="00544910">
        <w:rPr>
          <w:rFonts w:ascii="Arial" w:hAnsi="Arial" w:cs="Arial"/>
        </w:rPr>
        <w:t>L</w:t>
      </w:r>
      <w:r w:rsidR="00544910" w:rsidRPr="00544910">
        <w:rPr>
          <w:rFonts w:ascii="Arial" w:hAnsi="Arial" w:cs="Arial"/>
        </w:rPr>
        <w:t>andlords (RSL)</w:t>
      </w:r>
      <w:r w:rsidR="00AF2760" w:rsidRPr="00544910">
        <w:rPr>
          <w:rFonts w:ascii="Arial" w:hAnsi="Arial" w:cs="Arial"/>
        </w:rPr>
        <w:t xml:space="preserve">, </w:t>
      </w:r>
      <w:r w:rsidR="00AF2760">
        <w:rPr>
          <w:rFonts w:ascii="Arial" w:hAnsi="Arial" w:cs="Arial"/>
        </w:rPr>
        <w:t>the Inverclyde HSCP</w:t>
      </w:r>
      <w:r w:rsidRPr="00342420">
        <w:rPr>
          <w:rFonts w:ascii="Arial" w:hAnsi="Arial" w:cs="Arial"/>
        </w:rPr>
        <w:t>, Planning</w:t>
      </w:r>
      <w:r w:rsidR="00544910">
        <w:rPr>
          <w:rFonts w:ascii="Arial" w:hAnsi="Arial" w:cs="Arial"/>
        </w:rPr>
        <w:t>,</w:t>
      </w:r>
      <w:r w:rsidRPr="00342420">
        <w:rPr>
          <w:rFonts w:ascii="Arial" w:hAnsi="Arial" w:cs="Arial"/>
        </w:rPr>
        <w:t xml:space="preserve"> and Property Services.</w:t>
      </w:r>
    </w:p>
    <w:p w14:paraId="4C88A23B" w14:textId="77777777" w:rsidR="00C065E7" w:rsidRPr="00342420" w:rsidRDefault="00C065E7" w:rsidP="0053443D">
      <w:pPr>
        <w:autoSpaceDE w:val="0"/>
        <w:autoSpaceDN w:val="0"/>
        <w:adjustRightInd w:val="0"/>
        <w:spacing w:after="0"/>
        <w:jc w:val="both"/>
        <w:rPr>
          <w:rFonts w:ascii="Arial" w:hAnsi="Arial" w:cs="Arial"/>
        </w:rPr>
      </w:pPr>
    </w:p>
    <w:p w14:paraId="562F2FAF" w14:textId="3CF1D02D" w:rsidR="00C70CCC" w:rsidRPr="00C70CCC" w:rsidRDefault="00262F40" w:rsidP="00C70CCC">
      <w:pPr>
        <w:autoSpaceDE w:val="0"/>
        <w:autoSpaceDN w:val="0"/>
        <w:adjustRightInd w:val="0"/>
        <w:spacing w:after="0"/>
        <w:jc w:val="both"/>
        <w:rPr>
          <w:rFonts w:ascii="Arial" w:hAnsi="Arial" w:cs="Arial"/>
        </w:rPr>
      </w:pPr>
      <w:r w:rsidRPr="00606AE4">
        <w:rPr>
          <w:rFonts w:ascii="Arial" w:hAnsi="Arial" w:cs="Arial"/>
        </w:rPr>
        <w:t xml:space="preserve">267 homes </w:t>
      </w:r>
      <w:r w:rsidRPr="009F13AE">
        <w:rPr>
          <w:rFonts w:ascii="Arial" w:hAnsi="Arial" w:cs="Arial"/>
        </w:rPr>
        <w:t>for social rent have been provided utilising Scottish Government grant from 2015-2020</w:t>
      </w:r>
      <w:r>
        <w:rPr>
          <w:rFonts w:ascii="Arial" w:hAnsi="Arial" w:cs="Arial"/>
          <w:b/>
        </w:rPr>
        <w:t xml:space="preserve">. </w:t>
      </w:r>
      <w:r w:rsidRPr="009F13AE">
        <w:rPr>
          <w:rFonts w:ascii="Arial" w:hAnsi="Arial" w:cs="Arial"/>
        </w:rPr>
        <w:t>Scottish Government’s Affordable Housing Supply Programme (AHSP) has committed £3 billion to fund the delivery of new affordable homes nationally over a 5 year period. At least £31.982m</w:t>
      </w:r>
      <w:r w:rsidRPr="009F13AE">
        <w:rPr>
          <w:rFonts w:ascii="Arial" w:hAnsi="Arial" w:cs="Arial"/>
          <w:b/>
        </w:rPr>
        <w:t xml:space="preserve"> </w:t>
      </w:r>
      <w:r w:rsidRPr="009F13AE">
        <w:rPr>
          <w:rFonts w:ascii="Arial" w:hAnsi="Arial" w:cs="Arial"/>
        </w:rPr>
        <w:t xml:space="preserve">will be made available in Inverclyde to support the development of affordable housing from 2018/19 to 2020/21, with 918 proposed new homes by April </w:t>
      </w:r>
      <w:r w:rsidRPr="00606AE4">
        <w:rPr>
          <w:rFonts w:ascii="Arial" w:hAnsi="Arial" w:cs="Arial"/>
        </w:rPr>
        <w:t xml:space="preserve">2024. </w:t>
      </w:r>
      <w:r w:rsidR="00EB6296" w:rsidRPr="00606AE4">
        <w:rPr>
          <w:rFonts w:ascii="Arial" w:hAnsi="Arial" w:cs="Arial"/>
        </w:rPr>
        <w:t xml:space="preserve">The recent shut down and </w:t>
      </w:r>
      <w:r w:rsidR="00EB6296" w:rsidRPr="00606AE4">
        <w:rPr>
          <w:rFonts w:ascii="Arial" w:hAnsi="Arial" w:cs="Arial"/>
        </w:rPr>
        <w:lastRenderedPageBreak/>
        <w:t xml:space="preserve">phased return of construction </w:t>
      </w:r>
      <w:r w:rsidR="00606AE4">
        <w:rPr>
          <w:rFonts w:ascii="Arial" w:hAnsi="Arial" w:cs="Arial"/>
        </w:rPr>
        <w:t xml:space="preserve">due to the coronavirus pandemic </w:t>
      </w:r>
      <w:r w:rsidR="00EB6296" w:rsidRPr="00606AE4">
        <w:rPr>
          <w:rFonts w:ascii="Arial" w:hAnsi="Arial" w:cs="Arial"/>
        </w:rPr>
        <w:t xml:space="preserve">has delayed progress on the supply of new affordable homes and has necessitated further consideration on the best way to supply affordable homes to the area in the short to medium term. Housing Strategy are working </w:t>
      </w:r>
      <w:r w:rsidR="00606AE4">
        <w:rPr>
          <w:rFonts w:ascii="Arial" w:hAnsi="Arial" w:cs="Arial"/>
        </w:rPr>
        <w:t>with</w:t>
      </w:r>
      <w:r w:rsidR="00EB6296" w:rsidRPr="00606AE4">
        <w:rPr>
          <w:rFonts w:ascii="Arial" w:hAnsi="Arial" w:cs="Arial"/>
        </w:rPr>
        <w:t xml:space="preserve"> developing RSLs and the More Homes division of the Scottish Government to find the best solution to </w:t>
      </w:r>
      <w:r w:rsidR="003C4F46" w:rsidRPr="00606AE4">
        <w:rPr>
          <w:rFonts w:ascii="Arial" w:hAnsi="Arial" w:cs="Arial"/>
        </w:rPr>
        <w:t xml:space="preserve">ensuring that we </w:t>
      </w:r>
      <w:r w:rsidR="00EB6296" w:rsidRPr="00606AE4">
        <w:rPr>
          <w:rFonts w:ascii="Arial" w:hAnsi="Arial" w:cs="Arial"/>
        </w:rPr>
        <w:t xml:space="preserve">continue </w:t>
      </w:r>
      <w:r w:rsidR="003C4F46" w:rsidRPr="00606AE4">
        <w:rPr>
          <w:rFonts w:ascii="Arial" w:hAnsi="Arial" w:cs="Arial"/>
        </w:rPr>
        <w:t>to supply</w:t>
      </w:r>
      <w:r w:rsidR="00EB6296" w:rsidRPr="00606AE4">
        <w:rPr>
          <w:rFonts w:ascii="Arial" w:hAnsi="Arial" w:cs="Arial"/>
        </w:rPr>
        <w:t xml:space="preserve"> affordable housing</w:t>
      </w:r>
      <w:r w:rsidR="003C4F46" w:rsidRPr="00606AE4">
        <w:rPr>
          <w:rFonts w:ascii="Arial" w:hAnsi="Arial" w:cs="Arial"/>
        </w:rPr>
        <w:t xml:space="preserve"> to the area</w:t>
      </w:r>
      <w:r w:rsidR="00EB6296" w:rsidRPr="00606AE4">
        <w:rPr>
          <w:rFonts w:ascii="Arial" w:hAnsi="Arial" w:cs="Arial"/>
        </w:rPr>
        <w:t>. An increased supply of affordable housing</w:t>
      </w:r>
      <w:r w:rsidRPr="00606AE4">
        <w:rPr>
          <w:rFonts w:ascii="Arial" w:hAnsi="Arial" w:cs="Arial"/>
        </w:rPr>
        <w:t xml:space="preserve"> </w:t>
      </w:r>
      <w:r w:rsidR="003C4F46" w:rsidRPr="00606AE4">
        <w:rPr>
          <w:rFonts w:ascii="Arial" w:hAnsi="Arial" w:cs="Arial"/>
        </w:rPr>
        <w:t xml:space="preserve">is </w:t>
      </w:r>
      <w:r w:rsidRPr="00606AE4">
        <w:rPr>
          <w:rFonts w:ascii="Arial" w:hAnsi="Arial" w:cs="Arial"/>
        </w:rPr>
        <w:t>a key component in transitionin</w:t>
      </w:r>
      <w:r w:rsidR="00606AE4">
        <w:rPr>
          <w:rFonts w:ascii="Arial" w:hAnsi="Arial" w:cs="Arial"/>
        </w:rPr>
        <w:t>g to a rapid rehousing approach.</w:t>
      </w:r>
      <w:bookmarkStart w:id="12" w:name="_Toc532913053"/>
    </w:p>
    <w:p w14:paraId="322C7138" w14:textId="1A68FA84" w:rsidR="00FC7FA4" w:rsidRDefault="00616238" w:rsidP="00616238">
      <w:pPr>
        <w:pStyle w:val="Heading1"/>
      </w:pPr>
      <w:bookmarkStart w:id="13" w:name="_Toc44926970"/>
      <w:r w:rsidRPr="00224EF1">
        <w:t>Rapid Rehousing Baseline Position</w:t>
      </w:r>
      <w:bookmarkEnd w:id="12"/>
      <w:bookmarkEnd w:id="13"/>
    </w:p>
    <w:p w14:paraId="6E004842" w14:textId="77777777" w:rsidR="0045273F" w:rsidRDefault="0045273F" w:rsidP="001A04EB">
      <w:pPr>
        <w:autoSpaceDE w:val="0"/>
        <w:autoSpaceDN w:val="0"/>
        <w:adjustRightInd w:val="0"/>
        <w:spacing w:after="0"/>
        <w:jc w:val="both"/>
        <w:rPr>
          <w:rFonts w:ascii="Arial" w:hAnsi="Arial" w:cs="Arial"/>
        </w:rPr>
      </w:pPr>
      <w:r w:rsidRPr="008D298A">
        <w:rPr>
          <w:rFonts w:ascii="Arial" w:hAnsi="Arial" w:cs="Arial"/>
        </w:rPr>
        <w:t>Inverclyde has a relatively small homeless population in comparison to the rest of Scotland and as t</w:t>
      </w:r>
      <w:r w:rsidR="00CF3C74">
        <w:rPr>
          <w:rFonts w:ascii="Arial" w:hAnsi="Arial" w:cs="Arial"/>
        </w:rPr>
        <w:t>able 2</w:t>
      </w:r>
      <w:r w:rsidR="008D298A">
        <w:rPr>
          <w:rFonts w:ascii="Arial" w:hAnsi="Arial" w:cs="Arial"/>
        </w:rPr>
        <w:t xml:space="preserve"> below shows, homeless applications in Inverclyde have</w:t>
      </w:r>
      <w:r w:rsidRPr="008D298A">
        <w:rPr>
          <w:rFonts w:ascii="Arial" w:hAnsi="Arial" w:cs="Arial"/>
        </w:rPr>
        <w:t xml:space="preserve"> reduced in recent years</w:t>
      </w:r>
      <w:r w:rsidR="008D298A">
        <w:rPr>
          <w:rFonts w:ascii="Arial" w:hAnsi="Arial" w:cs="Arial"/>
        </w:rPr>
        <w:t xml:space="preserve"> while</w:t>
      </w:r>
      <w:r w:rsidR="008D298A" w:rsidRPr="008D298A">
        <w:rPr>
          <w:rFonts w:ascii="Arial" w:hAnsi="Arial" w:cs="Arial"/>
        </w:rPr>
        <w:t xml:space="preserve"> the number of presentations to the service has increased. </w:t>
      </w:r>
      <w:r w:rsidR="006259A2" w:rsidRPr="008D298A">
        <w:rPr>
          <w:rFonts w:ascii="Arial" w:hAnsi="Arial" w:cs="Arial"/>
        </w:rPr>
        <w:t>This is due in large part</w:t>
      </w:r>
      <w:r w:rsidR="00DA7C4B" w:rsidRPr="008D298A">
        <w:rPr>
          <w:rFonts w:ascii="Arial" w:hAnsi="Arial" w:cs="Arial"/>
        </w:rPr>
        <w:t xml:space="preserve"> to preventative work by our H</w:t>
      </w:r>
      <w:r w:rsidR="006259A2" w:rsidRPr="008D298A">
        <w:rPr>
          <w:rFonts w:ascii="Arial" w:hAnsi="Arial" w:cs="Arial"/>
        </w:rPr>
        <w:t xml:space="preserve">omelessness service and </w:t>
      </w:r>
      <w:r w:rsidR="008D298A">
        <w:rPr>
          <w:rFonts w:ascii="Arial" w:hAnsi="Arial" w:cs="Arial"/>
        </w:rPr>
        <w:t>health and social care partners but highlights the increased requirement for support.</w:t>
      </w:r>
    </w:p>
    <w:p w14:paraId="4F134E02" w14:textId="77777777" w:rsidR="009F3C51" w:rsidRDefault="009F3C51" w:rsidP="001A04EB">
      <w:pPr>
        <w:autoSpaceDE w:val="0"/>
        <w:autoSpaceDN w:val="0"/>
        <w:adjustRightInd w:val="0"/>
        <w:spacing w:after="0"/>
        <w:jc w:val="both"/>
        <w:rPr>
          <w:rFonts w:ascii="Arial" w:hAnsi="Arial" w:cs="Arial"/>
        </w:rPr>
      </w:pPr>
    </w:p>
    <w:p w14:paraId="0E69A63D" w14:textId="2C859541" w:rsidR="00905124" w:rsidRDefault="00606AE4" w:rsidP="009F13AE">
      <w:pPr>
        <w:spacing w:after="0" w:line="240" w:lineRule="auto"/>
        <w:rPr>
          <w:rFonts w:ascii="Arial" w:hAnsi="Arial"/>
          <w:b/>
          <w:i/>
          <w:iCs/>
          <w:color w:val="808080" w:themeColor="text1" w:themeTint="7F"/>
        </w:rPr>
      </w:pPr>
      <w:r>
        <w:rPr>
          <w:rFonts w:ascii="Arial" w:hAnsi="Arial"/>
          <w:b/>
          <w:i/>
          <w:iCs/>
          <w:color w:val="808080" w:themeColor="text1" w:themeTint="7F"/>
        </w:rPr>
        <w:t>Table 3</w:t>
      </w:r>
      <w:r w:rsidR="009F3C51" w:rsidRPr="000267E5">
        <w:rPr>
          <w:rFonts w:ascii="Arial" w:hAnsi="Arial"/>
          <w:b/>
          <w:i/>
          <w:iCs/>
          <w:color w:val="808080" w:themeColor="text1" w:themeTint="7F"/>
        </w:rPr>
        <w:t>: Rapid Rehousing Baseline Position</w:t>
      </w:r>
    </w:p>
    <w:p w14:paraId="623E20F2" w14:textId="77777777" w:rsidR="00905124" w:rsidRDefault="00905124" w:rsidP="009F13AE">
      <w:pPr>
        <w:spacing w:after="0" w:line="240" w:lineRule="auto"/>
        <w:rPr>
          <w:rFonts w:ascii="Arial" w:hAnsi="Arial"/>
          <w:b/>
          <w:i/>
          <w:iCs/>
          <w:color w:val="808080" w:themeColor="text1" w:themeTint="7F"/>
        </w:rPr>
      </w:pPr>
    </w:p>
    <w:tbl>
      <w:tblPr>
        <w:tblStyle w:val="TableGrid"/>
        <w:tblW w:w="14029" w:type="dxa"/>
        <w:tblLayout w:type="fixed"/>
        <w:tblLook w:val="04A0" w:firstRow="1" w:lastRow="0" w:firstColumn="1" w:lastColumn="0" w:noHBand="0" w:noVBand="1"/>
      </w:tblPr>
      <w:tblGrid>
        <w:gridCol w:w="4168"/>
        <w:gridCol w:w="1473"/>
        <w:gridCol w:w="1473"/>
        <w:gridCol w:w="1473"/>
        <w:gridCol w:w="1473"/>
        <w:gridCol w:w="3969"/>
      </w:tblGrid>
      <w:tr w:rsidR="00DD598F" w:rsidRPr="00DB36EE" w14:paraId="76B5C1C3" w14:textId="77777777" w:rsidTr="005B1E9B">
        <w:trPr>
          <w:trHeight w:val="488"/>
        </w:trPr>
        <w:tc>
          <w:tcPr>
            <w:tcW w:w="4168" w:type="dxa"/>
            <w:shd w:val="clear" w:color="auto" w:fill="31849B" w:themeFill="accent5" w:themeFillShade="BF"/>
            <w:vAlign w:val="center"/>
          </w:tcPr>
          <w:p w14:paraId="79EE8C13" w14:textId="77777777" w:rsidR="00DD598F" w:rsidRPr="00DB36EE" w:rsidRDefault="00DD598F" w:rsidP="005B1E9B">
            <w:pPr>
              <w:rPr>
                <w:b/>
                <w:color w:val="FFFFFF" w:themeColor="background1"/>
              </w:rPr>
            </w:pPr>
            <w:r w:rsidRPr="00DB36EE">
              <w:rPr>
                <w:b/>
                <w:color w:val="FFFFFF" w:themeColor="background1"/>
              </w:rPr>
              <w:t>Performance Measure</w:t>
            </w:r>
          </w:p>
        </w:tc>
        <w:tc>
          <w:tcPr>
            <w:tcW w:w="1473" w:type="dxa"/>
            <w:shd w:val="clear" w:color="auto" w:fill="31849B" w:themeFill="accent5" w:themeFillShade="BF"/>
            <w:vAlign w:val="center"/>
          </w:tcPr>
          <w:p w14:paraId="4F80AEE3" w14:textId="77777777" w:rsidR="00DD598F" w:rsidRPr="00DB36EE" w:rsidRDefault="00DD598F" w:rsidP="005B1E9B">
            <w:pPr>
              <w:jc w:val="center"/>
              <w:rPr>
                <w:b/>
                <w:color w:val="FFFFFF" w:themeColor="background1"/>
              </w:rPr>
            </w:pPr>
            <w:r w:rsidRPr="00DB36EE">
              <w:rPr>
                <w:b/>
                <w:color w:val="FFFFFF" w:themeColor="background1"/>
              </w:rPr>
              <w:t>2016 / 2017</w:t>
            </w:r>
          </w:p>
        </w:tc>
        <w:tc>
          <w:tcPr>
            <w:tcW w:w="1473" w:type="dxa"/>
            <w:shd w:val="clear" w:color="auto" w:fill="31849B" w:themeFill="accent5" w:themeFillShade="BF"/>
            <w:vAlign w:val="center"/>
          </w:tcPr>
          <w:p w14:paraId="16C20938" w14:textId="77777777" w:rsidR="00DD598F" w:rsidRPr="00DB36EE" w:rsidRDefault="00DD598F" w:rsidP="005B1E9B">
            <w:pPr>
              <w:jc w:val="center"/>
              <w:rPr>
                <w:b/>
                <w:color w:val="FFFFFF" w:themeColor="background1"/>
              </w:rPr>
            </w:pPr>
            <w:r w:rsidRPr="00DB36EE">
              <w:rPr>
                <w:b/>
                <w:color w:val="FFFFFF" w:themeColor="background1"/>
              </w:rPr>
              <w:t>2017 / 2018</w:t>
            </w:r>
          </w:p>
        </w:tc>
        <w:tc>
          <w:tcPr>
            <w:tcW w:w="1473" w:type="dxa"/>
            <w:shd w:val="clear" w:color="auto" w:fill="31849B" w:themeFill="accent5" w:themeFillShade="BF"/>
            <w:vAlign w:val="center"/>
          </w:tcPr>
          <w:p w14:paraId="2CE85926" w14:textId="77777777" w:rsidR="00DD598F" w:rsidRPr="00DB36EE" w:rsidRDefault="00DD598F" w:rsidP="005B1E9B">
            <w:pPr>
              <w:jc w:val="center"/>
              <w:rPr>
                <w:b/>
                <w:color w:val="FFFFFF" w:themeColor="background1"/>
              </w:rPr>
            </w:pPr>
            <w:r w:rsidRPr="00DB36EE">
              <w:rPr>
                <w:b/>
                <w:color w:val="FFFFFF" w:themeColor="background1"/>
              </w:rPr>
              <w:t>2018 / 2019</w:t>
            </w:r>
          </w:p>
        </w:tc>
        <w:tc>
          <w:tcPr>
            <w:tcW w:w="1473" w:type="dxa"/>
            <w:shd w:val="clear" w:color="auto" w:fill="31849B" w:themeFill="accent5" w:themeFillShade="BF"/>
            <w:vAlign w:val="center"/>
          </w:tcPr>
          <w:p w14:paraId="68B0DC4C" w14:textId="77777777" w:rsidR="00DD598F" w:rsidRPr="00DB36EE" w:rsidRDefault="00DD598F" w:rsidP="005B1E9B">
            <w:pPr>
              <w:jc w:val="center"/>
              <w:rPr>
                <w:b/>
                <w:color w:val="FFFFFF" w:themeColor="background1"/>
              </w:rPr>
            </w:pPr>
            <w:r w:rsidRPr="00DB36EE">
              <w:rPr>
                <w:b/>
                <w:color w:val="FFFFFF" w:themeColor="background1"/>
              </w:rPr>
              <w:t>2019 / 2020</w:t>
            </w:r>
          </w:p>
        </w:tc>
        <w:tc>
          <w:tcPr>
            <w:tcW w:w="3969" w:type="dxa"/>
            <w:shd w:val="clear" w:color="auto" w:fill="31849B" w:themeFill="accent5" w:themeFillShade="BF"/>
            <w:vAlign w:val="center"/>
          </w:tcPr>
          <w:p w14:paraId="6400331D" w14:textId="77777777" w:rsidR="00DD598F" w:rsidRPr="00DB36EE" w:rsidRDefault="00DD598F" w:rsidP="00CF6F36">
            <w:pPr>
              <w:spacing w:line="276" w:lineRule="auto"/>
              <w:jc w:val="center"/>
              <w:rPr>
                <w:b/>
                <w:color w:val="FFFFFF" w:themeColor="background1"/>
              </w:rPr>
            </w:pPr>
            <w:r>
              <w:rPr>
                <w:b/>
                <w:color w:val="FFFFFF" w:themeColor="background1"/>
              </w:rPr>
              <w:t>Notes</w:t>
            </w:r>
          </w:p>
        </w:tc>
      </w:tr>
      <w:tr w:rsidR="00DD598F" w14:paraId="22B52F7C" w14:textId="77777777" w:rsidTr="008C2302">
        <w:trPr>
          <w:trHeight w:val="428"/>
        </w:trPr>
        <w:tc>
          <w:tcPr>
            <w:tcW w:w="4168" w:type="dxa"/>
            <w:vAlign w:val="center"/>
          </w:tcPr>
          <w:p w14:paraId="35D75B10" w14:textId="77777777" w:rsidR="00DD598F" w:rsidRDefault="00DD598F" w:rsidP="005B1E9B">
            <w:r>
              <w:t>Number approaches (Prevent 1)</w:t>
            </w:r>
          </w:p>
        </w:tc>
        <w:tc>
          <w:tcPr>
            <w:tcW w:w="1473" w:type="dxa"/>
            <w:vAlign w:val="center"/>
          </w:tcPr>
          <w:p w14:paraId="21CD4D28" w14:textId="77777777" w:rsidR="00DD598F" w:rsidRDefault="00DD598F" w:rsidP="005B1E9B">
            <w:pPr>
              <w:jc w:val="center"/>
            </w:pPr>
            <w:r>
              <w:t>919</w:t>
            </w:r>
          </w:p>
        </w:tc>
        <w:tc>
          <w:tcPr>
            <w:tcW w:w="1473" w:type="dxa"/>
            <w:vAlign w:val="center"/>
          </w:tcPr>
          <w:p w14:paraId="5C15B0ED" w14:textId="77777777" w:rsidR="00DD598F" w:rsidRDefault="00DD598F" w:rsidP="005B1E9B">
            <w:pPr>
              <w:jc w:val="center"/>
            </w:pPr>
            <w:r>
              <w:t>888</w:t>
            </w:r>
          </w:p>
        </w:tc>
        <w:tc>
          <w:tcPr>
            <w:tcW w:w="1473" w:type="dxa"/>
            <w:vAlign w:val="center"/>
          </w:tcPr>
          <w:p w14:paraId="4731532E" w14:textId="77777777" w:rsidR="00DD598F" w:rsidRDefault="00DD598F" w:rsidP="005B1E9B">
            <w:pPr>
              <w:jc w:val="center"/>
            </w:pPr>
            <w:r>
              <w:t>708</w:t>
            </w:r>
          </w:p>
        </w:tc>
        <w:tc>
          <w:tcPr>
            <w:tcW w:w="1473" w:type="dxa"/>
            <w:vAlign w:val="center"/>
          </w:tcPr>
          <w:p w14:paraId="4A50F8CE" w14:textId="77777777" w:rsidR="00DD598F" w:rsidRDefault="00DD598F" w:rsidP="005B1E9B">
            <w:pPr>
              <w:jc w:val="center"/>
            </w:pPr>
            <w:r>
              <w:t>696</w:t>
            </w:r>
          </w:p>
        </w:tc>
        <w:tc>
          <w:tcPr>
            <w:tcW w:w="3969" w:type="dxa"/>
            <w:vAlign w:val="center"/>
          </w:tcPr>
          <w:p w14:paraId="1F65E2A9" w14:textId="77777777" w:rsidR="00DD598F" w:rsidRDefault="00DD598F" w:rsidP="005B1E9B"/>
        </w:tc>
      </w:tr>
      <w:tr w:rsidR="00DD598F" w14:paraId="18E73647" w14:textId="77777777" w:rsidTr="005B1E9B">
        <w:trPr>
          <w:trHeight w:val="618"/>
        </w:trPr>
        <w:tc>
          <w:tcPr>
            <w:tcW w:w="4168" w:type="dxa"/>
            <w:vAlign w:val="center"/>
          </w:tcPr>
          <w:p w14:paraId="1BEB6378" w14:textId="77777777" w:rsidR="00DD598F" w:rsidRDefault="00DD598F" w:rsidP="005B1E9B">
            <w:r>
              <w:t>Outcomes of prevent 1:-</w:t>
            </w:r>
          </w:p>
          <w:p w14:paraId="3053A7A5" w14:textId="77777777" w:rsidR="00DD598F" w:rsidRDefault="00DD598F" w:rsidP="005B1E9B">
            <w:r>
              <w:t>Made homeless application to LA</w:t>
            </w:r>
          </w:p>
          <w:p w14:paraId="14532F80" w14:textId="77777777" w:rsidR="00DD598F" w:rsidRDefault="00DD598F" w:rsidP="005B1E9B">
            <w:r>
              <w:t>Remained in current accommodation</w:t>
            </w:r>
          </w:p>
          <w:p w14:paraId="5651EAB6" w14:textId="77777777" w:rsidR="00DD598F" w:rsidRDefault="00DD598F" w:rsidP="005B1E9B">
            <w:r>
              <w:t>RSL tenancy</w:t>
            </w:r>
          </w:p>
          <w:p w14:paraId="1FA61E36" w14:textId="77777777" w:rsidR="00DD598F" w:rsidRDefault="00DD598F" w:rsidP="005B1E9B">
            <w:r>
              <w:t>Private rented tenancy</w:t>
            </w:r>
          </w:p>
          <w:p w14:paraId="42E1CC24" w14:textId="77777777" w:rsidR="00DD598F" w:rsidRDefault="00DD598F" w:rsidP="005B1E9B">
            <w:r>
              <w:t>Lost contact</w:t>
            </w:r>
          </w:p>
          <w:p w14:paraId="6B6168B4" w14:textId="77777777" w:rsidR="00DD598F" w:rsidRDefault="00DD598F" w:rsidP="005B1E9B">
            <w:r>
              <w:t>Other</w:t>
            </w:r>
          </w:p>
          <w:p w14:paraId="12FAA340" w14:textId="77777777" w:rsidR="00DD598F" w:rsidRDefault="00DD598F" w:rsidP="005B1E9B">
            <w:r>
              <w:t>Not known</w:t>
            </w:r>
          </w:p>
        </w:tc>
        <w:tc>
          <w:tcPr>
            <w:tcW w:w="1473" w:type="dxa"/>
          </w:tcPr>
          <w:p w14:paraId="34558A6B" w14:textId="77777777" w:rsidR="00DD598F" w:rsidRDefault="00DD598F" w:rsidP="005B1E9B">
            <w:pPr>
              <w:jc w:val="center"/>
            </w:pPr>
          </w:p>
          <w:p w14:paraId="50ABFF3D" w14:textId="77777777" w:rsidR="00DD598F" w:rsidRDefault="00DD598F" w:rsidP="005B1E9B">
            <w:pPr>
              <w:jc w:val="center"/>
            </w:pPr>
            <w:r>
              <w:t>265</w:t>
            </w:r>
          </w:p>
          <w:p w14:paraId="716BB53A" w14:textId="77777777" w:rsidR="00DD598F" w:rsidRDefault="00DD598F" w:rsidP="005B1E9B">
            <w:pPr>
              <w:jc w:val="center"/>
            </w:pPr>
            <w:r>
              <w:t>273</w:t>
            </w:r>
          </w:p>
          <w:p w14:paraId="4C146BC1" w14:textId="77777777" w:rsidR="00DD598F" w:rsidRDefault="00DD598F" w:rsidP="005B1E9B">
            <w:pPr>
              <w:jc w:val="center"/>
            </w:pPr>
            <w:r>
              <w:t>53</w:t>
            </w:r>
          </w:p>
          <w:p w14:paraId="4676A45A" w14:textId="77777777" w:rsidR="00DD598F" w:rsidRDefault="00DD598F" w:rsidP="005B1E9B">
            <w:pPr>
              <w:jc w:val="center"/>
            </w:pPr>
            <w:r>
              <w:t>46</w:t>
            </w:r>
          </w:p>
          <w:p w14:paraId="508BF759" w14:textId="77777777" w:rsidR="00DD598F" w:rsidRDefault="00DD598F" w:rsidP="005B1E9B">
            <w:pPr>
              <w:jc w:val="center"/>
            </w:pPr>
            <w:r>
              <w:t>88</w:t>
            </w:r>
          </w:p>
          <w:p w14:paraId="249CE554" w14:textId="77777777" w:rsidR="00DD598F" w:rsidRDefault="00DD598F" w:rsidP="005B1E9B">
            <w:pPr>
              <w:jc w:val="center"/>
            </w:pPr>
            <w:r>
              <w:t>80</w:t>
            </w:r>
          </w:p>
          <w:p w14:paraId="321692BF" w14:textId="77777777" w:rsidR="00DD598F" w:rsidRDefault="00DD598F" w:rsidP="005B1E9B">
            <w:pPr>
              <w:jc w:val="center"/>
            </w:pPr>
            <w:r>
              <w:t>78</w:t>
            </w:r>
          </w:p>
        </w:tc>
        <w:tc>
          <w:tcPr>
            <w:tcW w:w="1473" w:type="dxa"/>
          </w:tcPr>
          <w:p w14:paraId="27086AF3" w14:textId="77777777" w:rsidR="00DD598F" w:rsidRDefault="00DD598F" w:rsidP="005B1E9B">
            <w:pPr>
              <w:jc w:val="center"/>
            </w:pPr>
          </w:p>
          <w:p w14:paraId="08FBC3A6" w14:textId="77777777" w:rsidR="00DD598F" w:rsidRDefault="00DD598F" w:rsidP="005B1E9B">
            <w:pPr>
              <w:jc w:val="center"/>
            </w:pPr>
            <w:r>
              <w:t>243</w:t>
            </w:r>
          </w:p>
          <w:p w14:paraId="3D8D62D7" w14:textId="77777777" w:rsidR="00DD598F" w:rsidRDefault="00DD598F" w:rsidP="005B1E9B">
            <w:pPr>
              <w:jc w:val="center"/>
            </w:pPr>
            <w:r>
              <w:t>220</w:t>
            </w:r>
          </w:p>
          <w:p w14:paraId="74159A09" w14:textId="77777777" w:rsidR="00DD598F" w:rsidRDefault="00DD598F" w:rsidP="005B1E9B">
            <w:pPr>
              <w:jc w:val="center"/>
            </w:pPr>
            <w:r>
              <w:t>54</w:t>
            </w:r>
          </w:p>
          <w:p w14:paraId="7BC3337E" w14:textId="77777777" w:rsidR="00DD598F" w:rsidRDefault="00DD598F" w:rsidP="005B1E9B">
            <w:pPr>
              <w:jc w:val="center"/>
            </w:pPr>
            <w:r>
              <w:t>42</w:t>
            </w:r>
          </w:p>
          <w:p w14:paraId="0A9B5C17" w14:textId="77777777" w:rsidR="00DD598F" w:rsidRDefault="00DD598F" w:rsidP="005B1E9B">
            <w:pPr>
              <w:jc w:val="center"/>
            </w:pPr>
            <w:r>
              <w:t>96</w:t>
            </w:r>
          </w:p>
          <w:p w14:paraId="0528A6D1" w14:textId="77777777" w:rsidR="00DD598F" w:rsidRDefault="00DD598F" w:rsidP="005B1E9B">
            <w:pPr>
              <w:jc w:val="center"/>
            </w:pPr>
            <w:r>
              <w:t>100</w:t>
            </w:r>
          </w:p>
          <w:p w14:paraId="039445D8" w14:textId="77777777" w:rsidR="00DD598F" w:rsidRDefault="00DD598F" w:rsidP="005B1E9B">
            <w:pPr>
              <w:jc w:val="center"/>
            </w:pPr>
            <w:r>
              <w:t>96</w:t>
            </w:r>
          </w:p>
        </w:tc>
        <w:tc>
          <w:tcPr>
            <w:tcW w:w="1473" w:type="dxa"/>
          </w:tcPr>
          <w:p w14:paraId="6A481F7F" w14:textId="77777777" w:rsidR="00DD598F" w:rsidRDefault="00DD598F" w:rsidP="005B1E9B">
            <w:pPr>
              <w:jc w:val="center"/>
            </w:pPr>
          </w:p>
          <w:p w14:paraId="6BED3588" w14:textId="77777777" w:rsidR="00DD598F" w:rsidRDefault="00DD598F" w:rsidP="005B1E9B">
            <w:pPr>
              <w:jc w:val="center"/>
            </w:pPr>
            <w:r>
              <w:t>204</w:t>
            </w:r>
          </w:p>
          <w:p w14:paraId="062B9FEA" w14:textId="77777777" w:rsidR="00DD598F" w:rsidRDefault="00DD598F" w:rsidP="005B1E9B">
            <w:pPr>
              <w:jc w:val="center"/>
            </w:pPr>
            <w:r>
              <w:t>164</w:t>
            </w:r>
          </w:p>
          <w:p w14:paraId="52A29113" w14:textId="77777777" w:rsidR="00DD598F" w:rsidRDefault="00DD598F" w:rsidP="005B1E9B">
            <w:pPr>
              <w:jc w:val="center"/>
            </w:pPr>
            <w:r>
              <w:t>45</w:t>
            </w:r>
          </w:p>
          <w:p w14:paraId="41A4612A" w14:textId="77777777" w:rsidR="00DD598F" w:rsidRDefault="00DD598F" w:rsidP="005B1E9B">
            <w:pPr>
              <w:jc w:val="center"/>
            </w:pPr>
            <w:r>
              <w:t>25</w:t>
            </w:r>
          </w:p>
          <w:p w14:paraId="5A306B3D" w14:textId="77777777" w:rsidR="00DD598F" w:rsidRDefault="00DD598F" w:rsidP="005B1E9B">
            <w:pPr>
              <w:jc w:val="center"/>
            </w:pPr>
            <w:r>
              <w:t>78</w:t>
            </w:r>
          </w:p>
          <w:p w14:paraId="0E8EDAFB" w14:textId="77777777" w:rsidR="00DD598F" w:rsidRDefault="00DD598F" w:rsidP="005B1E9B">
            <w:pPr>
              <w:jc w:val="center"/>
            </w:pPr>
            <w:r>
              <w:t>70</w:t>
            </w:r>
          </w:p>
          <w:p w14:paraId="19737E2B" w14:textId="77777777" w:rsidR="00DD598F" w:rsidRDefault="00DD598F" w:rsidP="005B1E9B">
            <w:pPr>
              <w:jc w:val="center"/>
            </w:pPr>
            <w:r>
              <w:t>98</w:t>
            </w:r>
          </w:p>
        </w:tc>
        <w:tc>
          <w:tcPr>
            <w:tcW w:w="1473" w:type="dxa"/>
          </w:tcPr>
          <w:p w14:paraId="7EBBE6D3" w14:textId="77777777" w:rsidR="00DD598F" w:rsidRDefault="00DD598F" w:rsidP="005B1E9B">
            <w:pPr>
              <w:jc w:val="center"/>
            </w:pPr>
          </w:p>
          <w:p w14:paraId="09931721" w14:textId="77777777" w:rsidR="00DD598F" w:rsidRDefault="00DD598F" w:rsidP="005B1E9B">
            <w:pPr>
              <w:jc w:val="center"/>
            </w:pPr>
            <w:r>
              <w:t>247</w:t>
            </w:r>
          </w:p>
          <w:p w14:paraId="6AEB04CF" w14:textId="77777777" w:rsidR="00DD598F" w:rsidRDefault="00DD598F" w:rsidP="005B1E9B">
            <w:pPr>
              <w:jc w:val="center"/>
            </w:pPr>
            <w:r>
              <w:t>124</w:t>
            </w:r>
          </w:p>
          <w:p w14:paraId="55245F67" w14:textId="77777777" w:rsidR="00DD598F" w:rsidRDefault="00DD598F" w:rsidP="005B1E9B">
            <w:pPr>
              <w:jc w:val="center"/>
            </w:pPr>
            <w:r>
              <w:t>30</w:t>
            </w:r>
          </w:p>
          <w:p w14:paraId="6F6CC2F7" w14:textId="77777777" w:rsidR="00DD598F" w:rsidRDefault="00DD598F" w:rsidP="005B1E9B">
            <w:pPr>
              <w:jc w:val="center"/>
            </w:pPr>
            <w:r>
              <w:t>17</w:t>
            </w:r>
          </w:p>
          <w:p w14:paraId="3A8061AF" w14:textId="77777777" w:rsidR="00DD598F" w:rsidRDefault="00DD598F" w:rsidP="005B1E9B">
            <w:pPr>
              <w:jc w:val="center"/>
            </w:pPr>
            <w:r>
              <w:t>81</w:t>
            </w:r>
          </w:p>
          <w:p w14:paraId="6A305C66" w14:textId="77777777" w:rsidR="00DD598F" w:rsidRDefault="00DD598F" w:rsidP="005B1E9B">
            <w:pPr>
              <w:jc w:val="center"/>
            </w:pPr>
            <w:r>
              <w:t>60</w:t>
            </w:r>
          </w:p>
          <w:p w14:paraId="5C55AF7C" w14:textId="77777777" w:rsidR="00DD598F" w:rsidRDefault="00DD598F" w:rsidP="005B1E9B">
            <w:pPr>
              <w:jc w:val="center"/>
            </w:pPr>
            <w:r>
              <w:t>43</w:t>
            </w:r>
          </w:p>
        </w:tc>
        <w:tc>
          <w:tcPr>
            <w:tcW w:w="3969" w:type="dxa"/>
            <w:vAlign w:val="center"/>
          </w:tcPr>
          <w:p w14:paraId="5E3A209B" w14:textId="77777777" w:rsidR="00DD598F" w:rsidRDefault="00DD598F" w:rsidP="005B1E9B">
            <w:r>
              <w:t>Based upon the year the approach was made to the service.</w:t>
            </w:r>
          </w:p>
          <w:p w14:paraId="7701BE1C" w14:textId="77777777" w:rsidR="00DD598F" w:rsidRDefault="00DD598F" w:rsidP="005B1E9B">
            <w:r>
              <w:t>*note* completed P1 only</w:t>
            </w:r>
          </w:p>
        </w:tc>
      </w:tr>
      <w:tr w:rsidR="00DD598F" w14:paraId="137FC36D" w14:textId="77777777" w:rsidTr="008C2302">
        <w:trPr>
          <w:trHeight w:val="416"/>
        </w:trPr>
        <w:tc>
          <w:tcPr>
            <w:tcW w:w="4168" w:type="dxa"/>
            <w:vAlign w:val="center"/>
          </w:tcPr>
          <w:p w14:paraId="791A103D" w14:textId="77777777" w:rsidR="00DD598F" w:rsidRDefault="00DD598F" w:rsidP="005B1E9B">
            <w:r>
              <w:t>Number of P1 cases open as at 31</w:t>
            </w:r>
            <w:r w:rsidRPr="00921869">
              <w:rPr>
                <w:vertAlign w:val="superscript"/>
              </w:rPr>
              <w:t>st</w:t>
            </w:r>
            <w:r>
              <w:t xml:space="preserve"> March</w:t>
            </w:r>
          </w:p>
        </w:tc>
        <w:tc>
          <w:tcPr>
            <w:tcW w:w="1473" w:type="dxa"/>
            <w:vAlign w:val="center"/>
          </w:tcPr>
          <w:p w14:paraId="77EDFB2E" w14:textId="77777777" w:rsidR="00DD598F" w:rsidRDefault="00DD598F" w:rsidP="005B1E9B">
            <w:pPr>
              <w:jc w:val="center"/>
            </w:pPr>
            <w:r>
              <w:t>286</w:t>
            </w:r>
          </w:p>
        </w:tc>
        <w:tc>
          <w:tcPr>
            <w:tcW w:w="1473" w:type="dxa"/>
            <w:vAlign w:val="center"/>
          </w:tcPr>
          <w:p w14:paraId="7FC9F9D6" w14:textId="77777777" w:rsidR="00DD598F" w:rsidRDefault="00DD598F" w:rsidP="005B1E9B">
            <w:pPr>
              <w:jc w:val="center"/>
            </w:pPr>
            <w:r>
              <w:t>300</w:t>
            </w:r>
          </w:p>
        </w:tc>
        <w:tc>
          <w:tcPr>
            <w:tcW w:w="1473" w:type="dxa"/>
            <w:vAlign w:val="center"/>
          </w:tcPr>
          <w:p w14:paraId="028276C4" w14:textId="77777777" w:rsidR="00DD598F" w:rsidRDefault="00DD598F" w:rsidP="005B1E9B">
            <w:pPr>
              <w:jc w:val="center"/>
            </w:pPr>
            <w:r>
              <w:t>311</w:t>
            </w:r>
          </w:p>
        </w:tc>
        <w:tc>
          <w:tcPr>
            <w:tcW w:w="1473" w:type="dxa"/>
            <w:vAlign w:val="center"/>
          </w:tcPr>
          <w:p w14:paraId="6212DF98" w14:textId="77777777" w:rsidR="00DD598F" w:rsidRDefault="00DD598F" w:rsidP="005B1E9B">
            <w:pPr>
              <w:jc w:val="center"/>
            </w:pPr>
            <w:r>
              <w:t>227</w:t>
            </w:r>
          </w:p>
        </w:tc>
        <w:tc>
          <w:tcPr>
            <w:tcW w:w="3969" w:type="dxa"/>
            <w:vAlign w:val="center"/>
          </w:tcPr>
          <w:p w14:paraId="0918B260" w14:textId="77777777" w:rsidR="00DD598F" w:rsidRDefault="00DD598F" w:rsidP="005B1E9B"/>
        </w:tc>
      </w:tr>
      <w:tr w:rsidR="008C2302" w:rsidRPr="00DB36EE" w14:paraId="064C2D2B" w14:textId="77777777" w:rsidTr="000B0E24">
        <w:trPr>
          <w:trHeight w:val="488"/>
        </w:trPr>
        <w:tc>
          <w:tcPr>
            <w:tcW w:w="4168" w:type="dxa"/>
            <w:shd w:val="clear" w:color="auto" w:fill="31849B" w:themeFill="accent5" w:themeFillShade="BF"/>
            <w:vAlign w:val="center"/>
          </w:tcPr>
          <w:p w14:paraId="69B951A3" w14:textId="77777777" w:rsidR="008C2302" w:rsidRPr="00DB36EE" w:rsidRDefault="008C2302" w:rsidP="000B0E24">
            <w:pPr>
              <w:rPr>
                <w:b/>
                <w:color w:val="FFFFFF" w:themeColor="background1"/>
              </w:rPr>
            </w:pPr>
            <w:r w:rsidRPr="00DB36EE">
              <w:rPr>
                <w:b/>
                <w:color w:val="FFFFFF" w:themeColor="background1"/>
              </w:rPr>
              <w:t>Performance Measure</w:t>
            </w:r>
          </w:p>
        </w:tc>
        <w:tc>
          <w:tcPr>
            <w:tcW w:w="1473" w:type="dxa"/>
            <w:shd w:val="clear" w:color="auto" w:fill="31849B" w:themeFill="accent5" w:themeFillShade="BF"/>
            <w:vAlign w:val="center"/>
          </w:tcPr>
          <w:p w14:paraId="057DCCC9" w14:textId="77777777" w:rsidR="008C2302" w:rsidRPr="00DB36EE" w:rsidRDefault="008C2302" w:rsidP="000B0E24">
            <w:pPr>
              <w:jc w:val="center"/>
              <w:rPr>
                <w:b/>
                <w:color w:val="FFFFFF" w:themeColor="background1"/>
              </w:rPr>
            </w:pPr>
            <w:r w:rsidRPr="00DB36EE">
              <w:rPr>
                <w:b/>
                <w:color w:val="FFFFFF" w:themeColor="background1"/>
              </w:rPr>
              <w:t>2016 / 2017</w:t>
            </w:r>
          </w:p>
        </w:tc>
        <w:tc>
          <w:tcPr>
            <w:tcW w:w="1473" w:type="dxa"/>
            <w:shd w:val="clear" w:color="auto" w:fill="31849B" w:themeFill="accent5" w:themeFillShade="BF"/>
            <w:vAlign w:val="center"/>
          </w:tcPr>
          <w:p w14:paraId="4625E415" w14:textId="77777777" w:rsidR="008C2302" w:rsidRPr="00DB36EE" w:rsidRDefault="008C2302" w:rsidP="000B0E24">
            <w:pPr>
              <w:jc w:val="center"/>
              <w:rPr>
                <w:b/>
                <w:color w:val="FFFFFF" w:themeColor="background1"/>
              </w:rPr>
            </w:pPr>
            <w:r w:rsidRPr="00DB36EE">
              <w:rPr>
                <w:b/>
                <w:color w:val="FFFFFF" w:themeColor="background1"/>
              </w:rPr>
              <w:t>2017 / 2018</w:t>
            </w:r>
          </w:p>
        </w:tc>
        <w:tc>
          <w:tcPr>
            <w:tcW w:w="1473" w:type="dxa"/>
            <w:shd w:val="clear" w:color="auto" w:fill="31849B" w:themeFill="accent5" w:themeFillShade="BF"/>
            <w:vAlign w:val="center"/>
          </w:tcPr>
          <w:p w14:paraId="36ABC1C9" w14:textId="77777777" w:rsidR="008C2302" w:rsidRPr="00DB36EE" w:rsidRDefault="008C2302" w:rsidP="000B0E24">
            <w:pPr>
              <w:jc w:val="center"/>
              <w:rPr>
                <w:b/>
                <w:color w:val="FFFFFF" w:themeColor="background1"/>
              </w:rPr>
            </w:pPr>
            <w:r w:rsidRPr="00DB36EE">
              <w:rPr>
                <w:b/>
                <w:color w:val="FFFFFF" w:themeColor="background1"/>
              </w:rPr>
              <w:t>2018 / 2019</w:t>
            </w:r>
          </w:p>
        </w:tc>
        <w:tc>
          <w:tcPr>
            <w:tcW w:w="1473" w:type="dxa"/>
            <w:shd w:val="clear" w:color="auto" w:fill="31849B" w:themeFill="accent5" w:themeFillShade="BF"/>
            <w:vAlign w:val="center"/>
          </w:tcPr>
          <w:p w14:paraId="763612C9" w14:textId="77777777" w:rsidR="008C2302" w:rsidRPr="00DB36EE" w:rsidRDefault="008C2302" w:rsidP="000B0E24">
            <w:pPr>
              <w:jc w:val="center"/>
              <w:rPr>
                <w:b/>
                <w:color w:val="FFFFFF" w:themeColor="background1"/>
              </w:rPr>
            </w:pPr>
            <w:r w:rsidRPr="00DB36EE">
              <w:rPr>
                <w:b/>
                <w:color w:val="FFFFFF" w:themeColor="background1"/>
              </w:rPr>
              <w:t>2019 / 2020</w:t>
            </w:r>
          </w:p>
        </w:tc>
        <w:tc>
          <w:tcPr>
            <w:tcW w:w="3969" w:type="dxa"/>
            <w:shd w:val="clear" w:color="auto" w:fill="31849B" w:themeFill="accent5" w:themeFillShade="BF"/>
            <w:vAlign w:val="center"/>
          </w:tcPr>
          <w:p w14:paraId="137B8FE6" w14:textId="77777777" w:rsidR="008C2302" w:rsidRPr="00DB36EE" w:rsidRDefault="008C2302" w:rsidP="000B0E24">
            <w:pPr>
              <w:spacing w:line="276" w:lineRule="auto"/>
              <w:jc w:val="center"/>
              <w:rPr>
                <w:b/>
                <w:color w:val="FFFFFF" w:themeColor="background1"/>
              </w:rPr>
            </w:pPr>
            <w:r>
              <w:rPr>
                <w:b/>
                <w:color w:val="FFFFFF" w:themeColor="background1"/>
              </w:rPr>
              <w:t>Notes</w:t>
            </w:r>
          </w:p>
        </w:tc>
      </w:tr>
      <w:tr w:rsidR="00DD598F" w14:paraId="40052D05" w14:textId="77777777" w:rsidTr="008C2302">
        <w:trPr>
          <w:trHeight w:val="494"/>
        </w:trPr>
        <w:tc>
          <w:tcPr>
            <w:tcW w:w="4168" w:type="dxa"/>
            <w:vAlign w:val="center"/>
          </w:tcPr>
          <w:p w14:paraId="27DF3A7B" w14:textId="77777777" w:rsidR="00DD598F" w:rsidRDefault="00DD598F" w:rsidP="005B1E9B">
            <w:r>
              <w:t>Number of applications (HL1)</w:t>
            </w:r>
          </w:p>
        </w:tc>
        <w:tc>
          <w:tcPr>
            <w:tcW w:w="1473" w:type="dxa"/>
            <w:vAlign w:val="center"/>
          </w:tcPr>
          <w:p w14:paraId="39D3440B" w14:textId="77777777" w:rsidR="00DD598F" w:rsidRDefault="00DD598F" w:rsidP="005B1E9B">
            <w:pPr>
              <w:jc w:val="center"/>
            </w:pPr>
            <w:r>
              <w:t>239</w:t>
            </w:r>
          </w:p>
        </w:tc>
        <w:tc>
          <w:tcPr>
            <w:tcW w:w="1473" w:type="dxa"/>
            <w:vAlign w:val="center"/>
          </w:tcPr>
          <w:p w14:paraId="78E63F25" w14:textId="77777777" w:rsidR="00DD598F" w:rsidRDefault="00DD598F" w:rsidP="005B1E9B">
            <w:pPr>
              <w:jc w:val="center"/>
            </w:pPr>
            <w:r>
              <w:t>180</w:t>
            </w:r>
          </w:p>
        </w:tc>
        <w:tc>
          <w:tcPr>
            <w:tcW w:w="1473" w:type="dxa"/>
            <w:vAlign w:val="center"/>
          </w:tcPr>
          <w:p w14:paraId="341176E3" w14:textId="77777777" w:rsidR="00DD598F" w:rsidRDefault="00DD598F" w:rsidP="005B1E9B">
            <w:pPr>
              <w:jc w:val="center"/>
            </w:pPr>
            <w:r>
              <w:t>205</w:t>
            </w:r>
          </w:p>
        </w:tc>
        <w:tc>
          <w:tcPr>
            <w:tcW w:w="1473" w:type="dxa"/>
            <w:vAlign w:val="center"/>
          </w:tcPr>
          <w:p w14:paraId="1D0AB377" w14:textId="77777777" w:rsidR="00DD598F" w:rsidRDefault="00DD598F" w:rsidP="005B1E9B">
            <w:pPr>
              <w:jc w:val="center"/>
            </w:pPr>
            <w:r>
              <w:t>255</w:t>
            </w:r>
          </w:p>
        </w:tc>
        <w:tc>
          <w:tcPr>
            <w:tcW w:w="3969" w:type="dxa"/>
            <w:vAlign w:val="center"/>
          </w:tcPr>
          <w:p w14:paraId="3E939D45" w14:textId="77777777" w:rsidR="00DD598F" w:rsidRDefault="00DD598F" w:rsidP="005B1E9B"/>
        </w:tc>
      </w:tr>
      <w:tr w:rsidR="00DD598F" w14:paraId="64BA1667" w14:textId="77777777" w:rsidTr="008C2302">
        <w:trPr>
          <w:trHeight w:val="402"/>
        </w:trPr>
        <w:tc>
          <w:tcPr>
            <w:tcW w:w="4168" w:type="dxa"/>
            <w:vAlign w:val="center"/>
          </w:tcPr>
          <w:p w14:paraId="219CE133" w14:textId="77777777" w:rsidR="00DD598F" w:rsidRDefault="00DD598F" w:rsidP="005B1E9B">
            <w:r>
              <w:t>Completed HL1s</w:t>
            </w:r>
          </w:p>
        </w:tc>
        <w:tc>
          <w:tcPr>
            <w:tcW w:w="1473" w:type="dxa"/>
            <w:vAlign w:val="center"/>
          </w:tcPr>
          <w:p w14:paraId="1A7826D7" w14:textId="77777777" w:rsidR="00DD598F" w:rsidRDefault="00DD598F" w:rsidP="005B1E9B">
            <w:pPr>
              <w:jc w:val="center"/>
            </w:pPr>
            <w:r>
              <w:t>230</w:t>
            </w:r>
          </w:p>
        </w:tc>
        <w:tc>
          <w:tcPr>
            <w:tcW w:w="1473" w:type="dxa"/>
            <w:vAlign w:val="center"/>
          </w:tcPr>
          <w:p w14:paraId="0E76BA42" w14:textId="77777777" w:rsidR="00DD598F" w:rsidRDefault="00DD598F" w:rsidP="005B1E9B">
            <w:pPr>
              <w:jc w:val="center"/>
            </w:pPr>
            <w:r>
              <w:t>185</w:t>
            </w:r>
          </w:p>
        </w:tc>
        <w:tc>
          <w:tcPr>
            <w:tcW w:w="1473" w:type="dxa"/>
            <w:vAlign w:val="center"/>
          </w:tcPr>
          <w:p w14:paraId="7BD439A2" w14:textId="77777777" w:rsidR="00DD598F" w:rsidRDefault="00DD598F" w:rsidP="005B1E9B">
            <w:pPr>
              <w:jc w:val="center"/>
            </w:pPr>
            <w:r>
              <w:t>223</w:t>
            </w:r>
          </w:p>
        </w:tc>
        <w:tc>
          <w:tcPr>
            <w:tcW w:w="1473" w:type="dxa"/>
            <w:vAlign w:val="center"/>
          </w:tcPr>
          <w:p w14:paraId="17B3FCE2" w14:textId="77777777" w:rsidR="00DD598F" w:rsidRDefault="00DD598F" w:rsidP="005B1E9B">
            <w:pPr>
              <w:jc w:val="center"/>
            </w:pPr>
            <w:r>
              <w:t>200</w:t>
            </w:r>
          </w:p>
        </w:tc>
        <w:tc>
          <w:tcPr>
            <w:tcW w:w="3969" w:type="dxa"/>
            <w:vAlign w:val="center"/>
          </w:tcPr>
          <w:p w14:paraId="6EF9157C" w14:textId="77777777" w:rsidR="00DD598F" w:rsidRDefault="00DD598F" w:rsidP="005B1E9B">
            <w:r>
              <w:t>By close date of HL1</w:t>
            </w:r>
          </w:p>
        </w:tc>
      </w:tr>
      <w:tr w:rsidR="00DD598F" w14:paraId="4D17CCA5" w14:textId="77777777" w:rsidTr="008C2302">
        <w:trPr>
          <w:trHeight w:val="421"/>
        </w:trPr>
        <w:tc>
          <w:tcPr>
            <w:tcW w:w="4168" w:type="dxa"/>
            <w:vAlign w:val="center"/>
          </w:tcPr>
          <w:p w14:paraId="51FA5E09" w14:textId="77777777" w:rsidR="00DD598F" w:rsidRDefault="00DD598F" w:rsidP="005B1E9B">
            <w:r>
              <w:t>Number of cases open as 31</w:t>
            </w:r>
            <w:r w:rsidRPr="00782438">
              <w:rPr>
                <w:vertAlign w:val="superscript"/>
              </w:rPr>
              <w:t>st</w:t>
            </w:r>
            <w:r>
              <w:t xml:space="preserve"> March (HL1)</w:t>
            </w:r>
          </w:p>
        </w:tc>
        <w:tc>
          <w:tcPr>
            <w:tcW w:w="1473" w:type="dxa"/>
            <w:vAlign w:val="center"/>
          </w:tcPr>
          <w:p w14:paraId="0CF65956" w14:textId="77777777" w:rsidR="00DD598F" w:rsidRDefault="00DD598F" w:rsidP="005B1E9B">
            <w:pPr>
              <w:jc w:val="center"/>
            </w:pPr>
            <w:r>
              <w:t>118</w:t>
            </w:r>
          </w:p>
        </w:tc>
        <w:tc>
          <w:tcPr>
            <w:tcW w:w="1473" w:type="dxa"/>
            <w:vAlign w:val="center"/>
          </w:tcPr>
          <w:p w14:paraId="61CDF874" w14:textId="77777777" w:rsidR="00DD598F" w:rsidRDefault="00DD598F" w:rsidP="005B1E9B">
            <w:pPr>
              <w:jc w:val="center"/>
            </w:pPr>
            <w:r>
              <w:t>101</w:t>
            </w:r>
          </w:p>
        </w:tc>
        <w:tc>
          <w:tcPr>
            <w:tcW w:w="1473" w:type="dxa"/>
            <w:vAlign w:val="center"/>
          </w:tcPr>
          <w:p w14:paraId="35C16D88" w14:textId="77777777" w:rsidR="00DD598F" w:rsidRDefault="00DD598F" w:rsidP="005B1E9B">
            <w:pPr>
              <w:jc w:val="center"/>
            </w:pPr>
            <w:r>
              <w:t>88</w:t>
            </w:r>
          </w:p>
        </w:tc>
        <w:tc>
          <w:tcPr>
            <w:tcW w:w="1473" w:type="dxa"/>
            <w:vAlign w:val="center"/>
          </w:tcPr>
          <w:p w14:paraId="5893C9C1" w14:textId="77777777" w:rsidR="00DD598F" w:rsidRDefault="00DD598F" w:rsidP="005B1E9B">
            <w:pPr>
              <w:jc w:val="center"/>
            </w:pPr>
            <w:r>
              <w:t>142</w:t>
            </w:r>
          </w:p>
        </w:tc>
        <w:tc>
          <w:tcPr>
            <w:tcW w:w="3969" w:type="dxa"/>
            <w:vAlign w:val="center"/>
          </w:tcPr>
          <w:p w14:paraId="38AFD8AA" w14:textId="77777777" w:rsidR="00DD598F" w:rsidRDefault="00DD598F" w:rsidP="005B1E9B"/>
        </w:tc>
      </w:tr>
      <w:tr w:rsidR="00DD598F" w14:paraId="6D138CE1" w14:textId="77777777" w:rsidTr="008C2302">
        <w:trPr>
          <w:trHeight w:val="554"/>
        </w:trPr>
        <w:tc>
          <w:tcPr>
            <w:tcW w:w="4168" w:type="dxa"/>
            <w:vAlign w:val="center"/>
          </w:tcPr>
          <w:p w14:paraId="2512BC72" w14:textId="77777777" w:rsidR="00DD598F" w:rsidRDefault="00DD598F" w:rsidP="005B1E9B">
            <w:r>
              <w:t>Average time (weeks) to close HL1 case</w:t>
            </w:r>
          </w:p>
        </w:tc>
        <w:tc>
          <w:tcPr>
            <w:tcW w:w="1473" w:type="dxa"/>
            <w:vAlign w:val="center"/>
          </w:tcPr>
          <w:p w14:paraId="5AD42779" w14:textId="77777777" w:rsidR="00DD598F" w:rsidRDefault="00DD598F" w:rsidP="005B1E9B">
            <w:pPr>
              <w:jc w:val="center"/>
            </w:pPr>
            <w:r>
              <w:t>18.40</w:t>
            </w:r>
          </w:p>
        </w:tc>
        <w:tc>
          <w:tcPr>
            <w:tcW w:w="1473" w:type="dxa"/>
            <w:vAlign w:val="center"/>
          </w:tcPr>
          <w:p w14:paraId="17FB206E" w14:textId="77777777" w:rsidR="00DD598F" w:rsidRDefault="00DD598F" w:rsidP="005B1E9B">
            <w:pPr>
              <w:jc w:val="center"/>
            </w:pPr>
            <w:r>
              <w:t>29.29</w:t>
            </w:r>
          </w:p>
        </w:tc>
        <w:tc>
          <w:tcPr>
            <w:tcW w:w="1473" w:type="dxa"/>
            <w:vAlign w:val="center"/>
          </w:tcPr>
          <w:p w14:paraId="1817DCC7" w14:textId="77777777" w:rsidR="00DD598F" w:rsidRDefault="00DD598F" w:rsidP="005B1E9B">
            <w:pPr>
              <w:jc w:val="center"/>
            </w:pPr>
            <w:r>
              <w:t>23.46</w:t>
            </w:r>
          </w:p>
        </w:tc>
        <w:tc>
          <w:tcPr>
            <w:tcW w:w="1473" w:type="dxa"/>
            <w:vAlign w:val="center"/>
          </w:tcPr>
          <w:p w14:paraId="667D7656" w14:textId="77777777" w:rsidR="00DD598F" w:rsidRDefault="00DD598F" w:rsidP="005B1E9B">
            <w:pPr>
              <w:jc w:val="center"/>
            </w:pPr>
            <w:r>
              <w:t>23.35</w:t>
            </w:r>
          </w:p>
        </w:tc>
        <w:tc>
          <w:tcPr>
            <w:tcW w:w="3969" w:type="dxa"/>
            <w:vAlign w:val="center"/>
          </w:tcPr>
          <w:p w14:paraId="7631BC59" w14:textId="77777777" w:rsidR="00DD598F" w:rsidRDefault="00DD598F" w:rsidP="005B1E9B">
            <w:r>
              <w:t>Where the end date is within the financial year</w:t>
            </w:r>
          </w:p>
        </w:tc>
      </w:tr>
      <w:tr w:rsidR="00DD598F" w14:paraId="74AEF412" w14:textId="77777777" w:rsidTr="005B1E9B">
        <w:trPr>
          <w:trHeight w:val="618"/>
        </w:trPr>
        <w:tc>
          <w:tcPr>
            <w:tcW w:w="4168" w:type="dxa"/>
            <w:vAlign w:val="center"/>
          </w:tcPr>
          <w:p w14:paraId="221078F8" w14:textId="77777777" w:rsidR="00DD598F" w:rsidRDefault="00DD598F" w:rsidP="005B1E9B">
            <w:r>
              <w:t>Completed HL1s outcome</w:t>
            </w:r>
          </w:p>
          <w:p w14:paraId="6CFD84DA" w14:textId="77777777" w:rsidR="00DD598F" w:rsidRDefault="00DD598F" w:rsidP="005B1E9B">
            <w:r>
              <w:t>Contact Maintained</w:t>
            </w:r>
          </w:p>
          <w:p w14:paraId="54DE9954" w14:textId="77777777" w:rsidR="00DD598F" w:rsidRDefault="00DD598F" w:rsidP="005B1E9B">
            <w:r>
              <w:t>Contact Lost</w:t>
            </w:r>
          </w:p>
        </w:tc>
        <w:tc>
          <w:tcPr>
            <w:tcW w:w="1473" w:type="dxa"/>
          </w:tcPr>
          <w:p w14:paraId="7AAD0859" w14:textId="77777777" w:rsidR="00DD598F" w:rsidRDefault="00DD598F" w:rsidP="005B1E9B">
            <w:pPr>
              <w:jc w:val="center"/>
            </w:pPr>
          </w:p>
          <w:p w14:paraId="5B26408E" w14:textId="77777777" w:rsidR="00DD598F" w:rsidRDefault="00DD598F" w:rsidP="005B1E9B">
            <w:pPr>
              <w:jc w:val="center"/>
            </w:pPr>
            <w:r>
              <w:t>154</w:t>
            </w:r>
          </w:p>
          <w:p w14:paraId="65877C19" w14:textId="77777777" w:rsidR="00DD598F" w:rsidRDefault="00DD598F" w:rsidP="005B1E9B">
            <w:pPr>
              <w:jc w:val="center"/>
            </w:pPr>
            <w:r>
              <w:t>40</w:t>
            </w:r>
          </w:p>
        </w:tc>
        <w:tc>
          <w:tcPr>
            <w:tcW w:w="1473" w:type="dxa"/>
          </w:tcPr>
          <w:p w14:paraId="19B0B63B" w14:textId="77777777" w:rsidR="00DD598F" w:rsidRDefault="00DD598F" w:rsidP="005B1E9B">
            <w:pPr>
              <w:jc w:val="center"/>
            </w:pPr>
          </w:p>
          <w:p w14:paraId="2B4BC589" w14:textId="77777777" w:rsidR="00DD598F" w:rsidRDefault="00DD598F" w:rsidP="005B1E9B">
            <w:pPr>
              <w:jc w:val="center"/>
            </w:pPr>
            <w:r>
              <w:t>139</w:t>
            </w:r>
          </w:p>
          <w:p w14:paraId="14E5D2EB" w14:textId="77777777" w:rsidR="00DD598F" w:rsidRDefault="00DD598F" w:rsidP="005B1E9B">
            <w:pPr>
              <w:jc w:val="center"/>
            </w:pPr>
            <w:r>
              <w:t>35</w:t>
            </w:r>
          </w:p>
        </w:tc>
        <w:tc>
          <w:tcPr>
            <w:tcW w:w="1473" w:type="dxa"/>
          </w:tcPr>
          <w:p w14:paraId="4FD9330C" w14:textId="77777777" w:rsidR="00DD598F" w:rsidRDefault="00DD598F" w:rsidP="005B1E9B">
            <w:pPr>
              <w:jc w:val="center"/>
            </w:pPr>
          </w:p>
          <w:p w14:paraId="5A883D9B" w14:textId="77777777" w:rsidR="00DD598F" w:rsidRDefault="00DD598F" w:rsidP="005B1E9B">
            <w:pPr>
              <w:jc w:val="center"/>
            </w:pPr>
            <w:r>
              <w:t>161</w:t>
            </w:r>
          </w:p>
          <w:p w14:paraId="37B052E1" w14:textId="77777777" w:rsidR="00DD598F" w:rsidRDefault="00DD598F" w:rsidP="005B1E9B">
            <w:pPr>
              <w:jc w:val="center"/>
            </w:pPr>
            <w:r>
              <w:t>55</w:t>
            </w:r>
          </w:p>
        </w:tc>
        <w:tc>
          <w:tcPr>
            <w:tcW w:w="1473" w:type="dxa"/>
          </w:tcPr>
          <w:p w14:paraId="026846FA" w14:textId="77777777" w:rsidR="00DD598F" w:rsidRDefault="00DD598F" w:rsidP="005B1E9B">
            <w:pPr>
              <w:jc w:val="center"/>
            </w:pPr>
          </w:p>
          <w:p w14:paraId="75779200" w14:textId="77777777" w:rsidR="00DD598F" w:rsidRDefault="00DD598F" w:rsidP="005B1E9B">
            <w:pPr>
              <w:jc w:val="center"/>
            </w:pPr>
            <w:r>
              <w:t>132</w:t>
            </w:r>
          </w:p>
          <w:p w14:paraId="0728F827" w14:textId="77777777" w:rsidR="00DD598F" w:rsidRDefault="00DD598F" w:rsidP="005B1E9B">
            <w:pPr>
              <w:jc w:val="center"/>
            </w:pPr>
            <w:r>
              <w:t>63</w:t>
            </w:r>
          </w:p>
        </w:tc>
        <w:tc>
          <w:tcPr>
            <w:tcW w:w="3969" w:type="dxa"/>
            <w:vAlign w:val="center"/>
          </w:tcPr>
          <w:p w14:paraId="49C494CF" w14:textId="77777777" w:rsidR="00DD598F" w:rsidRDefault="00DD598F" w:rsidP="005B1E9B">
            <w:r>
              <w:t>By close date of HL1</w:t>
            </w:r>
          </w:p>
          <w:p w14:paraId="158D9C39" w14:textId="77777777" w:rsidR="00DD598F" w:rsidRDefault="00DD598F" w:rsidP="005B1E9B">
            <w:r>
              <w:t>(2019/20 figures are provisional, 10 still to be completed)</w:t>
            </w:r>
          </w:p>
        </w:tc>
      </w:tr>
      <w:tr w:rsidR="00DD598F" w14:paraId="145FC72D" w14:textId="77777777" w:rsidTr="005B1E9B">
        <w:trPr>
          <w:trHeight w:val="618"/>
        </w:trPr>
        <w:tc>
          <w:tcPr>
            <w:tcW w:w="4168" w:type="dxa"/>
            <w:vAlign w:val="center"/>
          </w:tcPr>
          <w:p w14:paraId="76D64DAC" w14:textId="77777777" w:rsidR="00DD598F" w:rsidRDefault="00DD598F" w:rsidP="005B1E9B">
            <w:r>
              <w:t>Completed HL1s – Housing Outcome:-</w:t>
            </w:r>
          </w:p>
          <w:p w14:paraId="166EB87F" w14:textId="77777777" w:rsidR="00DD598F" w:rsidRDefault="00DD598F" w:rsidP="005B1E9B">
            <w:r>
              <w:t>RSL Tenancy</w:t>
            </w:r>
          </w:p>
          <w:p w14:paraId="30A8A11A" w14:textId="77777777" w:rsidR="00DD598F" w:rsidRDefault="00DD598F" w:rsidP="005B1E9B">
            <w:r>
              <w:t>PRS Tenancy</w:t>
            </w:r>
          </w:p>
          <w:p w14:paraId="5039286D" w14:textId="77777777" w:rsidR="00DD598F" w:rsidRDefault="00DD598F" w:rsidP="005B1E9B">
            <w:r>
              <w:t>Other</w:t>
            </w:r>
          </w:p>
        </w:tc>
        <w:tc>
          <w:tcPr>
            <w:tcW w:w="1473" w:type="dxa"/>
          </w:tcPr>
          <w:p w14:paraId="3BD0D077" w14:textId="77777777" w:rsidR="00DD598F" w:rsidRDefault="00DD598F" w:rsidP="005B1E9B">
            <w:pPr>
              <w:jc w:val="center"/>
            </w:pPr>
          </w:p>
          <w:p w14:paraId="54DA2A2A" w14:textId="77777777" w:rsidR="00DD598F" w:rsidRDefault="00DD598F" w:rsidP="005B1E9B">
            <w:pPr>
              <w:jc w:val="center"/>
            </w:pPr>
            <w:r>
              <w:t>96</w:t>
            </w:r>
          </w:p>
          <w:p w14:paraId="50906B4B" w14:textId="77777777" w:rsidR="00DD598F" w:rsidRDefault="00DD598F" w:rsidP="005B1E9B">
            <w:pPr>
              <w:jc w:val="center"/>
            </w:pPr>
            <w:r>
              <w:t>17</w:t>
            </w:r>
          </w:p>
          <w:p w14:paraId="4F70F483" w14:textId="77777777" w:rsidR="00DD598F" w:rsidRDefault="00DD598F" w:rsidP="005B1E9B">
            <w:pPr>
              <w:jc w:val="center"/>
            </w:pPr>
            <w:r>
              <w:t>41</w:t>
            </w:r>
          </w:p>
        </w:tc>
        <w:tc>
          <w:tcPr>
            <w:tcW w:w="1473" w:type="dxa"/>
          </w:tcPr>
          <w:p w14:paraId="3B611E61" w14:textId="77777777" w:rsidR="00DD598F" w:rsidRDefault="00DD598F" w:rsidP="005B1E9B">
            <w:pPr>
              <w:jc w:val="center"/>
            </w:pPr>
          </w:p>
          <w:p w14:paraId="17D75272" w14:textId="77777777" w:rsidR="00DD598F" w:rsidRDefault="00DD598F" w:rsidP="005B1E9B">
            <w:pPr>
              <w:jc w:val="center"/>
            </w:pPr>
            <w:r>
              <w:t>52</w:t>
            </w:r>
          </w:p>
          <w:p w14:paraId="3A82A5C6" w14:textId="77777777" w:rsidR="00DD598F" w:rsidRDefault="00DD598F" w:rsidP="005B1E9B">
            <w:pPr>
              <w:jc w:val="center"/>
            </w:pPr>
            <w:r>
              <w:t>7</w:t>
            </w:r>
          </w:p>
          <w:p w14:paraId="411E65E9" w14:textId="77777777" w:rsidR="00DD598F" w:rsidRDefault="00DD598F" w:rsidP="005B1E9B">
            <w:pPr>
              <w:jc w:val="center"/>
            </w:pPr>
            <w:r>
              <w:t>33</w:t>
            </w:r>
          </w:p>
        </w:tc>
        <w:tc>
          <w:tcPr>
            <w:tcW w:w="1473" w:type="dxa"/>
          </w:tcPr>
          <w:p w14:paraId="46387256" w14:textId="77777777" w:rsidR="00DD598F" w:rsidRDefault="00DD598F" w:rsidP="005B1E9B">
            <w:pPr>
              <w:jc w:val="center"/>
            </w:pPr>
          </w:p>
          <w:p w14:paraId="7E872D26" w14:textId="77777777" w:rsidR="00DD598F" w:rsidRDefault="00DD598F" w:rsidP="005B1E9B">
            <w:pPr>
              <w:jc w:val="center"/>
            </w:pPr>
            <w:r>
              <w:t>96</w:t>
            </w:r>
          </w:p>
          <w:p w14:paraId="22DBF7D4" w14:textId="77777777" w:rsidR="00DD598F" w:rsidRDefault="00DD598F" w:rsidP="005B1E9B">
            <w:pPr>
              <w:jc w:val="center"/>
            </w:pPr>
            <w:r>
              <w:t>17</w:t>
            </w:r>
          </w:p>
          <w:p w14:paraId="6BBF3E94" w14:textId="77777777" w:rsidR="00DD598F" w:rsidRDefault="00DD598F" w:rsidP="005B1E9B">
            <w:pPr>
              <w:jc w:val="center"/>
            </w:pPr>
            <w:r>
              <w:t>48</w:t>
            </w:r>
          </w:p>
        </w:tc>
        <w:tc>
          <w:tcPr>
            <w:tcW w:w="1473" w:type="dxa"/>
          </w:tcPr>
          <w:p w14:paraId="22D0A74F" w14:textId="77777777" w:rsidR="00DD598F" w:rsidRDefault="00DD598F" w:rsidP="005B1E9B">
            <w:pPr>
              <w:jc w:val="center"/>
            </w:pPr>
          </w:p>
          <w:p w14:paraId="39AF38C6" w14:textId="77777777" w:rsidR="00DD598F" w:rsidRDefault="00DD598F" w:rsidP="005B1E9B">
            <w:pPr>
              <w:jc w:val="center"/>
            </w:pPr>
            <w:r>
              <w:t>94</w:t>
            </w:r>
          </w:p>
          <w:p w14:paraId="1221CAD1" w14:textId="77777777" w:rsidR="00DD598F" w:rsidRDefault="00DD598F" w:rsidP="005B1E9B">
            <w:pPr>
              <w:jc w:val="center"/>
            </w:pPr>
            <w:r>
              <w:t>9</w:t>
            </w:r>
          </w:p>
          <w:p w14:paraId="356E60F5" w14:textId="77777777" w:rsidR="00DD598F" w:rsidRDefault="00DD598F" w:rsidP="005B1E9B">
            <w:pPr>
              <w:jc w:val="center"/>
            </w:pPr>
            <w:r>
              <w:t>29</w:t>
            </w:r>
          </w:p>
        </w:tc>
        <w:tc>
          <w:tcPr>
            <w:tcW w:w="3969" w:type="dxa"/>
            <w:vAlign w:val="center"/>
          </w:tcPr>
          <w:p w14:paraId="668A7736" w14:textId="77777777" w:rsidR="00DD598F" w:rsidRDefault="00DD598F" w:rsidP="005B1E9B">
            <w:r>
              <w:t>Only where contact was maintained</w:t>
            </w:r>
          </w:p>
          <w:p w14:paraId="690C3525" w14:textId="77777777" w:rsidR="00DD598F" w:rsidRDefault="00DD598F" w:rsidP="005B1E9B">
            <w:r>
              <w:t>(2019/20 figures are provisional)</w:t>
            </w:r>
          </w:p>
        </w:tc>
      </w:tr>
      <w:tr w:rsidR="00DD598F" w:rsidRPr="00211AB7" w14:paraId="6DFA928D" w14:textId="77777777" w:rsidTr="001D3921">
        <w:trPr>
          <w:trHeight w:val="221"/>
        </w:trPr>
        <w:tc>
          <w:tcPr>
            <w:tcW w:w="4168" w:type="dxa"/>
            <w:shd w:val="clear" w:color="auto" w:fill="B6DDE8" w:themeFill="accent5" w:themeFillTint="66"/>
            <w:vAlign w:val="center"/>
          </w:tcPr>
          <w:p w14:paraId="3968D10E" w14:textId="77777777" w:rsidR="00DD598F" w:rsidRPr="00211AB7" w:rsidRDefault="00DD598F" w:rsidP="005B1E9B">
            <w:pPr>
              <w:rPr>
                <w:sz w:val="14"/>
              </w:rPr>
            </w:pPr>
          </w:p>
        </w:tc>
        <w:tc>
          <w:tcPr>
            <w:tcW w:w="1473" w:type="dxa"/>
            <w:shd w:val="clear" w:color="auto" w:fill="B6DDE8" w:themeFill="accent5" w:themeFillTint="66"/>
            <w:vAlign w:val="center"/>
          </w:tcPr>
          <w:p w14:paraId="0528D969" w14:textId="77777777" w:rsidR="00DD598F" w:rsidRPr="00211AB7" w:rsidRDefault="00DD598F" w:rsidP="005B1E9B">
            <w:pPr>
              <w:jc w:val="center"/>
              <w:rPr>
                <w:sz w:val="14"/>
              </w:rPr>
            </w:pPr>
          </w:p>
        </w:tc>
        <w:tc>
          <w:tcPr>
            <w:tcW w:w="1473" w:type="dxa"/>
            <w:shd w:val="clear" w:color="auto" w:fill="B6DDE8" w:themeFill="accent5" w:themeFillTint="66"/>
            <w:vAlign w:val="center"/>
          </w:tcPr>
          <w:p w14:paraId="0B294406" w14:textId="77777777" w:rsidR="00DD598F" w:rsidRPr="00211AB7" w:rsidRDefault="00DD598F" w:rsidP="005B1E9B">
            <w:pPr>
              <w:jc w:val="center"/>
              <w:rPr>
                <w:sz w:val="14"/>
              </w:rPr>
            </w:pPr>
          </w:p>
        </w:tc>
        <w:tc>
          <w:tcPr>
            <w:tcW w:w="1473" w:type="dxa"/>
            <w:shd w:val="clear" w:color="auto" w:fill="B6DDE8" w:themeFill="accent5" w:themeFillTint="66"/>
            <w:vAlign w:val="center"/>
          </w:tcPr>
          <w:p w14:paraId="49235A78" w14:textId="77777777" w:rsidR="00DD598F" w:rsidRPr="00211AB7" w:rsidRDefault="00DD598F" w:rsidP="005B1E9B">
            <w:pPr>
              <w:jc w:val="center"/>
              <w:rPr>
                <w:sz w:val="14"/>
              </w:rPr>
            </w:pPr>
          </w:p>
        </w:tc>
        <w:tc>
          <w:tcPr>
            <w:tcW w:w="1473" w:type="dxa"/>
            <w:shd w:val="clear" w:color="auto" w:fill="B6DDE8" w:themeFill="accent5" w:themeFillTint="66"/>
            <w:vAlign w:val="center"/>
          </w:tcPr>
          <w:p w14:paraId="6C528196" w14:textId="77777777" w:rsidR="00DD598F" w:rsidRPr="00211AB7" w:rsidRDefault="00DD598F" w:rsidP="005B1E9B">
            <w:pPr>
              <w:jc w:val="center"/>
              <w:rPr>
                <w:sz w:val="14"/>
              </w:rPr>
            </w:pPr>
          </w:p>
        </w:tc>
        <w:tc>
          <w:tcPr>
            <w:tcW w:w="3969" w:type="dxa"/>
            <w:shd w:val="clear" w:color="auto" w:fill="B6DDE8" w:themeFill="accent5" w:themeFillTint="66"/>
            <w:vAlign w:val="center"/>
          </w:tcPr>
          <w:p w14:paraId="34424916" w14:textId="77777777" w:rsidR="00DD598F" w:rsidRPr="00211AB7" w:rsidRDefault="00DD598F" w:rsidP="005B1E9B">
            <w:pPr>
              <w:rPr>
                <w:sz w:val="14"/>
              </w:rPr>
            </w:pPr>
          </w:p>
        </w:tc>
      </w:tr>
      <w:tr w:rsidR="00DD598F" w14:paraId="40F6E05E" w14:textId="77777777" w:rsidTr="005B1E9B">
        <w:trPr>
          <w:trHeight w:val="618"/>
        </w:trPr>
        <w:tc>
          <w:tcPr>
            <w:tcW w:w="4168" w:type="dxa"/>
            <w:vAlign w:val="center"/>
          </w:tcPr>
          <w:p w14:paraId="40D528F4" w14:textId="77777777" w:rsidR="00DD598F" w:rsidRDefault="00DD598F" w:rsidP="005B1E9B">
            <w:r>
              <w:t>No. Households entering TA</w:t>
            </w:r>
          </w:p>
        </w:tc>
        <w:tc>
          <w:tcPr>
            <w:tcW w:w="1473" w:type="dxa"/>
            <w:vAlign w:val="center"/>
          </w:tcPr>
          <w:p w14:paraId="4C90EAB0" w14:textId="77777777" w:rsidR="00DD598F" w:rsidRDefault="00DD598F" w:rsidP="005B1E9B">
            <w:pPr>
              <w:jc w:val="center"/>
            </w:pPr>
            <w:r>
              <w:t>224</w:t>
            </w:r>
          </w:p>
        </w:tc>
        <w:tc>
          <w:tcPr>
            <w:tcW w:w="1473" w:type="dxa"/>
            <w:vAlign w:val="center"/>
          </w:tcPr>
          <w:p w14:paraId="6E8837CE" w14:textId="77777777" w:rsidR="00DD598F" w:rsidRDefault="00DD598F" w:rsidP="005B1E9B">
            <w:pPr>
              <w:jc w:val="center"/>
            </w:pPr>
            <w:r>
              <w:t>201</w:t>
            </w:r>
          </w:p>
        </w:tc>
        <w:tc>
          <w:tcPr>
            <w:tcW w:w="1473" w:type="dxa"/>
            <w:vAlign w:val="center"/>
          </w:tcPr>
          <w:p w14:paraId="7AD1B9D1" w14:textId="77777777" w:rsidR="00DD598F" w:rsidRDefault="00DD598F" w:rsidP="005B1E9B">
            <w:pPr>
              <w:jc w:val="center"/>
            </w:pPr>
            <w:r>
              <w:t>202</w:t>
            </w:r>
          </w:p>
        </w:tc>
        <w:tc>
          <w:tcPr>
            <w:tcW w:w="1473" w:type="dxa"/>
            <w:vAlign w:val="center"/>
          </w:tcPr>
          <w:p w14:paraId="5AD27AFD" w14:textId="77777777" w:rsidR="00DD598F" w:rsidRDefault="00DD598F" w:rsidP="005B1E9B">
            <w:pPr>
              <w:jc w:val="center"/>
            </w:pPr>
            <w:r>
              <w:t>298</w:t>
            </w:r>
          </w:p>
        </w:tc>
        <w:tc>
          <w:tcPr>
            <w:tcW w:w="3969" w:type="dxa"/>
            <w:vAlign w:val="center"/>
          </w:tcPr>
          <w:p w14:paraId="57C523AF" w14:textId="77777777" w:rsidR="00DD598F" w:rsidRDefault="00DD598F" w:rsidP="005B1E9B">
            <w:r>
              <w:t>Figures include where a household has changed TA (e.g. a move from Hostel -&gt; B&amp;B -&gt; TFF would count as 3)</w:t>
            </w:r>
          </w:p>
        </w:tc>
      </w:tr>
      <w:tr w:rsidR="00DD598F" w14:paraId="6E994870" w14:textId="77777777" w:rsidTr="008C2302">
        <w:trPr>
          <w:trHeight w:val="490"/>
        </w:trPr>
        <w:tc>
          <w:tcPr>
            <w:tcW w:w="4168" w:type="dxa"/>
            <w:vAlign w:val="center"/>
          </w:tcPr>
          <w:p w14:paraId="5A0A5049" w14:textId="77777777" w:rsidR="00DD598F" w:rsidRDefault="00DD598F" w:rsidP="005B1E9B">
            <w:r>
              <w:t>No. households leaving TA</w:t>
            </w:r>
          </w:p>
        </w:tc>
        <w:tc>
          <w:tcPr>
            <w:tcW w:w="1473" w:type="dxa"/>
            <w:vAlign w:val="center"/>
          </w:tcPr>
          <w:p w14:paraId="58B6EE10" w14:textId="77777777" w:rsidR="00DD598F" w:rsidRDefault="00DD598F" w:rsidP="005B1E9B">
            <w:pPr>
              <w:jc w:val="center"/>
            </w:pPr>
            <w:r>
              <w:t>230</w:t>
            </w:r>
          </w:p>
        </w:tc>
        <w:tc>
          <w:tcPr>
            <w:tcW w:w="1473" w:type="dxa"/>
            <w:vAlign w:val="center"/>
          </w:tcPr>
          <w:p w14:paraId="7CD7CB14" w14:textId="77777777" w:rsidR="00DD598F" w:rsidRDefault="00DD598F" w:rsidP="005B1E9B">
            <w:pPr>
              <w:jc w:val="center"/>
            </w:pPr>
            <w:r>
              <w:t>181</w:t>
            </w:r>
          </w:p>
        </w:tc>
        <w:tc>
          <w:tcPr>
            <w:tcW w:w="1473" w:type="dxa"/>
            <w:vAlign w:val="center"/>
          </w:tcPr>
          <w:p w14:paraId="7D96B459" w14:textId="77777777" w:rsidR="00DD598F" w:rsidRDefault="00DD598F" w:rsidP="005B1E9B">
            <w:pPr>
              <w:jc w:val="center"/>
            </w:pPr>
            <w:r>
              <w:t>212</w:t>
            </w:r>
          </w:p>
        </w:tc>
        <w:tc>
          <w:tcPr>
            <w:tcW w:w="1473" w:type="dxa"/>
            <w:vAlign w:val="center"/>
          </w:tcPr>
          <w:p w14:paraId="1991C4BA" w14:textId="77777777" w:rsidR="00DD598F" w:rsidRDefault="00DD598F" w:rsidP="005B1E9B">
            <w:pPr>
              <w:jc w:val="center"/>
            </w:pPr>
            <w:r>
              <w:t>290</w:t>
            </w:r>
          </w:p>
        </w:tc>
        <w:tc>
          <w:tcPr>
            <w:tcW w:w="3969" w:type="dxa"/>
            <w:vAlign w:val="center"/>
          </w:tcPr>
          <w:p w14:paraId="0834D9EF" w14:textId="77777777" w:rsidR="00DD598F" w:rsidRDefault="00DD598F" w:rsidP="005B1E9B"/>
        </w:tc>
      </w:tr>
      <w:tr w:rsidR="00DD598F" w14:paraId="0A328B02" w14:textId="77777777" w:rsidTr="005B1E9B">
        <w:trPr>
          <w:trHeight w:val="618"/>
        </w:trPr>
        <w:tc>
          <w:tcPr>
            <w:tcW w:w="4168" w:type="dxa"/>
            <w:vAlign w:val="center"/>
          </w:tcPr>
          <w:p w14:paraId="097CEDBF" w14:textId="77777777" w:rsidR="00DD598F" w:rsidRDefault="00DD598F" w:rsidP="005B1E9B">
            <w:r>
              <w:t>Average length in TA in weeks – Hostel (HL3)</w:t>
            </w:r>
          </w:p>
        </w:tc>
        <w:tc>
          <w:tcPr>
            <w:tcW w:w="1473" w:type="dxa"/>
            <w:vAlign w:val="center"/>
          </w:tcPr>
          <w:p w14:paraId="18B97202" w14:textId="77777777" w:rsidR="00DD598F" w:rsidRDefault="00DD598F" w:rsidP="005B1E9B">
            <w:pPr>
              <w:jc w:val="center"/>
            </w:pPr>
            <w:r>
              <w:t>7.9</w:t>
            </w:r>
          </w:p>
        </w:tc>
        <w:tc>
          <w:tcPr>
            <w:tcW w:w="1473" w:type="dxa"/>
            <w:vAlign w:val="center"/>
          </w:tcPr>
          <w:p w14:paraId="1D57845B" w14:textId="77777777" w:rsidR="00DD598F" w:rsidRDefault="00DD598F" w:rsidP="005B1E9B">
            <w:pPr>
              <w:jc w:val="center"/>
            </w:pPr>
            <w:r>
              <w:t>7.5</w:t>
            </w:r>
          </w:p>
        </w:tc>
        <w:tc>
          <w:tcPr>
            <w:tcW w:w="1473" w:type="dxa"/>
            <w:vAlign w:val="center"/>
          </w:tcPr>
          <w:p w14:paraId="417D516E" w14:textId="77777777" w:rsidR="00DD598F" w:rsidRDefault="00DD598F" w:rsidP="005B1E9B">
            <w:pPr>
              <w:jc w:val="center"/>
            </w:pPr>
            <w:r>
              <w:t>9.7</w:t>
            </w:r>
          </w:p>
        </w:tc>
        <w:tc>
          <w:tcPr>
            <w:tcW w:w="1473" w:type="dxa"/>
            <w:vAlign w:val="center"/>
          </w:tcPr>
          <w:p w14:paraId="7FA9AF8A" w14:textId="77777777" w:rsidR="00DD598F" w:rsidRDefault="00DD598F" w:rsidP="005B1E9B">
            <w:pPr>
              <w:jc w:val="center"/>
            </w:pPr>
            <w:r>
              <w:t>8.2</w:t>
            </w:r>
          </w:p>
        </w:tc>
        <w:tc>
          <w:tcPr>
            <w:tcW w:w="3969" w:type="dxa"/>
            <w:vAlign w:val="center"/>
          </w:tcPr>
          <w:p w14:paraId="2BC04562" w14:textId="77777777" w:rsidR="00DD598F" w:rsidRDefault="00DD598F" w:rsidP="005B1E9B">
            <w:r>
              <w:t>Where the date of exit was within the financial year</w:t>
            </w:r>
          </w:p>
        </w:tc>
      </w:tr>
      <w:tr w:rsidR="00DD598F" w14:paraId="3A5BCDB4" w14:textId="77777777" w:rsidTr="008C2302">
        <w:trPr>
          <w:trHeight w:val="506"/>
        </w:trPr>
        <w:tc>
          <w:tcPr>
            <w:tcW w:w="4168" w:type="dxa"/>
            <w:vAlign w:val="center"/>
          </w:tcPr>
          <w:p w14:paraId="500B8D5D" w14:textId="77777777" w:rsidR="00DD598F" w:rsidRDefault="00DD598F" w:rsidP="005B1E9B">
            <w:r>
              <w:t>Average length in TA in weeks – TFF (HL3)</w:t>
            </w:r>
          </w:p>
        </w:tc>
        <w:tc>
          <w:tcPr>
            <w:tcW w:w="1473" w:type="dxa"/>
            <w:vAlign w:val="center"/>
          </w:tcPr>
          <w:p w14:paraId="663B071E" w14:textId="77777777" w:rsidR="00DD598F" w:rsidRDefault="00DD598F" w:rsidP="005B1E9B">
            <w:pPr>
              <w:jc w:val="center"/>
            </w:pPr>
            <w:r>
              <w:t>18</w:t>
            </w:r>
          </w:p>
        </w:tc>
        <w:tc>
          <w:tcPr>
            <w:tcW w:w="1473" w:type="dxa"/>
            <w:vAlign w:val="center"/>
          </w:tcPr>
          <w:p w14:paraId="018CFE0B" w14:textId="77777777" w:rsidR="00DD598F" w:rsidRDefault="00DD598F" w:rsidP="005B1E9B">
            <w:pPr>
              <w:jc w:val="center"/>
            </w:pPr>
            <w:r>
              <w:t>19.4</w:t>
            </w:r>
          </w:p>
        </w:tc>
        <w:tc>
          <w:tcPr>
            <w:tcW w:w="1473" w:type="dxa"/>
            <w:vAlign w:val="center"/>
          </w:tcPr>
          <w:p w14:paraId="18FA8DF1" w14:textId="77777777" w:rsidR="00DD598F" w:rsidRDefault="00DD598F" w:rsidP="005B1E9B">
            <w:pPr>
              <w:jc w:val="center"/>
            </w:pPr>
            <w:r>
              <w:t>23.3</w:t>
            </w:r>
          </w:p>
        </w:tc>
        <w:tc>
          <w:tcPr>
            <w:tcW w:w="1473" w:type="dxa"/>
            <w:vAlign w:val="center"/>
          </w:tcPr>
          <w:p w14:paraId="5F2414E4" w14:textId="77777777" w:rsidR="00DD598F" w:rsidRDefault="00DD598F" w:rsidP="005B1E9B">
            <w:pPr>
              <w:jc w:val="center"/>
            </w:pPr>
            <w:r>
              <w:t>20.7</w:t>
            </w:r>
          </w:p>
        </w:tc>
        <w:tc>
          <w:tcPr>
            <w:tcW w:w="3969" w:type="dxa"/>
            <w:vAlign w:val="center"/>
          </w:tcPr>
          <w:p w14:paraId="064258F8" w14:textId="77777777" w:rsidR="00DD598F" w:rsidRDefault="00DD598F" w:rsidP="005B1E9B"/>
        </w:tc>
      </w:tr>
      <w:tr w:rsidR="00DD598F" w14:paraId="5F3F23A8" w14:textId="77777777" w:rsidTr="008C2302">
        <w:trPr>
          <w:trHeight w:val="414"/>
        </w:trPr>
        <w:tc>
          <w:tcPr>
            <w:tcW w:w="4168" w:type="dxa"/>
            <w:vAlign w:val="center"/>
          </w:tcPr>
          <w:p w14:paraId="6EEF414A" w14:textId="77777777" w:rsidR="00DD598F" w:rsidRDefault="00DD598F" w:rsidP="005B1E9B">
            <w:r>
              <w:t>Average length in TA in weeks – B&amp;B (HL3)</w:t>
            </w:r>
          </w:p>
        </w:tc>
        <w:tc>
          <w:tcPr>
            <w:tcW w:w="1473" w:type="dxa"/>
            <w:vAlign w:val="center"/>
          </w:tcPr>
          <w:p w14:paraId="6BA897FC" w14:textId="77777777" w:rsidR="00DD598F" w:rsidRDefault="00DD598F" w:rsidP="005B1E9B">
            <w:pPr>
              <w:jc w:val="center"/>
            </w:pPr>
            <w:r>
              <w:t>0.8</w:t>
            </w:r>
          </w:p>
        </w:tc>
        <w:tc>
          <w:tcPr>
            <w:tcW w:w="1473" w:type="dxa"/>
            <w:vAlign w:val="center"/>
          </w:tcPr>
          <w:p w14:paraId="3DDB9229" w14:textId="77777777" w:rsidR="00DD598F" w:rsidRDefault="00DD598F" w:rsidP="005B1E9B">
            <w:pPr>
              <w:jc w:val="center"/>
            </w:pPr>
            <w:r>
              <w:t>1.3</w:t>
            </w:r>
          </w:p>
        </w:tc>
        <w:tc>
          <w:tcPr>
            <w:tcW w:w="1473" w:type="dxa"/>
            <w:vAlign w:val="center"/>
          </w:tcPr>
          <w:p w14:paraId="2B83133A" w14:textId="77777777" w:rsidR="00DD598F" w:rsidRDefault="00DD598F" w:rsidP="005B1E9B">
            <w:pPr>
              <w:jc w:val="center"/>
            </w:pPr>
            <w:r>
              <w:t>0.5</w:t>
            </w:r>
          </w:p>
        </w:tc>
        <w:tc>
          <w:tcPr>
            <w:tcW w:w="1473" w:type="dxa"/>
            <w:vAlign w:val="center"/>
          </w:tcPr>
          <w:p w14:paraId="5E8553DD" w14:textId="77777777" w:rsidR="00DD598F" w:rsidRDefault="00DD598F" w:rsidP="005B1E9B">
            <w:pPr>
              <w:jc w:val="center"/>
            </w:pPr>
            <w:r>
              <w:t>2.4</w:t>
            </w:r>
          </w:p>
        </w:tc>
        <w:tc>
          <w:tcPr>
            <w:tcW w:w="3969" w:type="dxa"/>
            <w:vAlign w:val="center"/>
          </w:tcPr>
          <w:p w14:paraId="3BEF1D2D" w14:textId="77777777" w:rsidR="00DD598F" w:rsidRDefault="00DD598F" w:rsidP="005B1E9B"/>
        </w:tc>
      </w:tr>
      <w:tr w:rsidR="00DD598F" w14:paraId="1A6100F5" w14:textId="77777777" w:rsidTr="005B1E9B">
        <w:trPr>
          <w:trHeight w:val="618"/>
        </w:trPr>
        <w:tc>
          <w:tcPr>
            <w:tcW w:w="4168" w:type="dxa"/>
            <w:vAlign w:val="center"/>
          </w:tcPr>
          <w:p w14:paraId="1447DBD8" w14:textId="77777777" w:rsidR="00DD598F" w:rsidRDefault="00DD598F" w:rsidP="005B1E9B">
            <w:r>
              <w:t>No. Households in TA on 31</w:t>
            </w:r>
            <w:r w:rsidRPr="000C4DC7">
              <w:rPr>
                <w:vertAlign w:val="superscript"/>
              </w:rPr>
              <w:t>st</w:t>
            </w:r>
            <w:r>
              <w:t xml:space="preserve"> March (households / pregnancy or children / no. children) (HL2)</w:t>
            </w:r>
          </w:p>
        </w:tc>
        <w:tc>
          <w:tcPr>
            <w:tcW w:w="1473" w:type="dxa"/>
            <w:vAlign w:val="center"/>
          </w:tcPr>
          <w:p w14:paraId="23C9B1F5" w14:textId="77777777" w:rsidR="00DD598F" w:rsidRDefault="00DD598F" w:rsidP="005B1E9B">
            <w:pPr>
              <w:jc w:val="center"/>
            </w:pPr>
            <w:r>
              <w:t>40 / 11 / 18</w:t>
            </w:r>
          </w:p>
        </w:tc>
        <w:tc>
          <w:tcPr>
            <w:tcW w:w="1473" w:type="dxa"/>
            <w:vAlign w:val="center"/>
          </w:tcPr>
          <w:p w14:paraId="0BBCB83C" w14:textId="77777777" w:rsidR="00DD598F" w:rsidRDefault="00DD598F" w:rsidP="005B1E9B">
            <w:pPr>
              <w:jc w:val="center"/>
            </w:pPr>
            <w:r>
              <w:t>50 / 7 / 14</w:t>
            </w:r>
          </w:p>
        </w:tc>
        <w:tc>
          <w:tcPr>
            <w:tcW w:w="1473" w:type="dxa"/>
            <w:vAlign w:val="center"/>
          </w:tcPr>
          <w:p w14:paraId="61F47A0F" w14:textId="77777777" w:rsidR="00DD598F" w:rsidRDefault="00DD598F" w:rsidP="005B1E9B">
            <w:pPr>
              <w:jc w:val="center"/>
            </w:pPr>
            <w:r>
              <w:t>37 / 3 / 3</w:t>
            </w:r>
          </w:p>
        </w:tc>
        <w:tc>
          <w:tcPr>
            <w:tcW w:w="1473" w:type="dxa"/>
            <w:vAlign w:val="center"/>
          </w:tcPr>
          <w:p w14:paraId="7AFB8E5A" w14:textId="77777777" w:rsidR="00DD598F" w:rsidRDefault="00DD598F" w:rsidP="005B1E9B">
            <w:pPr>
              <w:jc w:val="center"/>
            </w:pPr>
            <w:r>
              <w:t>49 / 2 / 2</w:t>
            </w:r>
          </w:p>
        </w:tc>
        <w:tc>
          <w:tcPr>
            <w:tcW w:w="3969" w:type="dxa"/>
            <w:vAlign w:val="center"/>
          </w:tcPr>
          <w:p w14:paraId="1F910B08" w14:textId="77777777" w:rsidR="00DD598F" w:rsidRDefault="00DD598F" w:rsidP="005B1E9B"/>
        </w:tc>
      </w:tr>
    </w:tbl>
    <w:p w14:paraId="7E16A9F2" w14:textId="05B25C33" w:rsidR="00905124" w:rsidRDefault="00DD598F" w:rsidP="00396078">
      <w:r>
        <w:t xml:space="preserve">*note* in 2017/2018 the service migrated from their standalone database to the main Social Work recording system. The figures </w:t>
      </w:r>
      <w:r>
        <w:lastRenderedPageBreak/>
        <w:t>for this year are drawn from 2 systems and may be slightly inaccurate (error rate less than 1%).</w:t>
      </w:r>
    </w:p>
    <w:p w14:paraId="1BE100CB" w14:textId="28E98DE3" w:rsidR="0045273F" w:rsidRDefault="009F3C51" w:rsidP="009F13AE">
      <w:pPr>
        <w:spacing w:after="0" w:line="240" w:lineRule="auto"/>
        <w:rPr>
          <w:b/>
          <w:sz w:val="16"/>
          <w:szCs w:val="16"/>
        </w:rPr>
      </w:pPr>
      <w:r w:rsidRPr="00B33D77">
        <w:rPr>
          <w:rFonts w:ascii="Arial" w:hAnsi="Arial" w:cs="Arial"/>
          <w:color w:val="000000"/>
        </w:rPr>
        <w:t>The Housing Scotland Act 2001 confers on the council a duty to prevent Homelessness. </w:t>
      </w:r>
      <w:r w:rsidRPr="00DA234A">
        <w:rPr>
          <w:rFonts w:ascii="Arial" w:hAnsi="Arial" w:cs="Arial"/>
          <w:color w:val="000000"/>
        </w:rPr>
        <w:t>Inverclyde Council has been operating a Housing Options Service since 2010</w:t>
      </w:r>
      <w:r>
        <w:rPr>
          <w:rFonts w:ascii="Arial" w:hAnsi="Arial" w:cs="Arial"/>
          <w:color w:val="000000"/>
        </w:rPr>
        <w:t>, with a central goal of</w:t>
      </w:r>
      <w:r w:rsidRPr="00DA234A">
        <w:rPr>
          <w:rFonts w:ascii="Arial" w:hAnsi="Arial" w:cs="Arial"/>
          <w:color w:val="000000"/>
        </w:rPr>
        <w:t xml:space="preserve"> preventing homelessness, where possible. </w:t>
      </w:r>
    </w:p>
    <w:p w14:paraId="3668AAED" w14:textId="77777777" w:rsidR="00B33D77" w:rsidRPr="00DA234A" w:rsidRDefault="00B33D77" w:rsidP="001A04EB">
      <w:pPr>
        <w:pStyle w:val="NormalWeb"/>
        <w:shd w:val="clear" w:color="auto" w:fill="FFFFFF"/>
        <w:spacing w:before="0" w:beforeAutospacing="0" w:after="0" w:afterAutospacing="0" w:line="276" w:lineRule="auto"/>
        <w:jc w:val="both"/>
        <w:rPr>
          <w:rFonts w:ascii="Arial" w:hAnsi="Arial" w:cs="Arial"/>
          <w:color w:val="000000"/>
          <w:sz w:val="22"/>
          <w:szCs w:val="22"/>
        </w:rPr>
      </w:pPr>
      <w:r w:rsidRPr="00DA234A">
        <w:rPr>
          <w:rFonts w:ascii="Arial" w:hAnsi="Arial" w:cs="Arial"/>
          <w:color w:val="000000"/>
          <w:sz w:val="22"/>
          <w:szCs w:val="22"/>
        </w:rPr>
        <w:br/>
        <w:t>The service focuses on people's personal circumstances, helping them to explore all options including Housing Association tenancies and private residential tenancies. The service provides family mediation where applicable and seeks t</w:t>
      </w:r>
      <w:r w:rsidR="00DA234A">
        <w:rPr>
          <w:rFonts w:ascii="Arial" w:hAnsi="Arial" w:cs="Arial"/>
          <w:color w:val="000000"/>
          <w:sz w:val="22"/>
          <w:szCs w:val="22"/>
        </w:rPr>
        <w:t>o provide support for issues which</w:t>
      </w:r>
      <w:r w:rsidRPr="00DA234A">
        <w:rPr>
          <w:rFonts w:ascii="Arial" w:hAnsi="Arial" w:cs="Arial"/>
          <w:color w:val="000000"/>
          <w:sz w:val="22"/>
          <w:szCs w:val="22"/>
        </w:rPr>
        <w:t xml:space="preserve"> can underpin housing problems such as debt, family breakup and mental health problems.</w:t>
      </w:r>
    </w:p>
    <w:p w14:paraId="68721020" w14:textId="77777777" w:rsidR="00B33D77" w:rsidRPr="00B33D77" w:rsidRDefault="00B33D77" w:rsidP="001A04EB">
      <w:pPr>
        <w:pStyle w:val="NormalWeb"/>
        <w:spacing w:line="276" w:lineRule="auto"/>
        <w:jc w:val="both"/>
        <w:rPr>
          <w:rFonts w:ascii="Arial" w:hAnsi="Arial" w:cs="Arial"/>
          <w:color w:val="000000"/>
          <w:sz w:val="22"/>
          <w:szCs w:val="22"/>
        </w:rPr>
      </w:pPr>
      <w:r w:rsidRPr="00B33D77">
        <w:rPr>
          <w:rFonts w:ascii="Arial" w:hAnsi="Arial" w:cs="Arial"/>
          <w:color w:val="000000"/>
          <w:sz w:val="22"/>
          <w:szCs w:val="22"/>
        </w:rPr>
        <w:t>The aim is to inform people about what we can do, how we can hel</w:t>
      </w:r>
      <w:r w:rsidR="00DA234A">
        <w:rPr>
          <w:rFonts w:ascii="Arial" w:hAnsi="Arial" w:cs="Arial"/>
          <w:color w:val="000000"/>
          <w:sz w:val="22"/>
          <w:szCs w:val="22"/>
        </w:rPr>
        <w:t>p and how to access the service. E</w:t>
      </w:r>
      <w:r w:rsidRPr="00B33D77">
        <w:rPr>
          <w:rFonts w:ascii="Arial" w:hAnsi="Arial" w:cs="Arial"/>
          <w:color w:val="000000"/>
          <w:sz w:val="22"/>
          <w:szCs w:val="22"/>
        </w:rPr>
        <w:t>ngaging people earlier in the process may not prevent their need to be re-housed but it can alleviate the crisis of homelessness</w:t>
      </w:r>
      <w:r>
        <w:rPr>
          <w:rFonts w:ascii="Arial" w:hAnsi="Arial" w:cs="Arial"/>
          <w:color w:val="000000"/>
          <w:sz w:val="22"/>
          <w:szCs w:val="22"/>
        </w:rPr>
        <w:t>.</w:t>
      </w:r>
    </w:p>
    <w:p w14:paraId="7AE18725" w14:textId="77777777" w:rsidR="00B33D77" w:rsidRDefault="00B33D77" w:rsidP="001A04EB">
      <w:pPr>
        <w:pStyle w:val="NormalWeb"/>
        <w:shd w:val="clear" w:color="auto" w:fill="FFFFFF"/>
        <w:spacing w:before="0" w:beforeAutospacing="0" w:after="0" w:afterAutospacing="0" w:line="276" w:lineRule="auto"/>
        <w:jc w:val="both"/>
        <w:rPr>
          <w:rFonts w:ascii="Arial" w:hAnsi="Arial" w:cs="Arial"/>
          <w:sz w:val="22"/>
          <w:szCs w:val="22"/>
        </w:rPr>
      </w:pPr>
      <w:r w:rsidRPr="00B33D77">
        <w:rPr>
          <w:rFonts w:ascii="Arial" w:hAnsi="Arial" w:cs="Arial"/>
          <w:sz w:val="22"/>
          <w:szCs w:val="22"/>
        </w:rPr>
        <w:t xml:space="preserve">The Housing Options service works in partnership with the HSCP, other Council Services and the voluntary sector </w:t>
      </w:r>
      <w:r w:rsidRPr="00B33D77">
        <w:rPr>
          <w:rFonts w:ascii="Arial" w:hAnsi="Arial" w:cs="Arial"/>
          <w:sz w:val="22"/>
          <w:szCs w:val="22"/>
        </w:rPr>
        <w:lastRenderedPageBreak/>
        <w:t xml:space="preserve">to prevent and alleviate homelessness.  Current services and partners include </w:t>
      </w:r>
      <w:r w:rsidR="00221082">
        <w:rPr>
          <w:rFonts w:ascii="Arial" w:hAnsi="Arial" w:cs="Arial"/>
          <w:sz w:val="22"/>
          <w:szCs w:val="22"/>
        </w:rPr>
        <w:t xml:space="preserve">the </w:t>
      </w:r>
      <w:r w:rsidRPr="00B33D77">
        <w:rPr>
          <w:rFonts w:ascii="Arial" w:hAnsi="Arial" w:cs="Arial"/>
          <w:sz w:val="22"/>
          <w:szCs w:val="22"/>
        </w:rPr>
        <w:t>Homelessness Assessment and Support team (</w:t>
      </w:r>
      <w:r w:rsidR="00221082">
        <w:rPr>
          <w:rFonts w:ascii="Arial" w:hAnsi="Arial" w:cs="Arial"/>
          <w:sz w:val="22"/>
          <w:szCs w:val="22"/>
        </w:rPr>
        <w:t>which includes</w:t>
      </w:r>
      <w:r w:rsidRPr="00B33D77">
        <w:rPr>
          <w:rFonts w:ascii="Arial" w:hAnsi="Arial" w:cs="Arial"/>
          <w:sz w:val="22"/>
          <w:szCs w:val="22"/>
        </w:rPr>
        <w:t xml:space="preserve"> two Homemakers)</w:t>
      </w:r>
      <w:r w:rsidR="00221082">
        <w:rPr>
          <w:rFonts w:ascii="Arial" w:hAnsi="Arial" w:cs="Arial"/>
          <w:sz w:val="22"/>
          <w:szCs w:val="22"/>
        </w:rPr>
        <w:t>;</w:t>
      </w:r>
      <w:r w:rsidRPr="00B33D77">
        <w:rPr>
          <w:rFonts w:ascii="Arial" w:hAnsi="Arial" w:cs="Arial"/>
          <w:sz w:val="22"/>
          <w:szCs w:val="22"/>
        </w:rPr>
        <w:t xml:space="preserve"> </w:t>
      </w:r>
      <w:r w:rsidR="00221082">
        <w:rPr>
          <w:rFonts w:ascii="Arial" w:hAnsi="Arial" w:cs="Arial"/>
          <w:sz w:val="22"/>
          <w:szCs w:val="22"/>
        </w:rPr>
        <w:t xml:space="preserve">the </w:t>
      </w:r>
      <w:r w:rsidRPr="00B33D77">
        <w:rPr>
          <w:rFonts w:ascii="Arial" w:hAnsi="Arial" w:cs="Arial"/>
          <w:sz w:val="22"/>
          <w:szCs w:val="22"/>
        </w:rPr>
        <w:t>Homelessness Health team (</w:t>
      </w:r>
      <w:r w:rsidR="00221082">
        <w:rPr>
          <w:rFonts w:ascii="Arial" w:hAnsi="Arial" w:cs="Arial"/>
          <w:sz w:val="22"/>
          <w:szCs w:val="22"/>
          <w:bdr w:val="none" w:sz="0" w:space="0" w:color="auto" w:frame="1"/>
        </w:rPr>
        <w:t>which includes a</w:t>
      </w:r>
      <w:r w:rsidRPr="00B33D77">
        <w:rPr>
          <w:rFonts w:ascii="Arial" w:hAnsi="Arial" w:cs="Arial"/>
          <w:sz w:val="22"/>
          <w:szCs w:val="22"/>
        </w:rPr>
        <w:t xml:space="preserve"> community nurse, </w:t>
      </w:r>
      <w:r w:rsidR="00221082">
        <w:rPr>
          <w:rFonts w:ascii="Arial" w:hAnsi="Arial" w:cs="Arial"/>
          <w:sz w:val="22"/>
          <w:szCs w:val="22"/>
        </w:rPr>
        <w:t xml:space="preserve">an </w:t>
      </w:r>
      <w:r w:rsidRPr="00B33D77">
        <w:rPr>
          <w:rFonts w:ascii="Arial" w:hAnsi="Arial" w:cs="Arial"/>
          <w:sz w:val="22"/>
          <w:szCs w:val="22"/>
        </w:rPr>
        <w:t xml:space="preserve">alcohol worker, </w:t>
      </w:r>
      <w:r w:rsidR="00221082">
        <w:rPr>
          <w:rFonts w:ascii="Arial" w:hAnsi="Arial" w:cs="Arial"/>
          <w:sz w:val="22"/>
          <w:szCs w:val="22"/>
        </w:rPr>
        <w:t xml:space="preserve">and a </w:t>
      </w:r>
      <w:r w:rsidRPr="00B33D77">
        <w:rPr>
          <w:rFonts w:ascii="Arial" w:hAnsi="Arial" w:cs="Arial"/>
          <w:sz w:val="22"/>
          <w:szCs w:val="22"/>
        </w:rPr>
        <w:t>drug worker)</w:t>
      </w:r>
      <w:r w:rsidR="00221082">
        <w:rPr>
          <w:rFonts w:ascii="Arial" w:hAnsi="Arial" w:cs="Arial"/>
          <w:sz w:val="22"/>
          <w:szCs w:val="22"/>
        </w:rPr>
        <w:t>; the</w:t>
      </w:r>
      <w:r w:rsidRPr="00B33D77">
        <w:rPr>
          <w:rFonts w:ascii="Arial" w:hAnsi="Arial" w:cs="Arial"/>
          <w:sz w:val="22"/>
          <w:szCs w:val="22"/>
        </w:rPr>
        <w:t xml:space="preserve"> Community Safety Team, Money Advice </w:t>
      </w:r>
      <w:r w:rsidR="00221082">
        <w:rPr>
          <w:rFonts w:ascii="Arial" w:hAnsi="Arial" w:cs="Arial"/>
          <w:sz w:val="22"/>
          <w:szCs w:val="22"/>
          <w:bdr w:val="none" w:sz="0" w:space="0" w:color="auto" w:frame="1"/>
        </w:rPr>
        <w:t xml:space="preserve">services; </w:t>
      </w:r>
      <w:r w:rsidRPr="00B33D77">
        <w:rPr>
          <w:rFonts w:ascii="Arial" w:hAnsi="Arial" w:cs="Arial"/>
          <w:sz w:val="22"/>
          <w:szCs w:val="22"/>
          <w:bdr w:val="none" w:sz="0" w:space="0" w:color="auto" w:frame="1"/>
        </w:rPr>
        <w:t>Integrated</w:t>
      </w:r>
      <w:r w:rsidRPr="00B33D77">
        <w:rPr>
          <w:rFonts w:ascii="Arial" w:hAnsi="Arial" w:cs="Arial"/>
          <w:sz w:val="22"/>
          <w:szCs w:val="22"/>
        </w:rPr>
        <w:t> Drug and A</w:t>
      </w:r>
      <w:r w:rsidR="00221082">
        <w:rPr>
          <w:rFonts w:ascii="Arial" w:hAnsi="Arial" w:cs="Arial"/>
          <w:sz w:val="22"/>
          <w:szCs w:val="22"/>
        </w:rPr>
        <w:t xml:space="preserve">lcohol services; Social Work Services; Legal and Advocacy Services; </w:t>
      </w:r>
      <w:r w:rsidRPr="00B33D77">
        <w:rPr>
          <w:rFonts w:ascii="Arial" w:hAnsi="Arial" w:cs="Arial"/>
          <w:sz w:val="22"/>
          <w:szCs w:val="22"/>
        </w:rPr>
        <w:t>and Women’s Aid. </w:t>
      </w:r>
    </w:p>
    <w:p w14:paraId="390A8962" w14:textId="77777777" w:rsidR="008D298A" w:rsidRPr="00CF3C74" w:rsidRDefault="008D298A" w:rsidP="001A04EB">
      <w:pPr>
        <w:pStyle w:val="NormalWeb"/>
        <w:shd w:val="clear" w:color="auto" w:fill="FFFFFF"/>
        <w:spacing w:before="240" w:beforeAutospacing="0" w:after="420" w:afterAutospacing="0" w:line="276" w:lineRule="auto"/>
        <w:jc w:val="both"/>
        <w:rPr>
          <w:rFonts w:ascii="Arial" w:hAnsi="Arial" w:cs="Arial"/>
          <w:color w:val="000000" w:themeColor="text1"/>
          <w:sz w:val="22"/>
          <w:szCs w:val="22"/>
        </w:rPr>
      </w:pPr>
      <w:r w:rsidRPr="00CF3C74">
        <w:rPr>
          <w:rFonts w:ascii="Arial" w:hAnsi="Arial" w:cs="Arial"/>
          <w:color w:val="000000" w:themeColor="text1"/>
          <w:sz w:val="22"/>
          <w:szCs w:val="22"/>
        </w:rPr>
        <w:t xml:space="preserve">This </w:t>
      </w:r>
      <w:r w:rsidR="00221082" w:rsidRPr="00CF3C74">
        <w:rPr>
          <w:rFonts w:ascii="Arial" w:hAnsi="Arial" w:cs="Arial"/>
          <w:color w:val="000000" w:themeColor="text1"/>
          <w:sz w:val="22"/>
          <w:szCs w:val="22"/>
        </w:rPr>
        <w:t>network of support addresses many of the factors which le</w:t>
      </w:r>
      <w:r w:rsidR="00ED3665" w:rsidRPr="00CF3C74">
        <w:rPr>
          <w:rFonts w:ascii="Arial" w:hAnsi="Arial" w:cs="Arial"/>
          <w:color w:val="000000" w:themeColor="text1"/>
          <w:sz w:val="22"/>
          <w:szCs w:val="22"/>
        </w:rPr>
        <w:t xml:space="preserve">ad to homeless applications with the result that </w:t>
      </w:r>
      <w:r w:rsidR="00221082" w:rsidRPr="00CF3C74">
        <w:rPr>
          <w:rFonts w:ascii="Arial" w:hAnsi="Arial" w:cs="Arial"/>
          <w:color w:val="000000" w:themeColor="text1"/>
          <w:sz w:val="22"/>
          <w:szCs w:val="22"/>
        </w:rPr>
        <w:t>rather than simply helping applicants to make</w:t>
      </w:r>
      <w:r w:rsidR="00B33D77" w:rsidRPr="00CF3C74">
        <w:rPr>
          <w:rFonts w:ascii="Arial" w:hAnsi="Arial" w:cs="Arial"/>
          <w:color w:val="000000" w:themeColor="text1"/>
          <w:sz w:val="22"/>
          <w:szCs w:val="22"/>
        </w:rPr>
        <w:t xml:space="preserve"> a homeless application, Homelessness officers can work with other services to help people before they reach crisis point. For Inverclyde, partnership working is an essential component in the delivery of our Housing Options Service and similarly with our plans for rapid rehousing. </w:t>
      </w:r>
      <w:r w:rsidR="00CF3C74" w:rsidRPr="00CF3C74">
        <w:rPr>
          <w:rFonts w:ascii="Arial" w:hAnsi="Arial" w:cs="Arial"/>
          <w:color w:val="000000" w:themeColor="text1"/>
          <w:sz w:val="22"/>
          <w:szCs w:val="22"/>
        </w:rPr>
        <w:t>Figure</w:t>
      </w:r>
      <w:r w:rsidR="00ED3665" w:rsidRPr="00CF3C74">
        <w:rPr>
          <w:rFonts w:ascii="Arial" w:hAnsi="Arial" w:cs="Arial"/>
          <w:color w:val="000000" w:themeColor="text1"/>
          <w:sz w:val="22"/>
          <w:szCs w:val="22"/>
        </w:rPr>
        <w:t xml:space="preserve"> 1 below displays the reasons people have for approaching the Housing Options service.</w:t>
      </w:r>
    </w:p>
    <w:p w14:paraId="644540A7" w14:textId="77777777" w:rsidR="000377FC" w:rsidRPr="00CF3C74" w:rsidRDefault="000377FC" w:rsidP="000377FC">
      <w:pPr>
        <w:pStyle w:val="NormalWeb"/>
        <w:shd w:val="clear" w:color="auto" w:fill="FFFFFF"/>
        <w:spacing w:before="240" w:beforeAutospacing="0" w:after="420" w:afterAutospacing="0"/>
        <w:jc w:val="both"/>
        <w:rPr>
          <w:rFonts w:ascii="Arial" w:hAnsi="Arial" w:cs="Arial"/>
          <w:color w:val="000000" w:themeColor="text1"/>
          <w:sz w:val="22"/>
          <w:szCs w:val="22"/>
        </w:rPr>
        <w:sectPr w:rsidR="000377FC" w:rsidRPr="00CF3C74" w:rsidSect="000377FC">
          <w:footerReference w:type="default" r:id="rId19"/>
          <w:footerReference w:type="first" r:id="rId20"/>
          <w:pgSz w:w="16838" w:h="11906" w:orient="landscape"/>
          <w:pgMar w:top="1440" w:right="1440" w:bottom="1440" w:left="1440" w:header="708" w:footer="708" w:gutter="0"/>
          <w:cols w:space="708"/>
          <w:titlePg/>
          <w:docGrid w:linePitch="360"/>
        </w:sectPr>
      </w:pPr>
    </w:p>
    <w:p w14:paraId="1B37FC7A" w14:textId="54E95EEE" w:rsidR="008F6337" w:rsidRPr="00606AE4" w:rsidRDefault="008F6337" w:rsidP="00606AE4">
      <w:pPr>
        <w:pStyle w:val="NormalWeb"/>
        <w:shd w:val="clear" w:color="auto" w:fill="FFFFFF"/>
        <w:spacing w:before="0" w:beforeAutospacing="0" w:after="240" w:afterAutospacing="0"/>
        <w:jc w:val="both"/>
        <w:rPr>
          <w:rFonts w:ascii="Arial" w:hAnsi="Arial"/>
          <w:b/>
          <w:i/>
          <w:iCs/>
          <w:color w:val="808080" w:themeColor="text1" w:themeTint="7F"/>
          <w:sz w:val="22"/>
        </w:rPr>
      </w:pPr>
      <w:r w:rsidRPr="00340353">
        <w:rPr>
          <w:rStyle w:val="SubtleEmphasis"/>
        </w:rPr>
        <w:lastRenderedPageBreak/>
        <w:t xml:space="preserve">Figure 1: Reason for approaching the </w:t>
      </w:r>
      <w:r>
        <w:rPr>
          <w:rStyle w:val="SubtleEmphasis"/>
        </w:rPr>
        <w:t>Housing Options S</w:t>
      </w:r>
      <w:r w:rsidRPr="00340353">
        <w:rPr>
          <w:rStyle w:val="SubtleEmphasis"/>
        </w:rPr>
        <w:t>ervice</w:t>
      </w:r>
    </w:p>
    <w:p w14:paraId="4DDD8519" w14:textId="77777777" w:rsidR="008F6337" w:rsidRDefault="008F6337" w:rsidP="008F6337">
      <w:pPr>
        <w:pStyle w:val="NormalWeb"/>
        <w:shd w:val="clear" w:color="auto" w:fill="FFFFFF"/>
        <w:spacing w:before="0" w:beforeAutospacing="0" w:after="420" w:afterAutospacing="0"/>
        <w:jc w:val="both"/>
        <w:rPr>
          <w:rFonts w:ascii="Arial" w:hAnsi="Arial" w:cs="Arial"/>
          <w:color w:val="000000"/>
          <w:sz w:val="22"/>
          <w:szCs w:val="22"/>
        </w:rPr>
      </w:pPr>
      <w:r>
        <w:rPr>
          <w:noProof/>
        </w:rPr>
        <w:drawing>
          <wp:inline distT="0" distB="0" distL="0" distR="0" wp14:anchorId="5152E3FB" wp14:editId="2A628DFF">
            <wp:extent cx="8410575" cy="3667125"/>
            <wp:effectExtent l="0" t="0" r="9525"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448E18F" w14:textId="77777777" w:rsidR="008C2302" w:rsidRDefault="008C2302" w:rsidP="008F6337">
      <w:pPr>
        <w:pStyle w:val="NormalWeb"/>
        <w:shd w:val="clear" w:color="auto" w:fill="FFFFFF"/>
        <w:spacing w:before="0" w:beforeAutospacing="0" w:after="420" w:afterAutospacing="0" w:line="276" w:lineRule="auto"/>
        <w:jc w:val="both"/>
        <w:rPr>
          <w:rFonts w:ascii="Arial" w:hAnsi="Arial" w:cs="Arial"/>
          <w:color w:val="000000"/>
          <w:sz w:val="22"/>
          <w:szCs w:val="22"/>
        </w:rPr>
      </w:pPr>
    </w:p>
    <w:p w14:paraId="4647F370" w14:textId="77777777" w:rsidR="008F6337" w:rsidRPr="00221082" w:rsidRDefault="008F6337" w:rsidP="008F6337">
      <w:pPr>
        <w:pStyle w:val="NormalWeb"/>
        <w:shd w:val="clear" w:color="auto" w:fill="FFFFFF"/>
        <w:spacing w:before="0" w:beforeAutospacing="0" w:after="420" w:afterAutospacing="0" w:line="276" w:lineRule="auto"/>
        <w:jc w:val="both"/>
        <w:rPr>
          <w:rFonts w:ascii="Arial" w:hAnsi="Arial" w:cs="Arial"/>
          <w:color w:val="000000"/>
          <w:sz w:val="22"/>
          <w:szCs w:val="22"/>
        </w:rPr>
      </w:pPr>
      <w:r w:rsidRPr="00B33D77">
        <w:rPr>
          <w:rFonts w:ascii="Arial" w:hAnsi="Arial" w:cs="Arial"/>
          <w:color w:val="000000"/>
          <w:sz w:val="22"/>
          <w:szCs w:val="22"/>
        </w:rPr>
        <w:t>Inverclyde faces particular challenges as a LSVT authority in seeking to overcome barriers to access due to the </w:t>
      </w:r>
      <w:r w:rsidRPr="00B33D77">
        <w:rPr>
          <w:rFonts w:ascii="Arial" w:hAnsi="Arial" w:cs="Arial"/>
          <w:color w:val="000000"/>
          <w:sz w:val="22"/>
          <w:szCs w:val="22"/>
          <w:shd w:val="clear" w:color="auto" w:fill="FFFFFF"/>
        </w:rPr>
        <w:t>operational separation of statutory homelessness from the broader social housing system. Within Inverclyde we have developed a number of homelessness prevention pathways, particularly for peop</w:t>
      </w:r>
      <w:r>
        <w:rPr>
          <w:rFonts w:ascii="Arial" w:hAnsi="Arial" w:cs="Arial"/>
          <w:color w:val="000000"/>
          <w:sz w:val="22"/>
          <w:szCs w:val="22"/>
          <w:shd w:val="clear" w:color="auto" w:fill="FFFFFF"/>
        </w:rPr>
        <w:t>le leaving institutions such as prisons and hospitals.</w:t>
      </w:r>
    </w:p>
    <w:p w14:paraId="227B3A0A" w14:textId="5446C069" w:rsidR="00DD598F" w:rsidRPr="00DD598F" w:rsidRDefault="00B33D77" w:rsidP="001A04EB">
      <w:pPr>
        <w:pStyle w:val="NormalWeb"/>
        <w:shd w:val="clear" w:color="auto" w:fill="FFFFFF"/>
        <w:spacing w:before="0" w:beforeAutospacing="0" w:after="420" w:afterAutospacing="0" w:line="276" w:lineRule="auto"/>
        <w:jc w:val="both"/>
      </w:pPr>
      <w:r w:rsidRPr="00CF3C74">
        <w:rPr>
          <w:rFonts w:ascii="Arial" w:hAnsi="Arial" w:cs="Arial"/>
          <w:b/>
          <w:color w:val="31849B" w:themeColor="accent5" w:themeShade="BF"/>
          <w:sz w:val="22"/>
          <w:szCs w:val="22"/>
          <w:shd w:val="clear" w:color="auto" w:fill="FFFFFF"/>
        </w:rPr>
        <w:lastRenderedPageBreak/>
        <w:t>Prisons</w:t>
      </w:r>
      <w:r w:rsidR="00D45C01">
        <w:rPr>
          <w:rFonts w:ascii="Arial" w:hAnsi="Arial" w:cs="Arial"/>
          <w:b/>
          <w:color w:val="31849B" w:themeColor="accent5" w:themeShade="BF"/>
          <w:sz w:val="22"/>
          <w:szCs w:val="22"/>
          <w:shd w:val="clear" w:color="auto" w:fill="FFFFFF"/>
        </w:rPr>
        <w:t xml:space="preserve"> </w:t>
      </w:r>
      <w:r w:rsidR="00D45C01" w:rsidRPr="00CF3C74">
        <w:rPr>
          <w:rFonts w:ascii="Arial" w:hAnsi="Arial" w:cs="Arial"/>
          <w:b/>
          <w:color w:val="31849B" w:themeColor="accent5" w:themeShade="BF"/>
          <w:sz w:val="22"/>
          <w:szCs w:val="22"/>
        </w:rPr>
        <w:t>-</w:t>
      </w:r>
      <w:r w:rsidR="00C246BC">
        <w:rPr>
          <w:rFonts w:ascii="Arial" w:hAnsi="Arial" w:cs="Arial"/>
          <w:color w:val="000000"/>
          <w:sz w:val="22"/>
          <w:szCs w:val="22"/>
          <w:shd w:val="clear" w:color="auto" w:fill="FFFFFF"/>
        </w:rPr>
        <w:t xml:space="preserve"> </w:t>
      </w:r>
      <w:r w:rsidR="00C246BC" w:rsidRPr="00B33D77">
        <w:rPr>
          <w:rFonts w:ascii="Arial" w:hAnsi="Arial" w:cs="Arial"/>
          <w:color w:val="000000"/>
          <w:sz w:val="22"/>
          <w:szCs w:val="22"/>
          <w:shd w:val="clear" w:color="auto" w:fill="FFFFFF"/>
        </w:rPr>
        <w:t>We ensure that effective through-care arrange</w:t>
      </w:r>
      <w:r w:rsidR="00ED3665">
        <w:rPr>
          <w:rFonts w:ascii="Arial" w:hAnsi="Arial" w:cs="Arial"/>
          <w:color w:val="000000"/>
          <w:sz w:val="22"/>
          <w:szCs w:val="22"/>
          <w:shd w:val="clear" w:color="auto" w:fill="FFFFFF"/>
        </w:rPr>
        <w:t>ments are in place to enable people to have</w:t>
      </w:r>
      <w:r w:rsidR="00C246BC" w:rsidRPr="00B33D77">
        <w:rPr>
          <w:rFonts w:ascii="Arial" w:hAnsi="Arial" w:cs="Arial"/>
          <w:color w:val="000000"/>
          <w:sz w:val="22"/>
          <w:szCs w:val="22"/>
          <w:shd w:val="clear" w:color="auto" w:fill="FFFFFF"/>
        </w:rPr>
        <w:t xml:space="preserve"> access to </w:t>
      </w:r>
      <w:r w:rsidR="00ED3665">
        <w:rPr>
          <w:rFonts w:ascii="Arial" w:hAnsi="Arial" w:cs="Arial"/>
          <w:color w:val="000000"/>
          <w:sz w:val="22"/>
          <w:szCs w:val="22"/>
          <w:shd w:val="clear" w:color="auto" w:fill="FFFFFF"/>
        </w:rPr>
        <w:t xml:space="preserve">accommodation </w:t>
      </w:r>
      <w:r w:rsidR="00C246BC" w:rsidRPr="00B33D77">
        <w:rPr>
          <w:rFonts w:ascii="Arial" w:hAnsi="Arial" w:cs="Arial"/>
          <w:color w:val="000000"/>
          <w:sz w:val="22"/>
          <w:szCs w:val="22"/>
          <w:shd w:val="clear" w:color="auto" w:fill="FFFFFF"/>
        </w:rPr>
        <w:t xml:space="preserve">support to </w:t>
      </w:r>
      <w:r w:rsidR="00ED3665">
        <w:rPr>
          <w:rFonts w:ascii="Arial" w:hAnsi="Arial" w:cs="Arial"/>
          <w:color w:val="000000"/>
          <w:sz w:val="22"/>
          <w:szCs w:val="22"/>
          <w:shd w:val="clear" w:color="auto" w:fill="FFFFFF"/>
        </w:rPr>
        <w:t xml:space="preserve">help </w:t>
      </w:r>
      <w:r w:rsidR="00C246BC" w:rsidRPr="00B33D77">
        <w:rPr>
          <w:rFonts w:ascii="Arial" w:hAnsi="Arial" w:cs="Arial"/>
          <w:color w:val="000000"/>
          <w:sz w:val="22"/>
          <w:szCs w:val="22"/>
          <w:shd w:val="clear" w:color="auto" w:fill="FFFFFF"/>
        </w:rPr>
        <w:t>sustain tenan</w:t>
      </w:r>
      <w:r w:rsidR="00ED3665">
        <w:rPr>
          <w:rFonts w:ascii="Arial" w:hAnsi="Arial" w:cs="Arial"/>
          <w:color w:val="000000"/>
          <w:sz w:val="22"/>
          <w:szCs w:val="22"/>
          <w:shd w:val="clear" w:color="auto" w:fill="FFFFFF"/>
        </w:rPr>
        <w:t>cies</w:t>
      </w:r>
      <w:r w:rsidR="00C246BC" w:rsidRPr="00B33D77">
        <w:rPr>
          <w:rFonts w:ascii="Arial" w:hAnsi="Arial" w:cs="Arial"/>
          <w:color w:val="000000"/>
          <w:sz w:val="22"/>
          <w:szCs w:val="22"/>
          <w:shd w:val="clear" w:color="auto" w:fill="FFFFFF"/>
        </w:rPr>
        <w:t xml:space="preserve"> and/or support on liberation.</w:t>
      </w:r>
      <w:r w:rsidR="00C246BC">
        <w:rPr>
          <w:rFonts w:ascii="Arial" w:hAnsi="Arial" w:cs="Arial"/>
          <w:color w:val="000000"/>
          <w:sz w:val="22"/>
          <w:szCs w:val="22"/>
          <w:shd w:val="clear" w:color="auto" w:fill="FFFFFF"/>
        </w:rPr>
        <w:t xml:space="preserve"> </w:t>
      </w:r>
      <w:r w:rsidRPr="00DA7C4B">
        <w:rPr>
          <w:rFonts w:ascii="Arial" w:hAnsi="Arial" w:cs="Arial"/>
          <w:color w:val="000000"/>
          <w:sz w:val="22"/>
          <w:szCs w:val="22"/>
          <w:shd w:val="clear" w:color="auto" w:fill="FFFFFF"/>
        </w:rPr>
        <w:t>Inverclyde has a higher proportion of males in custody and this has a considerable impact on the number of people leaving custody who seek an assessment for homelessness (approx. 38 for the period 2018/19). However, the homelessness service attend regular appointments at HMP Greenock, HMP Low Moss, HMP Kilmarnock and HMP Barlinnie as part of prevention work. In addition support is made available to those in custody from other prison establishments as required.</w:t>
      </w:r>
      <w:r w:rsidRPr="00B33D77">
        <w:rPr>
          <w:rFonts w:ascii="Arial" w:hAnsi="Arial" w:cs="Arial"/>
          <w:color w:val="000000"/>
          <w:sz w:val="22"/>
          <w:szCs w:val="22"/>
          <w:shd w:val="clear" w:color="auto" w:fill="FFFFFF"/>
        </w:rPr>
        <w:t xml:space="preserve"> </w:t>
      </w:r>
      <w:r w:rsidRPr="00DA7C4B">
        <w:rPr>
          <w:rFonts w:ascii="Arial" w:hAnsi="Arial" w:cs="Arial"/>
          <w:color w:val="000000"/>
          <w:sz w:val="22"/>
          <w:szCs w:val="22"/>
          <w:shd w:val="clear" w:color="auto" w:fill="FFFFFF"/>
        </w:rPr>
        <w:t>In view of this identified need, Inverclyde Community Justice Partnership and the HSCP Housing Partnership Group will jointly consider prevention and early intervention in line with the SHORE (Sustainable Housing on Release for</w:t>
      </w:r>
      <w:r w:rsidR="00C246BC" w:rsidRPr="00DA7C4B">
        <w:rPr>
          <w:rFonts w:ascii="Arial" w:hAnsi="Arial" w:cs="Arial"/>
          <w:color w:val="000000"/>
          <w:sz w:val="22"/>
          <w:szCs w:val="22"/>
          <w:shd w:val="clear" w:color="auto" w:fill="FFFFFF"/>
        </w:rPr>
        <w:t xml:space="preserve"> Everyone) standards. It is</w:t>
      </w:r>
      <w:r w:rsidRPr="00DA7C4B">
        <w:rPr>
          <w:rFonts w:ascii="Arial" w:hAnsi="Arial" w:cs="Arial"/>
          <w:color w:val="000000"/>
          <w:sz w:val="22"/>
          <w:szCs w:val="22"/>
          <w:shd w:val="clear" w:color="auto" w:fill="FFFFFF"/>
        </w:rPr>
        <w:t xml:space="preserve"> anticipated </w:t>
      </w:r>
      <w:r w:rsidR="00C246BC" w:rsidRPr="00DA7C4B">
        <w:rPr>
          <w:rFonts w:ascii="Arial" w:hAnsi="Arial" w:cs="Arial"/>
          <w:color w:val="000000"/>
          <w:sz w:val="22"/>
          <w:szCs w:val="22"/>
          <w:shd w:val="clear" w:color="auto" w:fill="FFFFFF"/>
        </w:rPr>
        <w:t xml:space="preserve">that the introduction of </w:t>
      </w:r>
      <w:r w:rsidRPr="00DA7C4B">
        <w:rPr>
          <w:rFonts w:ascii="Arial" w:hAnsi="Arial" w:cs="Arial"/>
          <w:color w:val="000000"/>
          <w:sz w:val="22"/>
          <w:szCs w:val="22"/>
          <w:shd w:val="clear" w:color="auto" w:fill="FFFFFF"/>
        </w:rPr>
        <w:t>a Housing First model will mitigate the need for</w:t>
      </w:r>
      <w:r w:rsidR="00ED3665">
        <w:rPr>
          <w:rFonts w:ascii="Arial" w:hAnsi="Arial" w:cs="Arial"/>
          <w:color w:val="000000"/>
          <w:sz w:val="22"/>
          <w:szCs w:val="22"/>
          <w:shd w:val="clear" w:color="auto" w:fill="FFFFFF"/>
        </w:rPr>
        <w:t xml:space="preserve"> those</w:t>
      </w:r>
      <w:r w:rsidRPr="00DA7C4B">
        <w:rPr>
          <w:rFonts w:ascii="Arial" w:hAnsi="Arial" w:cs="Arial"/>
          <w:color w:val="000000"/>
          <w:sz w:val="22"/>
          <w:szCs w:val="22"/>
          <w:shd w:val="clear" w:color="auto" w:fill="FFFFFF"/>
        </w:rPr>
        <w:t xml:space="preserve"> leaving custody to present through the homelessness route.</w:t>
      </w:r>
      <w:r w:rsidR="00995685" w:rsidRPr="00995685">
        <w:t xml:space="preserve"> </w:t>
      </w:r>
    </w:p>
    <w:p w14:paraId="0F6E78D6" w14:textId="77777777" w:rsidR="00B33D77" w:rsidRPr="00ED3665" w:rsidRDefault="00B33D77" w:rsidP="001A04EB">
      <w:pPr>
        <w:pStyle w:val="NormalWeb"/>
        <w:shd w:val="clear" w:color="auto" w:fill="FFFFFF"/>
        <w:spacing w:before="0" w:beforeAutospacing="0" w:after="420" w:afterAutospacing="0" w:line="276" w:lineRule="auto"/>
        <w:jc w:val="both"/>
        <w:rPr>
          <w:rFonts w:ascii="Arial" w:hAnsi="Arial" w:cs="Arial"/>
          <w:sz w:val="22"/>
          <w:szCs w:val="22"/>
        </w:rPr>
      </w:pPr>
      <w:r w:rsidRPr="00CF3C74">
        <w:rPr>
          <w:rFonts w:ascii="Arial" w:hAnsi="Arial" w:cs="Arial"/>
          <w:b/>
          <w:color w:val="31849B" w:themeColor="accent5" w:themeShade="BF"/>
          <w:sz w:val="22"/>
          <w:szCs w:val="22"/>
        </w:rPr>
        <w:lastRenderedPageBreak/>
        <w:t>Hospital Discharge</w:t>
      </w:r>
      <w:r w:rsidR="00D45C01">
        <w:rPr>
          <w:rFonts w:ascii="Arial" w:hAnsi="Arial" w:cs="Arial"/>
          <w:b/>
          <w:color w:val="31849B" w:themeColor="accent5" w:themeShade="BF"/>
          <w:sz w:val="22"/>
          <w:szCs w:val="22"/>
        </w:rPr>
        <w:t xml:space="preserve"> </w:t>
      </w:r>
      <w:r w:rsidRPr="00CF3C74">
        <w:rPr>
          <w:rFonts w:ascii="Arial" w:hAnsi="Arial" w:cs="Arial"/>
          <w:b/>
          <w:color w:val="31849B" w:themeColor="accent5" w:themeShade="BF"/>
          <w:sz w:val="22"/>
          <w:szCs w:val="22"/>
        </w:rPr>
        <w:t>-</w:t>
      </w:r>
      <w:r w:rsidRPr="00CF3C74">
        <w:rPr>
          <w:rFonts w:ascii="Arial" w:hAnsi="Arial" w:cs="Arial"/>
          <w:color w:val="31849B" w:themeColor="accent5" w:themeShade="BF"/>
          <w:sz w:val="22"/>
          <w:szCs w:val="22"/>
        </w:rPr>
        <w:t xml:space="preserve"> </w:t>
      </w:r>
      <w:r w:rsidRPr="00ED3665">
        <w:rPr>
          <w:rFonts w:ascii="Arial" w:hAnsi="Arial" w:cs="Arial"/>
          <w:sz w:val="22"/>
          <w:szCs w:val="22"/>
          <w:shd w:val="clear" w:color="auto" w:fill="FFFFFF"/>
        </w:rPr>
        <w:t>There is a protocol between Hospital discharge teams and the Homelessness Service to ensure clear pathways in hospital care planning and discharge procedures for those w</w:t>
      </w:r>
      <w:r w:rsidR="00ED3665">
        <w:rPr>
          <w:rFonts w:ascii="Arial" w:hAnsi="Arial" w:cs="Arial"/>
          <w:sz w:val="22"/>
          <w:szCs w:val="22"/>
          <w:shd w:val="clear" w:color="auto" w:fill="FFFFFF"/>
        </w:rPr>
        <w:t>ho require information on</w:t>
      </w:r>
      <w:r w:rsidRPr="00ED3665">
        <w:rPr>
          <w:rFonts w:ascii="Arial" w:hAnsi="Arial" w:cs="Arial"/>
          <w:sz w:val="22"/>
          <w:szCs w:val="22"/>
          <w:shd w:val="clear" w:color="auto" w:fill="FFFFFF"/>
        </w:rPr>
        <w:t xml:space="preserve"> Housing Options and/or </w:t>
      </w:r>
      <w:r w:rsidR="00ED3665">
        <w:rPr>
          <w:rFonts w:ascii="Arial" w:hAnsi="Arial" w:cs="Arial"/>
          <w:sz w:val="22"/>
          <w:szCs w:val="22"/>
          <w:shd w:val="clear" w:color="auto" w:fill="FFFFFF"/>
        </w:rPr>
        <w:t xml:space="preserve">to </w:t>
      </w:r>
      <w:r w:rsidRPr="00ED3665">
        <w:rPr>
          <w:rFonts w:ascii="Arial" w:hAnsi="Arial" w:cs="Arial"/>
          <w:sz w:val="22"/>
          <w:szCs w:val="22"/>
          <w:shd w:val="clear" w:color="auto" w:fill="FFFFFF"/>
        </w:rPr>
        <w:t>make a statutory homelessness application. We provide an outreach service to all hospitals in West Central Scotland as required.</w:t>
      </w:r>
    </w:p>
    <w:p w14:paraId="1C1E64DD" w14:textId="77777777" w:rsidR="00B33D77" w:rsidRDefault="00B33D77" w:rsidP="001A04EB">
      <w:pPr>
        <w:pStyle w:val="NormalWeb"/>
        <w:shd w:val="clear" w:color="auto" w:fill="FFFFFF"/>
        <w:spacing w:before="0" w:beforeAutospacing="0" w:after="0" w:afterAutospacing="0" w:line="276" w:lineRule="auto"/>
        <w:jc w:val="both"/>
        <w:rPr>
          <w:rFonts w:ascii="Arial" w:hAnsi="Arial" w:cs="Arial"/>
          <w:sz w:val="22"/>
          <w:szCs w:val="22"/>
        </w:rPr>
      </w:pPr>
      <w:r w:rsidRPr="00CF3C74">
        <w:rPr>
          <w:rFonts w:ascii="Arial" w:hAnsi="Arial" w:cs="Arial"/>
          <w:b/>
          <w:color w:val="31849B" w:themeColor="accent5" w:themeShade="BF"/>
          <w:sz w:val="22"/>
          <w:szCs w:val="22"/>
        </w:rPr>
        <w:t>Veterans and Service Leavers</w:t>
      </w:r>
      <w:r w:rsidR="00D45C01">
        <w:rPr>
          <w:rFonts w:ascii="Arial" w:hAnsi="Arial" w:cs="Arial"/>
          <w:b/>
          <w:color w:val="31849B" w:themeColor="accent5" w:themeShade="BF"/>
          <w:sz w:val="22"/>
          <w:szCs w:val="22"/>
        </w:rPr>
        <w:t xml:space="preserve"> </w:t>
      </w:r>
      <w:r w:rsidRPr="00CF3C74">
        <w:rPr>
          <w:rFonts w:ascii="Arial" w:hAnsi="Arial" w:cs="Arial"/>
          <w:b/>
          <w:color w:val="31849B" w:themeColor="accent5" w:themeShade="BF"/>
          <w:sz w:val="22"/>
          <w:szCs w:val="22"/>
        </w:rPr>
        <w:t>-</w:t>
      </w:r>
      <w:r w:rsidRPr="00CF3C74">
        <w:rPr>
          <w:rFonts w:ascii="Arial" w:hAnsi="Arial" w:cs="Arial"/>
          <w:color w:val="31849B" w:themeColor="accent5" w:themeShade="BF"/>
          <w:sz w:val="22"/>
          <w:szCs w:val="22"/>
        </w:rPr>
        <w:t xml:space="preserve"> </w:t>
      </w:r>
      <w:r w:rsidRPr="00810BDB">
        <w:rPr>
          <w:rFonts w:ascii="Arial" w:hAnsi="Arial" w:cs="Arial"/>
          <w:sz w:val="22"/>
          <w:szCs w:val="22"/>
        </w:rPr>
        <w:t xml:space="preserve">The Homelessness Service has developed close links with </w:t>
      </w:r>
      <w:r w:rsidR="00810BDB" w:rsidRPr="00810BDB">
        <w:rPr>
          <w:rFonts w:ascii="Arial" w:hAnsi="Arial" w:cs="Arial"/>
          <w:sz w:val="22"/>
          <w:szCs w:val="22"/>
        </w:rPr>
        <w:t xml:space="preserve">the Armed Forces charity </w:t>
      </w:r>
      <w:r w:rsidRPr="00810BDB">
        <w:rPr>
          <w:rFonts w:ascii="Arial" w:hAnsi="Arial" w:cs="Arial"/>
          <w:sz w:val="22"/>
          <w:szCs w:val="22"/>
        </w:rPr>
        <w:t>SSAFA, Help for Heroes</w:t>
      </w:r>
      <w:r w:rsidR="00810BDB" w:rsidRPr="00810BDB">
        <w:rPr>
          <w:rFonts w:ascii="Arial" w:hAnsi="Arial" w:cs="Arial"/>
          <w:sz w:val="22"/>
          <w:szCs w:val="22"/>
        </w:rPr>
        <w:t>,</w:t>
      </w:r>
      <w:r w:rsidRPr="00810BDB">
        <w:rPr>
          <w:rFonts w:ascii="Arial" w:hAnsi="Arial" w:cs="Arial"/>
          <w:sz w:val="22"/>
          <w:szCs w:val="22"/>
        </w:rPr>
        <w:t xml:space="preserve"> and the Scottish Veterans Housing Association to ensure that veterans are assessed and supported by specialist providers. Inverclyde Council is committed to improving access to services for veterans, service personnel, reservists and their families</w:t>
      </w:r>
      <w:r w:rsidRPr="00810BDB">
        <w:rPr>
          <w:rStyle w:val="Strong"/>
          <w:rFonts w:ascii="Arial" w:hAnsi="Arial" w:cs="Arial"/>
          <w:sz w:val="22"/>
          <w:szCs w:val="22"/>
        </w:rPr>
        <w:t xml:space="preserve">. </w:t>
      </w:r>
      <w:r w:rsidRPr="00810BDB">
        <w:rPr>
          <w:rFonts w:ascii="Arial" w:hAnsi="Arial" w:cs="Arial"/>
          <w:sz w:val="22"/>
          <w:szCs w:val="22"/>
        </w:rPr>
        <w:t>Since the signing of the Armed Forces Community Covenant in 2012, Inverclyde Council</w:t>
      </w:r>
      <w:r w:rsidR="00810BDB" w:rsidRPr="00810BDB">
        <w:rPr>
          <w:rFonts w:ascii="Arial" w:hAnsi="Arial" w:cs="Arial"/>
          <w:sz w:val="22"/>
          <w:szCs w:val="22"/>
        </w:rPr>
        <w:t>’s</w:t>
      </w:r>
      <w:r w:rsidRPr="00810BDB">
        <w:rPr>
          <w:rFonts w:ascii="Arial" w:hAnsi="Arial" w:cs="Arial"/>
          <w:sz w:val="22"/>
          <w:szCs w:val="22"/>
        </w:rPr>
        <w:t xml:space="preserve"> Customer Service Centre continues to offer specific advice and support; ensuring veterans get the help they need and refer on to services where specialist support is provid</w:t>
      </w:r>
      <w:r w:rsidR="00810BDB">
        <w:rPr>
          <w:rFonts w:ascii="Arial" w:hAnsi="Arial" w:cs="Arial"/>
          <w:sz w:val="22"/>
          <w:szCs w:val="22"/>
        </w:rPr>
        <w:t>ed such as medical treatments, B</w:t>
      </w:r>
      <w:r w:rsidRPr="00810BDB">
        <w:rPr>
          <w:rFonts w:ascii="Arial" w:hAnsi="Arial" w:cs="Arial"/>
          <w:sz w:val="22"/>
          <w:szCs w:val="22"/>
        </w:rPr>
        <w:t>en</w:t>
      </w:r>
      <w:r w:rsidR="00810BDB">
        <w:rPr>
          <w:rFonts w:ascii="Arial" w:hAnsi="Arial" w:cs="Arial"/>
          <w:sz w:val="22"/>
          <w:szCs w:val="22"/>
        </w:rPr>
        <w:t>efits, Homelessness/Housing or E</w:t>
      </w:r>
      <w:r w:rsidRPr="00810BDB">
        <w:rPr>
          <w:rFonts w:ascii="Arial" w:hAnsi="Arial" w:cs="Arial"/>
          <w:sz w:val="22"/>
          <w:szCs w:val="22"/>
        </w:rPr>
        <w:t>mployment.</w:t>
      </w:r>
    </w:p>
    <w:p w14:paraId="551031D3" w14:textId="77777777" w:rsidR="001A04EB" w:rsidRDefault="001A04EB" w:rsidP="001A04EB">
      <w:pPr>
        <w:pStyle w:val="NormalWeb"/>
        <w:shd w:val="clear" w:color="auto" w:fill="FFFFFF"/>
        <w:spacing w:before="0" w:beforeAutospacing="0" w:after="0" w:afterAutospacing="0" w:line="276" w:lineRule="auto"/>
        <w:jc w:val="both"/>
        <w:rPr>
          <w:rFonts w:ascii="Arial" w:hAnsi="Arial" w:cs="Arial"/>
          <w:sz w:val="22"/>
          <w:szCs w:val="22"/>
        </w:rPr>
      </w:pPr>
    </w:p>
    <w:p w14:paraId="695446B0" w14:textId="77777777" w:rsidR="001A04EB" w:rsidRDefault="001A04EB" w:rsidP="001A04EB">
      <w:pPr>
        <w:pStyle w:val="NormalWeb"/>
        <w:shd w:val="clear" w:color="auto" w:fill="FFFFFF"/>
        <w:spacing w:before="0" w:beforeAutospacing="0" w:after="0" w:afterAutospacing="0" w:line="276" w:lineRule="auto"/>
        <w:jc w:val="both"/>
        <w:rPr>
          <w:rFonts w:ascii="Arial" w:hAnsi="Arial" w:cs="Arial"/>
          <w:sz w:val="22"/>
          <w:szCs w:val="22"/>
        </w:rPr>
      </w:pPr>
    </w:p>
    <w:p w14:paraId="6128C260" w14:textId="77777777" w:rsidR="001A04EB" w:rsidRDefault="001A04EB" w:rsidP="001A04EB">
      <w:pPr>
        <w:pStyle w:val="NormalWeb"/>
        <w:shd w:val="clear" w:color="auto" w:fill="FFFFFF"/>
        <w:spacing w:before="0" w:beforeAutospacing="0" w:after="0" w:afterAutospacing="0" w:line="276" w:lineRule="auto"/>
        <w:jc w:val="both"/>
        <w:rPr>
          <w:rFonts w:ascii="Arial" w:hAnsi="Arial" w:cs="Arial"/>
          <w:sz w:val="22"/>
          <w:szCs w:val="22"/>
        </w:rPr>
      </w:pPr>
    </w:p>
    <w:p w14:paraId="73B5C10D" w14:textId="77777777" w:rsidR="001A04EB" w:rsidRDefault="001A04EB" w:rsidP="001A04EB">
      <w:pPr>
        <w:pStyle w:val="NormalWeb"/>
        <w:shd w:val="clear" w:color="auto" w:fill="FFFFFF"/>
        <w:spacing w:before="0" w:beforeAutospacing="0" w:after="0" w:afterAutospacing="0" w:line="276" w:lineRule="auto"/>
        <w:jc w:val="both"/>
        <w:rPr>
          <w:rFonts w:ascii="Arial" w:hAnsi="Arial" w:cs="Arial"/>
          <w:sz w:val="22"/>
          <w:szCs w:val="22"/>
        </w:rPr>
      </w:pPr>
    </w:p>
    <w:p w14:paraId="1EBC0A4F" w14:textId="77777777" w:rsidR="001A04EB" w:rsidRDefault="001A04EB" w:rsidP="001A04EB">
      <w:pPr>
        <w:pStyle w:val="NormalWeb"/>
        <w:shd w:val="clear" w:color="auto" w:fill="FFFFFF"/>
        <w:spacing w:before="0" w:beforeAutospacing="0" w:after="0" w:afterAutospacing="0" w:line="276" w:lineRule="auto"/>
        <w:jc w:val="both"/>
        <w:rPr>
          <w:rFonts w:ascii="Arial" w:hAnsi="Arial" w:cs="Arial"/>
          <w:sz w:val="22"/>
          <w:szCs w:val="22"/>
        </w:rPr>
      </w:pPr>
    </w:p>
    <w:p w14:paraId="2EE43278" w14:textId="77777777" w:rsidR="001A04EB" w:rsidRDefault="001A04EB" w:rsidP="001A04EB">
      <w:pPr>
        <w:pStyle w:val="NormalWeb"/>
        <w:shd w:val="clear" w:color="auto" w:fill="FFFFFF"/>
        <w:spacing w:before="0" w:beforeAutospacing="0" w:after="0" w:afterAutospacing="0" w:line="276" w:lineRule="auto"/>
        <w:jc w:val="both"/>
        <w:rPr>
          <w:rFonts w:ascii="Arial" w:hAnsi="Arial" w:cs="Arial"/>
          <w:sz w:val="22"/>
          <w:szCs w:val="22"/>
        </w:rPr>
      </w:pPr>
    </w:p>
    <w:p w14:paraId="03710129" w14:textId="77777777" w:rsidR="001A04EB" w:rsidRDefault="001A04EB" w:rsidP="001A04EB">
      <w:pPr>
        <w:pStyle w:val="NormalWeb"/>
        <w:shd w:val="clear" w:color="auto" w:fill="FFFFFF"/>
        <w:spacing w:before="0" w:beforeAutospacing="0" w:after="0" w:afterAutospacing="0" w:line="276" w:lineRule="auto"/>
        <w:jc w:val="both"/>
        <w:rPr>
          <w:rFonts w:ascii="Arial" w:hAnsi="Arial" w:cs="Arial"/>
          <w:sz w:val="22"/>
          <w:szCs w:val="22"/>
        </w:rPr>
      </w:pPr>
    </w:p>
    <w:p w14:paraId="21463406" w14:textId="77777777" w:rsidR="001A04EB" w:rsidRDefault="001A04EB" w:rsidP="001A04EB">
      <w:pPr>
        <w:pStyle w:val="NormalWeb"/>
        <w:shd w:val="clear" w:color="auto" w:fill="FFFFFF"/>
        <w:spacing w:before="0" w:beforeAutospacing="0" w:after="0" w:afterAutospacing="0" w:line="276" w:lineRule="auto"/>
        <w:jc w:val="both"/>
        <w:rPr>
          <w:rFonts w:ascii="Arial" w:hAnsi="Arial" w:cs="Arial"/>
          <w:sz w:val="22"/>
          <w:szCs w:val="22"/>
        </w:rPr>
      </w:pPr>
    </w:p>
    <w:p w14:paraId="1D469184" w14:textId="77777777" w:rsidR="001A04EB" w:rsidRDefault="001A04EB" w:rsidP="001A04EB">
      <w:pPr>
        <w:pStyle w:val="NormalWeb"/>
        <w:shd w:val="clear" w:color="auto" w:fill="FFFFFF"/>
        <w:spacing w:before="0" w:beforeAutospacing="0" w:after="0" w:afterAutospacing="0" w:line="276" w:lineRule="auto"/>
        <w:jc w:val="both"/>
        <w:rPr>
          <w:rFonts w:ascii="Arial" w:hAnsi="Arial" w:cs="Arial"/>
          <w:sz w:val="22"/>
          <w:szCs w:val="22"/>
        </w:rPr>
      </w:pPr>
    </w:p>
    <w:p w14:paraId="3749256F" w14:textId="77777777" w:rsidR="001A04EB" w:rsidRDefault="001A04EB" w:rsidP="001A04EB">
      <w:pPr>
        <w:pStyle w:val="NormalWeb"/>
        <w:shd w:val="clear" w:color="auto" w:fill="FFFFFF"/>
        <w:spacing w:before="0" w:beforeAutospacing="0" w:after="0" w:afterAutospacing="0" w:line="276" w:lineRule="auto"/>
        <w:jc w:val="both"/>
        <w:rPr>
          <w:rFonts w:ascii="Arial" w:hAnsi="Arial" w:cs="Arial"/>
          <w:sz w:val="22"/>
          <w:szCs w:val="22"/>
        </w:rPr>
      </w:pPr>
    </w:p>
    <w:p w14:paraId="39506438" w14:textId="77777777" w:rsidR="005E6F1E" w:rsidRDefault="005E6F1E" w:rsidP="001A04EB">
      <w:pPr>
        <w:pStyle w:val="NormalWeb"/>
        <w:shd w:val="clear" w:color="auto" w:fill="FFFFFF"/>
        <w:spacing w:before="0" w:beforeAutospacing="0" w:after="0" w:afterAutospacing="0" w:line="276" w:lineRule="auto"/>
        <w:jc w:val="both"/>
        <w:rPr>
          <w:rFonts w:ascii="Arial" w:hAnsi="Arial" w:cs="Arial"/>
          <w:sz w:val="22"/>
          <w:szCs w:val="22"/>
        </w:rPr>
      </w:pPr>
    </w:p>
    <w:p w14:paraId="738C26F2" w14:textId="4513BEEF" w:rsidR="008F6337" w:rsidRPr="00606AE4" w:rsidRDefault="00606AE4" w:rsidP="00606AE4">
      <w:pPr>
        <w:pStyle w:val="NormalWeb"/>
        <w:shd w:val="clear" w:color="auto" w:fill="FFFFFF"/>
        <w:spacing w:before="0" w:beforeAutospacing="0" w:after="240" w:afterAutospacing="0"/>
        <w:jc w:val="both"/>
        <w:rPr>
          <w:rFonts w:ascii="Arial" w:hAnsi="Arial"/>
          <w:b/>
          <w:i/>
          <w:iCs/>
          <w:color w:val="808080" w:themeColor="text1" w:themeTint="7F"/>
          <w:sz w:val="22"/>
        </w:rPr>
      </w:pPr>
      <w:r>
        <w:rPr>
          <w:rStyle w:val="SubtleEmphasis"/>
        </w:rPr>
        <w:t>Figure 2</w:t>
      </w:r>
      <w:r w:rsidRPr="00340353">
        <w:rPr>
          <w:rStyle w:val="SubtleEmphasis"/>
        </w:rPr>
        <w:t xml:space="preserve">: </w:t>
      </w:r>
      <w:r>
        <w:rPr>
          <w:rStyle w:val="SubtleEmphasis"/>
        </w:rPr>
        <w:t>Prevent 1 Outcomes 2019/2020</w:t>
      </w:r>
    </w:p>
    <w:p w14:paraId="62BF048D" w14:textId="77777777" w:rsidR="008F6337" w:rsidRDefault="008F6337" w:rsidP="008F6337">
      <w:pPr>
        <w:pStyle w:val="NormalWeb"/>
        <w:shd w:val="clear" w:color="auto" w:fill="FFFFFF"/>
        <w:spacing w:before="0" w:beforeAutospacing="0" w:after="0" w:afterAutospacing="0"/>
        <w:jc w:val="both"/>
        <w:rPr>
          <w:rFonts w:ascii="Arial" w:hAnsi="Arial" w:cs="Arial"/>
          <w:color w:val="000000"/>
          <w:sz w:val="22"/>
          <w:szCs w:val="22"/>
        </w:rPr>
      </w:pPr>
      <w:r>
        <w:rPr>
          <w:noProof/>
        </w:rPr>
        <w:drawing>
          <wp:inline distT="0" distB="0" distL="0" distR="0" wp14:anchorId="64E62373" wp14:editId="21EE37CB">
            <wp:extent cx="8439150" cy="33528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51E9221" w14:textId="77777777" w:rsidR="008F6337" w:rsidRDefault="008F6337" w:rsidP="008F6337">
      <w:pPr>
        <w:pStyle w:val="NormalWeb"/>
        <w:shd w:val="clear" w:color="auto" w:fill="FFFFFF"/>
        <w:spacing w:before="0" w:beforeAutospacing="0" w:after="0" w:afterAutospacing="0" w:line="276" w:lineRule="auto"/>
        <w:jc w:val="both"/>
        <w:rPr>
          <w:rFonts w:ascii="Arial" w:hAnsi="Arial" w:cs="Arial"/>
          <w:color w:val="000000"/>
          <w:sz w:val="22"/>
          <w:szCs w:val="22"/>
        </w:rPr>
      </w:pPr>
    </w:p>
    <w:p w14:paraId="10D8CDF7" w14:textId="77777777" w:rsidR="008F6337" w:rsidRDefault="008F6337" w:rsidP="008F6337">
      <w:pPr>
        <w:pStyle w:val="NormalWeb"/>
        <w:shd w:val="clear" w:color="auto" w:fill="FFFFFF"/>
        <w:spacing w:before="0" w:beforeAutospacing="0" w:after="0" w:afterAutospacing="0" w:line="276" w:lineRule="auto"/>
        <w:jc w:val="both"/>
        <w:rPr>
          <w:rFonts w:ascii="Arial" w:hAnsi="Arial" w:cs="Arial"/>
          <w:color w:val="333333"/>
          <w:sz w:val="22"/>
          <w:szCs w:val="22"/>
        </w:rPr>
      </w:pPr>
      <w:r>
        <w:rPr>
          <w:rFonts w:ascii="Arial" w:hAnsi="Arial" w:cs="Arial"/>
          <w:color w:val="000000"/>
          <w:sz w:val="22"/>
          <w:szCs w:val="22"/>
        </w:rPr>
        <w:lastRenderedPageBreak/>
        <w:t>H</w:t>
      </w:r>
      <w:r w:rsidRPr="00B33D77">
        <w:rPr>
          <w:rFonts w:ascii="Arial" w:hAnsi="Arial" w:cs="Arial"/>
          <w:color w:val="333333"/>
          <w:sz w:val="22"/>
          <w:szCs w:val="22"/>
        </w:rPr>
        <w:t>omeless households</w:t>
      </w:r>
      <w:r>
        <w:rPr>
          <w:rFonts w:ascii="Arial" w:hAnsi="Arial" w:cs="Arial"/>
          <w:color w:val="333333"/>
          <w:sz w:val="22"/>
          <w:szCs w:val="22"/>
        </w:rPr>
        <w:t xml:space="preserve"> can</w:t>
      </w:r>
      <w:r w:rsidRPr="00B33D77">
        <w:rPr>
          <w:rFonts w:ascii="Arial" w:hAnsi="Arial" w:cs="Arial"/>
          <w:color w:val="333333"/>
          <w:sz w:val="22"/>
          <w:szCs w:val="22"/>
        </w:rPr>
        <w:t> present to the local authority with a range of vulnerabilities an</w:t>
      </w:r>
      <w:r>
        <w:rPr>
          <w:rFonts w:ascii="Arial" w:hAnsi="Arial" w:cs="Arial"/>
          <w:color w:val="333333"/>
          <w:sz w:val="22"/>
          <w:szCs w:val="22"/>
        </w:rPr>
        <w:t>d support needs which</w:t>
      </w:r>
      <w:r w:rsidRPr="00B33D77">
        <w:rPr>
          <w:rFonts w:ascii="Arial" w:hAnsi="Arial" w:cs="Arial"/>
          <w:color w:val="333333"/>
          <w:sz w:val="22"/>
          <w:szCs w:val="22"/>
        </w:rPr>
        <w:t xml:space="preserve"> can become a barrier to maintaining and securing</w:t>
      </w:r>
      <w:r>
        <w:rPr>
          <w:rFonts w:ascii="Arial" w:hAnsi="Arial" w:cs="Arial"/>
          <w:color w:val="333333"/>
          <w:sz w:val="22"/>
          <w:szCs w:val="22"/>
        </w:rPr>
        <w:t xml:space="preserve"> permanent accommodation and often result in</w:t>
      </w:r>
      <w:r w:rsidRPr="00B33D77">
        <w:rPr>
          <w:rFonts w:ascii="Arial" w:hAnsi="Arial" w:cs="Arial"/>
          <w:color w:val="333333"/>
          <w:sz w:val="22"/>
          <w:szCs w:val="22"/>
        </w:rPr>
        <w:t xml:space="preserve"> an extended period of time spent in a homelessness situation. Housing Support is a key element to enable households to move through the system and our RRTP has a specific focus on the nature of these support needs, the priority groups who are most susceptible to homelessness and the need to develop and improve the pathways to settled </w:t>
      </w:r>
      <w:r>
        <w:rPr>
          <w:rFonts w:ascii="Arial" w:hAnsi="Arial" w:cs="Arial"/>
          <w:color w:val="333333"/>
          <w:sz w:val="22"/>
          <w:szCs w:val="22"/>
        </w:rPr>
        <w:t>housing for these individuals. </w:t>
      </w:r>
    </w:p>
    <w:p w14:paraId="466A004D" w14:textId="77777777" w:rsidR="00C246BC" w:rsidRPr="00C246BC" w:rsidRDefault="00C246BC" w:rsidP="001A04EB">
      <w:pPr>
        <w:pStyle w:val="NormalWeb"/>
        <w:shd w:val="clear" w:color="auto" w:fill="FFFFFF"/>
        <w:spacing w:before="0" w:beforeAutospacing="0" w:after="0" w:afterAutospacing="0" w:line="276" w:lineRule="auto"/>
        <w:jc w:val="both"/>
        <w:rPr>
          <w:rFonts w:ascii="Arial" w:hAnsi="Arial" w:cs="Arial"/>
          <w:color w:val="333333"/>
          <w:sz w:val="22"/>
          <w:szCs w:val="22"/>
        </w:rPr>
      </w:pPr>
    </w:p>
    <w:p w14:paraId="6B9A599E" w14:textId="77777777" w:rsidR="00C246BC" w:rsidRDefault="00C246BC" w:rsidP="001A04EB">
      <w:pPr>
        <w:pStyle w:val="NormalWeb"/>
        <w:shd w:val="clear" w:color="auto" w:fill="FFFFFF"/>
        <w:spacing w:before="0" w:beforeAutospacing="0" w:after="420" w:afterAutospacing="0" w:line="276" w:lineRule="auto"/>
        <w:jc w:val="both"/>
        <w:rPr>
          <w:rFonts w:ascii="Arial" w:hAnsi="Arial" w:cs="Arial"/>
          <w:color w:val="000000"/>
          <w:sz w:val="22"/>
          <w:szCs w:val="22"/>
        </w:rPr>
      </w:pPr>
      <w:r w:rsidRPr="00CF3C74">
        <w:rPr>
          <w:rFonts w:ascii="Arial" w:hAnsi="Arial" w:cs="Arial"/>
          <w:b/>
          <w:color w:val="31849B" w:themeColor="accent5" w:themeShade="BF"/>
          <w:sz w:val="22"/>
          <w:szCs w:val="22"/>
        </w:rPr>
        <w:t>Domestic Abuse</w:t>
      </w:r>
      <w:r w:rsidR="00D45C01">
        <w:rPr>
          <w:rFonts w:ascii="Arial" w:hAnsi="Arial" w:cs="Arial"/>
          <w:b/>
          <w:color w:val="31849B" w:themeColor="accent5" w:themeShade="BF"/>
          <w:sz w:val="22"/>
          <w:szCs w:val="22"/>
        </w:rPr>
        <w:t xml:space="preserve"> </w:t>
      </w:r>
      <w:r w:rsidR="00D45C01" w:rsidRPr="00CF3C74">
        <w:rPr>
          <w:rFonts w:ascii="Arial" w:hAnsi="Arial" w:cs="Arial"/>
          <w:b/>
          <w:color w:val="31849B" w:themeColor="accent5" w:themeShade="BF"/>
          <w:sz w:val="22"/>
          <w:szCs w:val="22"/>
        </w:rPr>
        <w:t>-</w:t>
      </w:r>
      <w:r w:rsidRPr="00B33D77">
        <w:rPr>
          <w:rFonts w:ascii="Arial" w:hAnsi="Arial" w:cs="Arial"/>
          <w:color w:val="333333"/>
          <w:sz w:val="22"/>
          <w:szCs w:val="22"/>
        </w:rPr>
        <w:t xml:space="preserve"> The Homelessness Service works in partnership with Women's Aid and the Violence against Women Multi-agency partnership to ensure access to appropriate safe accommodation and support for those who have experienced domestic abuse. We provide an outreach service to </w:t>
      </w:r>
      <w:r w:rsidRPr="00B33D77">
        <w:rPr>
          <w:rFonts w:ascii="Arial" w:hAnsi="Arial" w:cs="Arial"/>
          <w:color w:val="000000"/>
          <w:sz w:val="22"/>
          <w:szCs w:val="22"/>
        </w:rPr>
        <w:t>those who require to explore Housing Options and/or make a statutory homelessness application.</w:t>
      </w:r>
    </w:p>
    <w:p w14:paraId="1B6D05D3" w14:textId="77777777" w:rsidR="00797D99" w:rsidRDefault="00C246BC" w:rsidP="00797D99">
      <w:pPr>
        <w:pStyle w:val="NormalWeb"/>
        <w:shd w:val="clear" w:color="auto" w:fill="FFFFFF"/>
        <w:spacing w:before="0" w:beforeAutospacing="0" w:after="420" w:afterAutospacing="0" w:line="276" w:lineRule="auto"/>
        <w:jc w:val="both"/>
        <w:rPr>
          <w:rFonts w:ascii="Arial" w:hAnsi="Arial" w:cs="Arial"/>
          <w:color w:val="FF0000"/>
          <w:sz w:val="22"/>
          <w:szCs w:val="22"/>
          <w:shd w:val="clear" w:color="auto" w:fill="FFFFFF"/>
        </w:rPr>
      </w:pPr>
      <w:r w:rsidRPr="00CF3C74">
        <w:rPr>
          <w:rFonts w:ascii="Arial" w:hAnsi="Arial" w:cs="Arial"/>
          <w:b/>
          <w:color w:val="31849B" w:themeColor="accent5" w:themeShade="BF"/>
          <w:sz w:val="22"/>
          <w:szCs w:val="22"/>
          <w:shd w:val="clear" w:color="auto" w:fill="FFFFFF"/>
        </w:rPr>
        <w:lastRenderedPageBreak/>
        <w:t>Care Leavers</w:t>
      </w:r>
      <w:r w:rsidR="00D45C01">
        <w:rPr>
          <w:rFonts w:ascii="Arial" w:hAnsi="Arial" w:cs="Arial"/>
          <w:b/>
          <w:color w:val="31849B" w:themeColor="accent5" w:themeShade="BF"/>
          <w:sz w:val="22"/>
          <w:szCs w:val="22"/>
          <w:shd w:val="clear" w:color="auto" w:fill="FFFFFF"/>
        </w:rPr>
        <w:t xml:space="preserve"> </w:t>
      </w:r>
      <w:r w:rsidRPr="00CF3C74">
        <w:rPr>
          <w:rFonts w:ascii="Arial" w:hAnsi="Arial" w:cs="Arial"/>
          <w:b/>
          <w:color w:val="31849B" w:themeColor="accent5" w:themeShade="BF"/>
          <w:sz w:val="22"/>
          <w:szCs w:val="22"/>
          <w:shd w:val="clear" w:color="auto" w:fill="FFFFFF"/>
        </w:rPr>
        <w:t>-</w:t>
      </w:r>
      <w:r w:rsidRPr="00CF3C74">
        <w:rPr>
          <w:rFonts w:ascii="Arial" w:hAnsi="Arial" w:cs="Arial"/>
          <w:color w:val="31849B" w:themeColor="accent5" w:themeShade="BF"/>
          <w:sz w:val="22"/>
          <w:szCs w:val="22"/>
          <w:shd w:val="clear" w:color="auto" w:fill="FFFFFF"/>
        </w:rPr>
        <w:t xml:space="preserve"> </w:t>
      </w:r>
      <w:r w:rsidRPr="00B33D77">
        <w:rPr>
          <w:rFonts w:ascii="Arial" w:hAnsi="Arial" w:cs="Arial"/>
          <w:color w:val="000000"/>
          <w:sz w:val="22"/>
          <w:szCs w:val="22"/>
          <w:shd w:val="clear" w:color="auto" w:fill="FFFFFF"/>
        </w:rPr>
        <w:t>The Homelessness Service works in partnership with Social Work</w:t>
      </w:r>
      <w:r w:rsidR="00DA7C4B">
        <w:rPr>
          <w:rFonts w:ascii="Arial" w:hAnsi="Arial" w:cs="Arial"/>
          <w:color w:val="000000"/>
          <w:sz w:val="22"/>
          <w:szCs w:val="22"/>
          <w:shd w:val="clear" w:color="auto" w:fill="FFFFFF"/>
        </w:rPr>
        <w:t>,</w:t>
      </w:r>
      <w:r w:rsidRPr="00B33D77">
        <w:rPr>
          <w:rFonts w:ascii="Arial" w:hAnsi="Arial" w:cs="Arial"/>
          <w:color w:val="000000"/>
          <w:sz w:val="22"/>
          <w:szCs w:val="22"/>
          <w:shd w:val="clear" w:color="auto" w:fill="FFFFFF"/>
        </w:rPr>
        <w:t xml:space="preserve"> Children and Families and Throughcare services. Positive interfaces exist between Social Work Services and the local housing associations and agreements set out the pathway for many care leavers and young people, thus preventing many from accessing the Homelessness Service. Whenever a crisis occurs, we provide temporary accommodation with a view to engaging all appropriate services and seek to access suitable permanent housing and support their transition to independent living. </w:t>
      </w:r>
    </w:p>
    <w:p w14:paraId="40853A35" w14:textId="6B4D060A" w:rsidR="00946B00" w:rsidRPr="00797D99" w:rsidRDefault="004D73BC" w:rsidP="00797D99">
      <w:pPr>
        <w:pStyle w:val="NormalWeb"/>
        <w:shd w:val="clear" w:color="auto" w:fill="FFFFFF"/>
        <w:spacing w:before="0" w:beforeAutospacing="0" w:after="420" w:afterAutospacing="0" w:line="276" w:lineRule="auto"/>
        <w:jc w:val="both"/>
        <w:rPr>
          <w:rFonts w:ascii="Arial" w:hAnsi="Arial" w:cs="Arial"/>
          <w:color w:val="FF0000"/>
          <w:sz w:val="22"/>
          <w:szCs w:val="22"/>
          <w:shd w:val="clear" w:color="auto" w:fill="FFFFFF"/>
        </w:rPr>
      </w:pPr>
      <w:r>
        <w:rPr>
          <w:rFonts w:ascii="Arial" w:hAnsi="Arial" w:cs="Arial"/>
          <w:color w:val="000000"/>
          <w:sz w:val="22"/>
          <w:szCs w:val="22"/>
          <w:shd w:val="clear" w:color="auto" w:fill="FFFFFF"/>
        </w:rPr>
        <w:t xml:space="preserve">Cloch Housing Association’s </w:t>
      </w:r>
      <w:r w:rsidR="00946B00" w:rsidRPr="00D9509D">
        <w:rPr>
          <w:rFonts w:ascii="Arial" w:hAnsi="Arial" w:cs="Arial"/>
          <w:color w:val="000000"/>
          <w:sz w:val="22"/>
          <w:szCs w:val="22"/>
          <w:shd w:val="clear" w:color="auto" w:fill="FFFFFF"/>
        </w:rPr>
        <w:t xml:space="preserve">Kings Glen </w:t>
      </w:r>
      <w:r>
        <w:rPr>
          <w:rFonts w:ascii="Arial" w:hAnsi="Arial" w:cs="Arial"/>
          <w:color w:val="000000"/>
          <w:sz w:val="22"/>
          <w:szCs w:val="22"/>
          <w:shd w:val="clear" w:color="auto" w:fill="FFFFFF"/>
        </w:rPr>
        <w:t xml:space="preserve">development </w:t>
      </w:r>
      <w:r w:rsidR="00946B00" w:rsidRPr="00D9509D">
        <w:rPr>
          <w:rFonts w:ascii="Arial" w:hAnsi="Arial" w:cs="Arial"/>
          <w:color w:val="000000"/>
          <w:sz w:val="22"/>
          <w:szCs w:val="22"/>
          <w:shd w:val="clear" w:color="auto" w:fill="FFFFFF"/>
        </w:rPr>
        <w:t xml:space="preserve">will </w:t>
      </w:r>
      <w:r w:rsidR="00810BDB" w:rsidRPr="00D9509D">
        <w:rPr>
          <w:rFonts w:ascii="Arial" w:hAnsi="Arial" w:cs="Arial"/>
          <w:color w:val="000000"/>
          <w:sz w:val="22"/>
          <w:szCs w:val="22"/>
          <w:shd w:val="clear" w:color="auto" w:fill="FFFFFF"/>
        </w:rPr>
        <w:t>benefit from c</w:t>
      </w:r>
      <w:r w:rsidR="00946B00" w:rsidRPr="00D9509D">
        <w:rPr>
          <w:rFonts w:ascii="Arial" w:hAnsi="Arial" w:cs="Arial"/>
          <w:color w:val="000000"/>
          <w:sz w:val="22"/>
          <w:szCs w:val="22"/>
          <w:shd w:val="clear" w:color="auto" w:fill="FFFFFF"/>
        </w:rPr>
        <w:t xml:space="preserve">onsultation with colleagues in HSCP </w:t>
      </w:r>
      <w:r w:rsidR="00D9509D" w:rsidRPr="00D9509D">
        <w:rPr>
          <w:rFonts w:ascii="Arial" w:hAnsi="Arial" w:cs="Arial"/>
          <w:color w:val="000000"/>
          <w:sz w:val="22"/>
          <w:szCs w:val="22"/>
          <w:shd w:val="clear" w:color="auto" w:fill="FFFFFF"/>
        </w:rPr>
        <w:t xml:space="preserve">who </w:t>
      </w:r>
      <w:r w:rsidR="00946B00" w:rsidRPr="00D9509D">
        <w:rPr>
          <w:rFonts w:ascii="Arial" w:hAnsi="Arial" w:cs="Arial"/>
          <w:color w:val="000000"/>
          <w:sz w:val="22"/>
          <w:szCs w:val="22"/>
          <w:shd w:val="clear" w:color="auto" w:fill="FFFFFF"/>
        </w:rPr>
        <w:t>identified a requirement for throughcare accommodation in the area and this has been taken into account in the housing mix proposals with four 2 bedroom cottage flats to be provided as throughcare accommodation</w:t>
      </w:r>
      <w:r w:rsidR="00D9509D" w:rsidRPr="00D9509D">
        <w:rPr>
          <w:rFonts w:ascii="Arial" w:hAnsi="Arial" w:cs="Arial"/>
          <w:color w:val="000000"/>
          <w:sz w:val="22"/>
          <w:szCs w:val="22"/>
          <w:shd w:val="clear" w:color="auto" w:fill="FFFFFF"/>
        </w:rPr>
        <w:t>.</w:t>
      </w:r>
      <w:r w:rsidR="00995685" w:rsidRPr="00995685">
        <w:t xml:space="preserve"> </w:t>
      </w:r>
      <w:r w:rsidRPr="004D73BC">
        <w:rPr>
          <w:rFonts w:ascii="Arial" w:hAnsi="Arial" w:cs="Arial"/>
          <w:color w:val="000000"/>
          <w:sz w:val="22"/>
          <w:szCs w:val="22"/>
          <w:shd w:val="clear" w:color="auto" w:fill="FFFFFF"/>
        </w:rPr>
        <w:t>Provision for this type of accommodation has also been provided at Oak Tree’s Auchmead</w:t>
      </w:r>
      <w:r>
        <w:rPr>
          <w:rFonts w:ascii="Arial" w:hAnsi="Arial" w:cs="Arial"/>
          <w:color w:val="000000"/>
          <w:sz w:val="22"/>
          <w:szCs w:val="22"/>
          <w:shd w:val="clear" w:color="auto" w:fill="FFFFFF"/>
        </w:rPr>
        <w:t xml:space="preserve"> Road development.</w:t>
      </w:r>
    </w:p>
    <w:p w14:paraId="5216D2D4" w14:textId="77777777" w:rsidR="00C246BC" w:rsidRPr="00DA7C4B" w:rsidRDefault="00C246BC" w:rsidP="001A04EB">
      <w:pPr>
        <w:pStyle w:val="NormalWeb"/>
        <w:shd w:val="clear" w:color="auto" w:fill="FFFFFF"/>
        <w:spacing w:before="0" w:beforeAutospacing="0" w:after="420" w:afterAutospacing="0" w:line="276" w:lineRule="auto"/>
        <w:jc w:val="both"/>
        <w:rPr>
          <w:rFonts w:ascii="Arial" w:hAnsi="Arial" w:cs="Arial"/>
          <w:color w:val="000000"/>
          <w:sz w:val="22"/>
          <w:szCs w:val="22"/>
          <w:shd w:val="clear" w:color="auto" w:fill="FFFFFF"/>
        </w:rPr>
      </w:pPr>
      <w:r w:rsidRPr="00DA7C4B">
        <w:rPr>
          <w:rFonts w:ascii="Arial" w:hAnsi="Arial" w:cs="Arial"/>
          <w:color w:val="000000"/>
          <w:sz w:val="22"/>
          <w:szCs w:val="22"/>
          <w:shd w:val="clear" w:color="auto" w:fill="FFFFFF"/>
        </w:rPr>
        <w:lastRenderedPageBreak/>
        <w:t>Improving responses to youth homelessness has been a focus of activity in recent years. The measures introduced in the Children and Young People [Scotland] Act 2014 for care leavers aims to offer a smoother transition out of care, and to enable positive relationships between young people and their carers to be maintained into adulthood. If effectively implemented these provisions should ensure that people leaving care, and other young people do not have to rely on the statutory homelessness</w:t>
      </w:r>
      <w:r w:rsidR="00D9509D">
        <w:rPr>
          <w:rFonts w:ascii="Arial" w:hAnsi="Arial" w:cs="Arial"/>
          <w:color w:val="000000"/>
          <w:sz w:val="22"/>
          <w:szCs w:val="22"/>
          <w:shd w:val="clear" w:color="auto" w:fill="FFFFFF"/>
        </w:rPr>
        <w:t xml:space="preserve"> service to find accommodation.</w:t>
      </w:r>
      <w:r w:rsidR="00797D99">
        <w:rPr>
          <w:rFonts w:ascii="Arial" w:hAnsi="Arial" w:cs="Arial"/>
          <w:color w:val="000000"/>
          <w:sz w:val="22"/>
          <w:szCs w:val="22"/>
          <w:shd w:val="clear" w:color="auto" w:fill="FFFFFF"/>
        </w:rPr>
        <w:t> A number of key strategic policies and the legislative f</w:t>
      </w:r>
      <w:r w:rsidRPr="00DA7C4B">
        <w:rPr>
          <w:rFonts w:ascii="Arial" w:hAnsi="Arial" w:cs="Arial"/>
          <w:color w:val="000000"/>
          <w:sz w:val="22"/>
          <w:szCs w:val="22"/>
          <w:shd w:val="clear" w:color="auto" w:fill="FFFFFF"/>
        </w:rPr>
        <w:t xml:space="preserve">ramework deliver on services for both parents and children and ensure the provision of adequate support where </w:t>
      </w:r>
      <w:r w:rsidR="00DA234A">
        <w:rPr>
          <w:rFonts w:ascii="Arial" w:hAnsi="Arial" w:cs="Arial"/>
          <w:color w:val="000000"/>
          <w:sz w:val="22"/>
          <w:szCs w:val="22"/>
          <w:shd w:val="clear" w:color="auto" w:fill="FFFFFF"/>
        </w:rPr>
        <w:t xml:space="preserve">needed, helping to </w:t>
      </w:r>
      <w:r w:rsidRPr="00DA7C4B">
        <w:rPr>
          <w:rFonts w:ascii="Arial" w:hAnsi="Arial" w:cs="Arial"/>
          <w:color w:val="000000"/>
          <w:sz w:val="22"/>
          <w:szCs w:val="22"/>
          <w:shd w:val="clear" w:color="auto" w:fill="FFFFFF"/>
        </w:rPr>
        <w:t>facilitate better and earlier responses to young people’s housing needs.</w:t>
      </w:r>
    </w:p>
    <w:p w14:paraId="50A2E51C" w14:textId="77777777" w:rsidR="00C246BC" w:rsidRDefault="00C246BC" w:rsidP="001A04EB">
      <w:pPr>
        <w:pStyle w:val="NormalWeb"/>
        <w:shd w:val="clear" w:color="auto" w:fill="FFFFFF"/>
        <w:spacing w:before="0" w:beforeAutospacing="0" w:after="420" w:afterAutospacing="0" w:line="276" w:lineRule="auto"/>
        <w:jc w:val="both"/>
        <w:rPr>
          <w:rFonts w:ascii="Calibri" w:hAnsi="Calibri"/>
          <w:color w:val="000000"/>
        </w:rPr>
      </w:pPr>
      <w:r w:rsidRPr="00DA7C4B">
        <w:rPr>
          <w:rFonts w:ascii="Arial" w:hAnsi="Arial" w:cs="Arial"/>
          <w:color w:val="000000"/>
          <w:sz w:val="22"/>
          <w:szCs w:val="22"/>
          <w:shd w:val="clear" w:color="auto" w:fill="FFFFFF"/>
        </w:rPr>
        <w:t xml:space="preserve">Within Inverclyde, alongside the statutory services, Barnardos run programmes in all schools and offer family support for children </w:t>
      </w:r>
      <w:r w:rsidR="00E368B8">
        <w:rPr>
          <w:rFonts w:ascii="Arial" w:hAnsi="Arial" w:cs="Arial"/>
          <w:color w:val="000000"/>
          <w:sz w:val="22"/>
          <w:szCs w:val="22"/>
          <w:shd w:val="clear" w:color="auto" w:fill="FFFFFF"/>
        </w:rPr>
        <w:t>from pre-</w:t>
      </w:r>
      <w:r w:rsidRPr="00DA7C4B">
        <w:rPr>
          <w:rFonts w:ascii="Arial" w:hAnsi="Arial" w:cs="Arial"/>
          <w:color w:val="000000"/>
          <w:sz w:val="22"/>
          <w:szCs w:val="22"/>
          <w:shd w:val="clear" w:color="auto" w:fill="FFFFFF"/>
        </w:rPr>
        <w:t>birth to 5</w:t>
      </w:r>
      <w:r w:rsidR="00E368B8">
        <w:rPr>
          <w:rFonts w:ascii="Arial" w:hAnsi="Arial" w:cs="Arial"/>
          <w:color w:val="000000"/>
          <w:sz w:val="22"/>
          <w:szCs w:val="22"/>
          <w:shd w:val="clear" w:color="auto" w:fill="FFFFFF"/>
        </w:rPr>
        <w:t xml:space="preserve"> years</w:t>
      </w:r>
      <w:r w:rsidRPr="00DA7C4B">
        <w:rPr>
          <w:rFonts w:ascii="Arial" w:hAnsi="Arial" w:cs="Arial"/>
          <w:color w:val="000000"/>
          <w:sz w:val="22"/>
          <w:szCs w:val="22"/>
          <w:shd w:val="clear" w:color="auto" w:fill="FFFFFF"/>
        </w:rPr>
        <w:t>. The Home Start project offers</w:t>
      </w:r>
      <w:r w:rsidR="00D9509D">
        <w:rPr>
          <w:rFonts w:ascii="Arial" w:hAnsi="Arial" w:cs="Arial"/>
          <w:color w:val="000000"/>
          <w:sz w:val="22"/>
          <w:szCs w:val="22"/>
          <w:shd w:val="clear" w:color="auto" w:fill="FFFFFF"/>
        </w:rPr>
        <w:t xml:space="preserve"> peer parenting support such as</w:t>
      </w:r>
      <w:r w:rsidRPr="00DA7C4B">
        <w:rPr>
          <w:rFonts w:ascii="Arial" w:hAnsi="Arial" w:cs="Arial"/>
          <w:color w:val="000000"/>
          <w:sz w:val="22"/>
          <w:szCs w:val="22"/>
          <w:shd w:val="clear" w:color="auto" w:fill="FFFFFF"/>
        </w:rPr>
        <w:t xml:space="preserve"> support with money advice, mental health </w:t>
      </w:r>
      <w:r w:rsidR="00D9509D">
        <w:rPr>
          <w:rFonts w:ascii="Arial" w:hAnsi="Arial" w:cs="Arial"/>
          <w:color w:val="000000"/>
          <w:sz w:val="22"/>
          <w:szCs w:val="22"/>
          <w:shd w:val="clear" w:color="auto" w:fill="FFFFFF"/>
        </w:rPr>
        <w:t xml:space="preserve">issues </w:t>
      </w:r>
      <w:r w:rsidRPr="00DA7C4B">
        <w:rPr>
          <w:rFonts w:ascii="Arial" w:hAnsi="Arial" w:cs="Arial"/>
          <w:color w:val="000000"/>
          <w:sz w:val="22"/>
          <w:szCs w:val="22"/>
          <w:shd w:val="clear" w:color="auto" w:fill="FFFFFF"/>
        </w:rPr>
        <w:t xml:space="preserve">(CAMHS, Mind Mosaic), </w:t>
      </w:r>
      <w:r w:rsidR="00D9509D">
        <w:rPr>
          <w:rFonts w:ascii="Arial" w:hAnsi="Arial" w:cs="Arial"/>
          <w:color w:val="000000"/>
          <w:sz w:val="22"/>
          <w:szCs w:val="22"/>
          <w:shd w:val="clear" w:color="auto" w:fill="FFFFFF"/>
        </w:rPr>
        <w:t xml:space="preserve">providing </w:t>
      </w:r>
      <w:r w:rsidRPr="00DA7C4B">
        <w:rPr>
          <w:rFonts w:ascii="Arial" w:hAnsi="Arial" w:cs="Arial"/>
          <w:color w:val="000000"/>
          <w:sz w:val="22"/>
          <w:szCs w:val="22"/>
          <w:shd w:val="clear" w:color="auto" w:fill="FFFFFF"/>
        </w:rPr>
        <w:t xml:space="preserve">additional childcare places, </w:t>
      </w:r>
      <w:r w:rsidR="00E368B8">
        <w:rPr>
          <w:rFonts w:ascii="Arial" w:hAnsi="Arial" w:cs="Arial"/>
          <w:color w:val="000000"/>
          <w:sz w:val="22"/>
          <w:szCs w:val="22"/>
          <w:shd w:val="clear" w:color="auto" w:fill="FFFFFF"/>
        </w:rPr>
        <w:t xml:space="preserve">and </w:t>
      </w:r>
      <w:r w:rsidRPr="00DA7C4B">
        <w:rPr>
          <w:rFonts w:ascii="Arial" w:hAnsi="Arial" w:cs="Arial"/>
          <w:color w:val="000000"/>
          <w:sz w:val="22"/>
          <w:szCs w:val="22"/>
          <w:shd w:val="clear" w:color="auto" w:fill="FFFFFF"/>
        </w:rPr>
        <w:t xml:space="preserve">attainment monies in </w:t>
      </w:r>
      <w:r w:rsidRPr="00DA7C4B">
        <w:rPr>
          <w:rFonts w:ascii="Arial" w:hAnsi="Arial" w:cs="Arial"/>
          <w:color w:val="000000"/>
          <w:sz w:val="22"/>
          <w:szCs w:val="22"/>
          <w:shd w:val="clear" w:color="auto" w:fill="FFFFFF"/>
        </w:rPr>
        <w:lastRenderedPageBreak/>
        <w:t>schools</w:t>
      </w:r>
      <w:r w:rsidR="00D9509D">
        <w:rPr>
          <w:rFonts w:ascii="Arial" w:hAnsi="Arial" w:cs="Arial"/>
          <w:color w:val="000000"/>
          <w:sz w:val="22"/>
          <w:szCs w:val="22"/>
          <w:shd w:val="clear" w:color="auto" w:fill="FFFFFF"/>
        </w:rPr>
        <w:t>. This project</w:t>
      </w:r>
      <w:r w:rsidRPr="00DA7C4B">
        <w:rPr>
          <w:rFonts w:ascii="Arial" w:hAnsi="Arial" w:cs="Arial"/>
          <w:color w:val="000000"/>
          <w:sz w:val="22"/>
          <w:szCs w:val="22"/>
          <w:shd w:val="clear" w:color="auto" w:fill="FFFFFF"/>
        </w:rPr>
        <w:t xml:space="preserve"> appear</w:t>
      </w:r>
      <w:r w:rsidR="00E368B8">
        <w:rPr>
          <w:rFonts w:ascii="Arial" w:hAnsi="Arial" w:cs="Arial"/>
          <w:color w:val="000000"/>
          <w:sz w:val="22"/>
          <w:szCs w:val="22"/>
          <w:shd w:val="clear" w:color="auto" w:fill="FFFFFF"/>
        </w:rPr>
        <w:t>s</w:t>
      </w:r>
      <w:r w:rsidRPr="00DA7C4B">
        <w:rPr>
          <w:rFonts w:ascii="Arial" w:hAnsi="Arial" w:cs="Arial"/>
          <w:color w:val="000000"/>
          <w:sz w:val="22"/>
          <w:szCs w:val="22"/>
          <w:shd w:val="clear" w:color="auto" w:fill="FFFFFF"/>
        </w:rPr>
        <w:t xml:space="preserve"> to have positively impacted on the numbers of children and household</w:t>
      </w:r>
      <w:r w:rsidR="00D9509D">
        <w:rPr>
          <w:rFonts w:ascii="Arial" w:hAnsi="Arial" w:cs="Arial"/>
          <w:color w:val="000000"/>
          <w:sz w:val="22"/>
          <w:szCs w:val="22"/>
          <w:shd w:val="clear" w:color="auto" w:fill="FFFFFF"/>
        </w:rPr>
        <w:t>s with children/pregnancy</w:t>
      </w:r>
      <w:r w:rsidRPr="00DA7C4B">
        <w:rPr>
          <w:rFonts w:ascii="Arial" w:hAnsi="Arial" w:cs="Arial"/>
          <w:color w:val="000000"/>
          <w:sz w:val="22"/>
          <w:szCs w:val="22"/>
          <w:shd w:val="clear" w:color="auto" w:fill="FFFFFF"/>
        </w:rPr>
        <w:t xml:space="preserve"> taking up Tempora</w:t>
      </w:r>
      <w:r w:rsidR="00DA7C4B">
        <w:rPr>
          <w:rFonts w:ascii="Arial" w:hAnsi="Arial" w:cs="Arial"/>
          <w:color w:val="000000"/>
          <w:sz w:val="22"/>
          <w:szCs w:val="22"/>
          <w:shd w:val="clear" w:color="auto" w:fill="FFFFFF"/>
        </w:rPr>
        <w:t>ry Homelessness Accommodation. </w:t>
      </w:r>
      <w:r>
        <w:rPr>
          <w:rFonts w:ascii="Calibri" w:hAnsi="Calibri"/>
          <w:color w:val="000000"/>
        </w:rPr>
        <w:t> </w:t>
      </w:r>
    </w:p>
    <w:p w14:paraId="143C31B3" w14:textId="77777777" w:rsidR="00D9509D" w:rsidRPr="00CA5F4C" w:rsidRDefault="00930BCE" w:rsidP="001A04EB">
      <w:pPr>
        <w:pStyle w:val="NormalWeb"/>
        <w:shd w:val="clear" w:color="auto" w:fill="FFFFFF"/>
        <w:spacing w:before="0" w:beforeAutospacing="0" w:after="420" w:afterAutospacing="0" w:line="276" w:lineRule="auto"/>
        <w:jc w:val="both"/>
        <w:rPr>
          <w:rFonts w:ascii="Arial" w:hAnsi="Arial" w:cs="Arial"/>
          <w:color w:val="000000"/>
          <w:sz w:val="22"/>
          <w:szCs w:val="22"/>
          <w:shd w:val="clear" w:color="auto" w:fill="FFFFFF"/>
        </w:rPr>
      </w:pPr>
      <w:r w:rsidRPr="00D45C01">
        <w:rPr>
          <w:rFonts w:ascii="Arial" w:eastAsiaTheme="minorHAnsi" w:hAnsi="Arial" w:cs="Arial"/>
          <w:b/>
          <w:color w:val="31849B" w:themeColor="accent5" w:themeShade="BF"/>
          <w:sz w:val="22"/>
          <w:szCs w:val="22"/>
          <w:lang w:eastAsia="en-US"/>
        </w:rPr>
        <w:t>Section 11</w:t>
      </w:r>
      <w:r w:rsidR="00D45C01">
        <w:rPr>
          <w:rFonts w:ascii="Arial" w:eastAsiaTheme="minorHAnsi" w:hAnsi="Arial" w:cs="Arial"/>
          <w:b/>
          <w:color w:val="31849B" w:themeColor="accent5" w:themeShade="BF"/>
          <w:sz w:val="22"/>
          <w:szCs w:val="22"/>
          <w:lang w:eastAsia="en-US"/>
        </w:rPr>
        <w:t xml:space="preserve"> </w:t>
      </w:r>
      <w:r w:rsidRPr="00D45C01">
        <w:rPr>
          <w:rFonts w:ascii="Arial" w:eastAsiaTheme="minorHAnsi" w:hAnsi="Arial" w:cs="Arial"/>
          <w:b/>
          <w:color w:val="31849B" w:themeColor="accent5" w:themeShade="BF"/>
          <w:sz w:val="22"/>
          <w:szCs w:val="22"/>
          <w:lang w:eastAsia="en-US"/>
        </w:rPr>
        <w:t>-</w:t>
      </w:r>
      <w:r w:rsidRPr="00CA5F4C">
        <w:rPr>
          <w:rFonts w:ascii="Arial" w:hAnsi="Arial" w:cs="Arial"/>
          <w:color w:val="31849B" w:themeColor="accent5" w:themeShade="BF"/>
          <w:sz w:val="22"/>
          <w:szCs w:val="22"/>
        </w:rPr>
        <w:t xml:space="preserve"> </w:t>
      </w:r>
      <w:r w:rsidR="00B33D77" w:rsidRPr="00CA5F4C">
        <w:rPr>
          <w:rFonts w:ascii="Arial" w:hAnsi="Arial" w:cs="Arial"/>
          <w:color w:val="000000"/>
          <w:sz w:val="22"/>
          <w:szCs w:val="22"/>
        </w:rPr>
        <w:t>The Homelessness etc</w:t>
      </w:r>
      <w:r w:rsidR="00CA5F4C">
        <w:rPr>
          <w:rFonts w:ascii="Arial" w:hAnsi="Arial" w:cs="Arial"/>
          <w:color w:val="000000"/>
          <w:sz w:val="22"/>
          <w:szCs w:val="22"/>
        </w:rPr>
        <w:t xml:space="preserve"> (Scotland)</w:t>
      </w:r>
      <w:r w:rsidR="00B33D77" w:rsidRPr="00CA5F4C">
        <w:rPr>
          <w:rFonts w:ascii="Arial" w:hAnsi="Arial" w:cs="Arial"/>
          <w:color w:val="000000"/>
          <w:sz w:val="22"/>
          <w:szCs w:val="22"/>
        </w:rPr>
        <w:t xml:space="preserve"> Act 2003 places a duty on landlords to in</w:t>
      </w:r>
      <w:r w:rsidR="00D9509D" w:rsidRPr="00CA5F4C">
        <w:rPr>
          <w:rFonts w:ascii="Arial" w:hAnsi="Arial" w:cs="Arial"/>
          <w:color w:val="000000"/>
          <w:sz w:val="22"/>
          <w:szCs w:val="22"/>
        </w:rPr>
        <w:t xml:space="preserve">form the Homelessness Service </w:t>
      </w:r>
      <w:r w:rsidR="00B33D77" w:rsidRPr="00CA5F4C">
        <w:rPr>
          <w:rFonts w:ascii="Arial" w:hAnsi="Arial" w:cs="Arial"/>
          <w:color w:val="000000"/>
          <w:sz w:val="22"/>
          <w:szCs w:val="22"/>
        </w:rPr>
        <w:t>when they raise proceedings for possession of a dwelling house. The duty applies when proceedings are raised in court and a significant amount of the cases involve rent arrears and to a lesser extent</w:t>
      </w:r>
      <w:r w:rsidR="002531AF" w:rsidRPr="00CA5F4C">
        <w:rPr>
          <w:rFonts w:ascii="Arial" w:hAnsi="Arial" w:cs="Arial"/>
          <w:color w:val="000000"/>
          <w:sz w:val="22"/>
          <w:szCs w:val="22"/>
        </w:rPr>
        <w:t xml:space="preserve"> </w:t>
      </w:r>
      <w:r w:rsidR="00CA5F4C" w:rsidRPr="00CA5F4C">
        <w:rPr>
          <w:rFonts w:ascii="Arial" w:hAnsi="Arial" w:cs="Arial"/>
          <w:color w:val="000000"/>
          <w:sz w:val="22"/>
          <w:szCs w:val="22"/>
        </w:rPr>
        <w:t>anti-social</w:t>
      </w:r>
      <w:r w:rsidR="002531AF" w:rsidRPr="00CA5F4C">
        <w:rPr>
          <w:rFonts w:ascii="Arial" w:hAnsi="Arial" w:cs="Arial"/>
          <w:color w:val="000000"/>
          <w:sz w:val="22"/>
          <w:szCs w:val="22"/>
        </w:rPr>
        <w:t xml:space="preserve"> behaviour. </w:t>
      </w:r>
      <w:r w:rsidR="00B33D77" w:rsidRPr="00CA5F4C">
        <w:rPr>
          <w:rFonts w:ascii="Arial" w:hAnsi="Arial" w:cs="Arial"/>
          <w:color w:val="000000"/>
          <w:sz w:val="22"/>
          <w:szCs w:val="22"/>
        </w:rPr>
        <w:t>This provides an early warning system that allows the Homelessness service to target their support and prevent the crisis of homelessness.</w:t>
      </w:r>
    </w:p>
    <w:p w14:paraId="644B614A" w14:textId="7685817E" w:rsidR="001A04EB" w:rsidRPr="000377FC" w:rsidRDefault="00E368B8" w:rsidP="000377FC">
      <w:pPr>
        <w:autoSpaceDE w:val="0"/>
        <w:autoSpaceDN w:val="0"/>
        <w:adjustRightInd w:val="0"/>
        <w:spacing w:after="166"/>
        <w:jc w:val="both"/>
        <w:rPr>
          <w:rFonts w:ascii="Arial" w:hAnsi="Arial" w:cs="Arial"/>
          <w:color w:val="000000"/>
        </w:rPr>
      </w:pPr>
      <w:r w:rsidRPr="00CF3C74">
        <w:rPr>
          <w:rFonts w:ascii="Arial" w:hAnsi="Arial" w:cs="Arial"/>
          <w:b/>
          <w:color w:val="31849B" w:themeColor="accent5" w:themeShade="BF"/>
        </w:rPr>
        <w:t>Section 5</w:t>
      </w:r>
      <w:r w:rsidR="00D45C01">
        <w:rPr>
          <w:rFonts w:ascii="Arial" w:hAnsi="Arial" w:cs="Arial"/>
          <w:b/>
          <w:color w:val="31849B" w:themeColor="accent5" w:themeShade="BF"/>
        </w:rPr>
        <w:t xml:space="preserve"> </w:t>
      </w:r>
      <w:r w:rsidRPr="00CF3C74">
        <w:rPr>
          <w:rFonts w:ascii="Arial" w:hAnsi="Arial" w:cs="Arial"/>
          <w:b/>
          <w:color w:val="31849B" w:themeColor="accent5" w:themeShade="BF"/>
        </w:rPr>
        <w:t>-</w:t>
      </w:r>
      <w:r w:rsidRPr="00CF3C74">
        <w:rPr>
          <w:rFonts w:ascii="Arial" w:hAnsi="Arial" w:cs="Arial"/>
          <w:color w:val="31849B" w:themeColor="accent5" w:themeShade="BF"/>
        </w:rPr>
        <w:t xml:space="preserve"> </w:t>
      </w:r>
      <w:r w:rsidR="0031555F">
        <w:rPr>
          <w:rFonts w:ascii="Arial" w:hAnsi="Arial" w:cs="Arial"/>
          <w:color w:val="000000"/>
        </w:rPr>
        <w:t xml:space="preserve">Table </w:t>
      </w:r>
      <w:r w:rsidR="0031555F">
        <w:rPr>
          <w:rFonts w:ascii="Arial" w:hAnsi="Arial" w:cs="Arial"/>
          <w:strike/>
          <w:color w:val="000000"/>
        </w:rPr>
        <w:t>4</w:t>
      </w:r>
      <w:r w:rsidR="0031555F">
        <w:rPr>
          <w:rFonts w:ascii="Arial" w:hAnsi="Arial" w:cs="Arial"/>
          <w:b/>
          <w:bCs/>
          <w:color w:val="FF0000"/>
          <w:sz w:val="28"/>
          <w:szCs w:val="28"/>
        </w:rPr>
        <w:t xml:space="preserve"> </w:t>
      </w:r>
      <w:r w:rsidR="0031555F">
        <w:rPr>
          <w:rFonts w:ascii="Arial" w:hAnsi="Arial" w:cs="Arial"/>
          <w:color w:val="000000"/>
        </w:rPr>
        <w:t>below shows that the number of Section 5 Referrals submitted to RSLs was slightly more in 2019/20 than 2018/19 (up 18) with the overall acceptance rate remaining consistent (difference of just 1.4%). Across all RSL’s there was a reduction in the level of offers being made (from 66.4% in 2018/19 to 51.9% in 2019/20); the rates for non-</w:t>
      </w:r>
      <w:r w:rsidR="0031555F">
        <w:rPr>
          <w:rFonts w:ascii="Arial" w:hAnsi="Arial" w:cs="Arial"/>
          <w:color w:val="000000"/>
        </w:rPr>
        <w:lastRenderedPageBreak/>
        <w:t>compliance with a section 5 (‘Failed to comply’ and ‘Unable to comply’) show only a small increase from 2018/19 (12.4%) to 2019/20 (13.8%).  This can be as a result of stock pressures for some RSLs. Larkfield for example, has minimal stock turnover and a greater number of larger properties; this is not conducive to housing the homeless applicant profile in Inverclyde which is predominantly single males. For other RSLs, low acceptance can be attributed to the number of repeat applications from people who have significant support needs and whose tenancies have failed in the past due to unmet support needs.</w:t>
      </w:r>
    </w:p>
    <w:p w14:paraId="2B268EFC" w14:textId="34DE79DE" w:rsidR="000377FC" w:rsidRPr="00CF6F36" w:rsidRDefault="000377FC" w:rsidP="001A04EB">
      <w:pPr>
        <w:autoSpaceDE w:val="0"/>
        <w:autoSpaceDN w:val="0"/>
        <w:adjustRightInd w:val="0"/>
        <w:spacing w:after="166"/>
        <w:jc w:val="both"/>
        <w:rPr>
          <w:rFonts w:ascii="Arial" w:hAnsi="Arial"/>
          <w:b/>
          <w:i/>
          <w:iCs/>
          <w:color w:val="808080" w:themeColor="text1" w:themeTint="7F"/>
        </w:rPr>
      </w:pPr>
      <w:r w:rsidRPr="000377FC">
        <w:rPr>
          <w:rFonts w:ascii="Arial" w:hAnsi="Arial"/>
          <w:b/>
          <w:i/>
          <w:iCs/>
          <w:color w:val="808080" w:themeColor="text1" w:themeTint="7F"/>
        </w:rPr>
        <w:t>Table</w:t>
      </w:r>
      <w:r w:rsidR="00606AE4">
        <w:rPr>
          <w:rFonts w:ascii="Arial" w:hAnsi="Arial"/>
          <w:b/>
          <w:i/>
          <w:iCs/>
          <w:color w:val="808080" w:themeColor="text1" w:themeTint="7F"/>
        </w:rPr>
        <w:t xml:space="preserve"> 4</w:t>
      </w:r>
      <w:r w:rsidR="00CF6F36">
        <w:rPr>
          <w:rFonts w:ascii="Arial" w:hAnsi="Arial"/>
          <w:b/>
          <w:i/>
          <w:iCs/>
          <w:color w:val="808080" w:themeColor="text1" w:themeTint="7F"/>
        </w:rPr>
        <w:t xml:space="preserve">: Section 5 referrals by RSL </w:t>
      </w:r>
    </w:p>
    <w:tbl>
      <w:tblPr>
        <w:tblW w:w="13750" w:type="dxa"/>
        <w:tblLook w:val="04A0" w:firstRow="1" w:lastRow="0" w:firstColumn="1" w:lastColumn="0" w:noHBand="0" w:noVBand="1"/>
      </w:tblPr>
      <w:tblGrid>
        <w:gridCol w:w="932"/>
        <w:gridCol w:w="2053"/>
        <w:gridCol w:w="1783"/>
        <w:gridCol w:w="1513"/>
        <w:gridCol w:w="1590"/>
        <w:gridCol w:w="888"/>
        <w:gridCol w:w="283"/>
        <w:gridCol w:w="1023"/>
        <w:gridCol w:w="1701"/>
        <w:gridCol w:w="1984"/>
      </w:tblGrid>
      <w:tr w:rsidR="00A32A44" w:rsidRPr="00A32A44" w14:paraId="174F48AC" w14:textId="77777777" w:rsidTr="00A32A44">
        <w:trPr>
          <w:trHeight w:val="720"/>
        </w:trPr>
        <w:tc>
          <w:tcPr>
            <w:tcW w:w="932" w:type="dxa"/>
            <w:tcBorders>
              <w:top w:val="nil"/>
              <w:left w:val="nil"/>
              <w:bottom w:val="nil"/>
              <w:right w:val="nil"/>
            </w:tcBorders>
            <w:shd w:val="clear" w:color="auto" w:fill="auto"/>
            <w:noWrap/>
            <w:vAlign w:val="bottom"/>
            <w:hideMark/>
          </w:tcPr>
          <w:p w14:paraId="52450139" w14:textId="77777777" w:rsidR="00A32A44" w:rsidRPr="00A32A44" w:rsidRDefault="00A32A44" w:rsidP="00A32A44">
            <w:pPr>
              <w:spacing w:after="0" w:line="240" w:lineRule="auto"/>
              <w:rPr>
                <w:rFonts w:ascii="Times New Roman" w:eastAsia="Times New Roman" w:hAnsi="Times New Roman" w:cs="Times New Roman"/>
                <w:sz w:val="24"/>
                <w:szCs w:val="24"/>
                <w:lang w:eastAsia="en-GB"/>
              </w:rPr>
            </w:pPr>
          </w:p>
        </w:tc>
        <w:tc>
          <w:tcPr>
            <w:tcW w:w="2053" w:type="dxa"/>
            <w:tcBorders>
              <w:top w:val="single" w:sz="4" w:space="0" w:color="auto"/>
              <w:left w:val="single" w:sz="4" w:space="0" w:color="auto"/>
              <w:bottom w:val="nil"/>
              <w:right w:val="single" w:sz="4" w:space="0" w:color="auto"/>
            </w:tcBorders>
            <w:shd w:val="clear" w:color="000000" w:fill="BDD6EE"/>
            <w:vAlign w:val="center"/>
            <w:hideMark/>
          </w:tcPr>
          <w:p w14:paraId="3C4CDA46"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 </w:t>
            </w:r>
          </w:p>
        </w:tc>
        <w:tc>
          <w:tcPr>
            <w:tcW w:w="1783" w:type="dxa"/>
            <w:tcBorders>
              <w:top w:val="single" w:sz="4" w:space="0" w:color="auto"/>
              <w:left w:val="nil"/>
              <w:bottom w:val="nil"/>
              <w:right w:val="single" w:sz="4" w:space="0" w:color="auto"/>
            </w:tcBorders>
            <w:shd w:val="clear" w:color="000000" w:fill="BDD6EE"/>
            <w:vAlign w:val="center"/>
            <w:hideMark/>
          </w:tcPr>
          <w:p w14:paraId="6B5E95DB"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No. of requests to RSL</w:t>
            </w:r>
          </w:p>
        </w:tc>
        <w:tc>
          <w:tcPr>
            <w:tcW w:w="1513" w:type="dxa"/>
            <w:tcBorders>
              <w:top w:val="single" w:sz="4" w:space="0" w:color="auto"/>
              <w:left w:val="nil"/>
              <w:bottom w:val="nil"/>
              <w:right w:val="single" w:sz="4" w:space="0" w:color="auto"/>
            </w:tcBorders>
            <w:shd w:val="clear" w:color="000000" w:fill="BDD6EE"/>
            <w:vAlign w:val="center"/>
            <w:hideMark/>
          </w:tcPr>
          <w:p w14:paraId="26A7D803"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No. requests accepted</w:t>
            </w:r>
          </w:p>
        </w:tc>
        <w:tc>
          <w:tcPr>
            <w:tcW w:w="1590" w:type="dxa"/>
            <w:tcBorders>
              <w:top w:val="single" w:sz="4" w:space="0" w:color="auto"/>
              <w:left w:val="nil"/>
              <w:bottom w:val="nil"/>
              <w:right w:val="single" w:sz="4" w:space="0" w:color="auto"/>
            </w:tcBorders>
            <w:shd w:val="clear" w:color="000000" w:fill="BDD6EE"/>
            <w:vAlign w:val="center"/>
            <w:hideMark/>
          </w:tcPr>
          <w:p w14:paraId="1016C2D6"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No. requests unable to comply with</w:t>
            </w:r>
          </w:p>
        </w:tc>
        <w:tc>
          <w:tcPr>
            <w:tcW w:w="2194" w:type="dxa"/>
            <w:gridSpan w:val="3"/>
            <w:tcBorders>
              <w:top w:val="single" w:sz="4" w:space="0" w:color="auto"/>
              <w:left w:val="nil"/>
              <w:bottom w:val="nil"/>
              <w:right w:val="single" w:sz="4" w:space="0" w:color="auto"/>
            </w:tcBorders>
            <w:shd w:val="clear" w:color="000000" w:fill="BDD6EE"/>
            <w:vAlign w:val="center"/>
            <w:hideMark/>
          </w:tcPr>
          <w:p w14:paraId="543D33C1"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Compliance Rate*</w:t>
            </w:r>
          </w:p>
        </w:tc>
        <w:tc>
          <w:tcPr>
            <w:tcW w:w="1701" w:type="dxa"/>
            <w:tcBorders>
              <w:top w:val="single" w:sz="4" w:space="0" w:color="auto"/>
              <w:left w:val="nil"/>
              <w:bottom w:val="nil"/>
              <w:right w:val="single" w:sz="4" w:space="0" w:color="auto"/>
            </w:tcBorders>
            <w:shd w:val="clear" w:color="000000" w:fill="BDD6EE"/>
            <w:vAlign w:val="center"/>
            <w:hideMark/>
          </w:tcPr>
          <w:p w14:paraId="4AF74CCD"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Offers made</w:t>
            </w:r>
          </w:p>
        </w:tc>
        <w:tc>
          <w:tcPr>
            <w:tcW w:w="1984" w:type="dxa"/>
            <w:tcBorders>
              <w:top w:val="single" w:sz="4" w:space="0" w:color="auto"/>
              <w:left w:val="nil"/>
              <w:bottom w:val="nil"/>
              <w:right w:val="single" w:sz="4" w:space="0" w:color="auto"/>
            </w:tcBorders>
            <w:shd w:val="clear" w:color="000000" w:fill="BDD6EE"/>
            <w:vAlign w:val="center"/>
            <w:hideMark/>
          </w:tcPr>
          <w:p w14:paraId="0C4A3E93"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Offers accepted</w:t>
            </w:r>
          </w:p>
        </w:tc>
      </w:tr>
      <w:tr w:rsidR="00A32A44" w:rsidRPr="00A32A44" w14:paraId="4826DFDE" w14:textId="77777777" w:rsidTr="00A32A44">
        <w:trPr>
          <w:trHeight w:val="464"/>
        </w:trPr>
        <w:tc>
          <w:tcPr>
            <w:tcW w:w="93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7A3BBF6" w14:textId="77777777" w:rsidR="00A32A44" w:rsidRPr="00A32A44" w:rsidRDefault="00A32A44" w:rsidP="00A32A44">
            <w:pPr>
              <w:spacing w:after="0" w:line="240" w:lineRule="auto"/>
              <w:jc w:val="center"/>
              <w:rPr>
                <w:rFonts w:ascii="Arial" w:eastAsia="Times New Roman" w:hAnsi="Arial" w:cs="Arial"/>
                <w:color w:val="000000"/>
                <w:sz w:val="24"/>
                <w:szCs w:val="24"/>
                <w:lang w:eastAsia="en-GB"/>
              </w:rPr>
            </w:pPr>
            <w:r w:rsidRPr="00A32A44">
              <w:rPr>
                <w:rFonts w:ascii="Arial" w:eastAsia="Times New Roman" w:hAnsi="Arial" w:cs="Arial"/>
                <w:color w:val="000000"/>
                <w:sz w:val="24"/>
                <w:szCs w:val="24"/>
                <w:lang w:eastAsia="en-GB"/>
              </w:rPr>
              <w:t>2018/2019</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14:paraId="3F6E9F2A" w14:textId="77777777" w:rsidR="00A32A44" w:rsidRPr="00A32A44" w:rsidRDefault="00A32A44" w:rsidP="00A32A44">
            <w:pPr>
              <w:spacing w:after="0" w:line="240" w:lineRule="auto"/>
              <w:rPr>
                <w:rFonts w:ascii="Arial" w:eastAsia="Times New Roman" w:hAnsi="Arial" w:cs="Arial"/>
                <w:color w:val="000000"/>
                <w:lang w:eastAsia="en-GB"/>
              </w:rPr>
            </w:pPr>
            <w:r w:rsidRPr="00A32A44">
              <w:rPr>
                <w:rFonts w:ascii="Arial" w:eastAsia="Times New Roman" w:hAnsi="Arial" w:cs="Arial"/>
                <w:color w:val="000000"/>
                <w:lang w:eastAsia="en-GB"/>
              </w:rPr>
              <w:t>Riverclyde Homes</w:t>
            </w:r>
          </w:p>
        </w:tc>
        <w:tc>
          <w:tcPr>
            <w:tcW w:w="1783" w:type="dxa"/>
            <w:tcBorders>
              <w:top w:val="single" w:sz="4" w:space="0" w:color="auto"/>
              <w:left w:val="nil"/>
              <w:bottom w:val="single" w:sz="4" w:space="0" w:color="auto"/>
              <w:right w:val="single" w:sz="4" w:space="0" w:color="auto"/>
            </w:tcBorders>
            <w:shd w:val="clear" w:color="auto" w:fill="auto"/>
            <w:noWrap/>
            <w:vAlign w:val="center"/>
            <w:hideMark/>
          </w:tcPr>
          <w:p w14:paraId="11DCDD16"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53</w:t>
            </w:r>
          </w:p>
        </w:tc>
        <w:tc>
          <w:tcPr>
            <w:tcW w:w="1513" w:type="dxa"/>
            <w:tcBorders>
              <w:top w:val="single" w:sz="4" w:space="0" w:color="auto"/>
              <w:left w:val="nil"/>
              <w:bottom w:val="single" w:sz="4" w:space="0" w:color="auto"/>
              <w:right w:val="single" w:sz="4" w:space="0" w:color="auto"/>
            </w:tcBorders>
            <w:shd w:val="clear" w:color="auto" w:fill="auto"/>
            <w:noWrap/>
            <w:vAlign w:val="center"/>
            <w:hideMark/>
          </w:tcPr>
          <w:p w14:paraId="611A4BC3"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50</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48D96F93"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0</w:t>
            </w:r>
          </w:p>
        </w:tc>
        <w:tc>
          <w:tcPr>
            <w:tcW w:w="888" w:type="dxa"/>
            <w:tcBorders>
              <w:top w:val="single" w:sz="4" w:space="0" w:color="auto"/>
              <w:left w:val="nil"/>
              <w:bottom w:val="single" w:sz="4" w:space="0" w:color="auto"/>
              <w:right w:val="nil"/>
            </w:tcBorders>
            <w:shd w:val="clear" w:color="auto" w:fill="auto"/>
            <w:noWrap/>
            <w:vAlign w:val="center"/>
            <w:hideMark/>
          </w:tcPr>
          <w:p w14:paraId="589A3E48" w14:textId="77777777" w:rsidR="00A32A44" w:rsidRPr="00A32A44" w:rsidRDefault="00A32A44" w:rsidP="00A32A44">
            <w:pPr>
              <w:spacing w:after="0" w:line="240" w:lineRule="auto"/>
              <w:jc w:val="right"/>
              <w:rPr>
                <w:rFonts w:ascii="Arial" w:eastAsia="Times New Roman" w:hAnsi="Arial" w:cs="Arial"/>
                <w:color w:val="000000"/>
                <w:sz w:val="20"/>
                <w:szCs w:val="20"/>
                <w:lang w:eastAsia="en-GB"/>
              </w:rPr>
            </w:pPr>
            <w:r w:rsidRPr="00A32A44">
              <w:rPr>
                <w:rFonts w:ascii="Arial" w:eastAsia="Times New Roman" w:hAnsi="Arial" w:cs="Arial"/>
                <w:color w:val="000000"/>
                <w:sz w:val="20"/>
                <w:szCs w:val="20"/>
                <w:lang w:eastAsia="en-GB"/>
              </w:rPr>
              <w:t>94.3%</w:t>
            </w:r>
          </w:p>
        </w:tc>
        <w:tc>
          <w:tcPr>
            <w:tcW w:w="283" w:type="dxa"/>
            <w:tcBorders>
              <w:top w:val="single" w:sz="4" w:space="0" w:color="auto"/>
              <w:left w:val="nil"/>
              <w:bottom w:val="single" w:sz="4" w:space="0" w:color="auto"/>
              <w:right w:val="nil"/>
            </w:tcBorders>
            <w:shd w:val="clear" w:color="auto" w:fill="auto"/>
            <w:noWrap/>
            <w:vAlign w:val="center"/>
            <w:hideMark/>
          </w:tcPr>
          <w:p w14:paraId="30542EDE" w14:textId="77777777" w:rsidR="00A32A44" w:rsidRPr="00A32A44" w:rsidRDefault="00A32A44" w:rsidP="00A32A44">
            <w:pPr>
              <w:spacing w:after="0" w:line="240" w:lineRule="auto"/>
              <w:jc w:val="center"/>
              <w:rPr>
                <w:rFonts w:ascii="Arial" w:eastAsia="Times New Roman" w:hAnsi="Arial" w:cs="Arial"/>
                <w:color w:val="000000"/>
                <w:sz w:val="20"/>
                <w:szCs w:val="20"/>
                <w:lang w:eastAsia="en-GB"/>
              </w:rPr>
            </w:pPr>
            <w:r w:rsidRPr="00A32A44">
              <w:rPr>
                <w:rFonts w:ascii="Arial" w:eastAsia="Times New Roman" w:hAnsi="Arial" w:cs="Arial"/>
                <w:color w:val="000000"/>
                <w:sz w:val="20"/>
                <w:szCs w:val="20"/>
                <w:lang w:eastAsia="en-GB"/>
              </w:rPr>
              <w:t>-</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14:paraId="2896C4E7" w14:textId="77777777" w:rsidR="00A32A44" w:rsidRPr="00A32A44" w:rsidRDefault="00A32A44" w:rsidP="00A32A44">
            <w:pPr>
              <w:spacing w:after="0" w:line="240" w:lineRule="auto"/>
              <w:rPr>
                <w:rFonts w:ascii="Arial" w:eastAsia="Times New Roman" w:hAnsi="Arial" w:cs="Arial"/>
                <w:color w:val="000000"/>
                <w:sz w:val="20"/>
                <w:szCs w:val="20"/>
                <w:lang w:eastAsia="en-GB"/>
              </w:rPr>
            </w:pPr>
            <w:r w:rsidRPr="00A32A44">
              <w:rPr>
                <w:rFonts w:ascii="Arial" w:eastAsia="Times New Roman" w:hAnsi="Arial" w:cs="Arial"/>
                <w:color w:val="000000"/>
                <w:sz w:val="20"/>
                <w:szCs w:val="20"/>
                <w:lang w:eastAsia="en-GB"/>
              </w:rPr>
              <w:t>100.0%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B0CABFB"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42</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702EA2C2"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38</w:t>
            </w:r>
          </w:p>
        </w:tc>
      </w:tr>
      <w:tr w:rsidR="00A32A44" w:rsidRPr="00A32A44" w14:paraId="3B9E9012" w14:textId="77777777" w:rsidTr="00A32A44">
        <w:trPr>
          <w:trHeight w:val="464"/>
        </w:trPr>
        <w:tc>
          <w:tcPr>
            <w:tcW w:w="932" w:type="dxa"/>
            <w:vMerge/>
            <w:tcBorders>
              <w:top w:val="single" w:sz="4" w:space="0" w:color="auto"/>
              <w:left w:val="single" w:sz="4" w:space="0" w:color="auto"/>
              <w:bottom w:val="single" w:sz="4" w:space="0" w:color="auto"/>
              <w:right w:val="single" w:sz="4" w:space="0" w:color="auto"/>
            </w:tcBorders>
            <w:vAlign w:val="center"/>
            <w:hideMark/>
          </w:tcPr>
          <w:p w14:paraId="16671700" w14:textId="77777777" w:rsidR="00A32A44" w:rsidRPr="00A32A44" w:rsidRDefault="00A32A44" w:rsidP="00A32A44">
            <w:pPr>
              <w:spacing w:after="0" w:line="240" w:lineRule="auto"/>
              <w:rPr>
                <w:rFonts w:ascii="Arial" w:eastAsia="Times New Roman" w:hAnsi="Arial" w:cs="Arial"/>
                <w:color w:val="000000"/>
                <w:sz w:val="24"/>
                <w:szCs w:val="24"/>
                <w:lang w:eastAsia="en-GB"/>
              </w:rPr>
            </w:pPr>
          </w:p>
        </w:tc>
        <w:tc>
          <w:tcPr>
            <w:tcW w:w="2053" w:type="dxa"/>
            <w:tcBorders>
              <w:top w:val="nil"/>
              <w:left w:val="nil"/>
              <w:bottom w:val="single" w:sz="4" w:space="0" w:color="auto"/>
              <w:right w:val="single" w:sz="4" w:space="0" w:color="auto"/>
            </w:tcBorders>
            <w:shd w:val="clear" w:color="auto" w:fill="auto"/>
            <w:noWrap/>
            <w:vAlign w:val="center"/>
            <w:hideMark/>
          </w:tcPr>
          <w:p w14:paraId="0BEA1C31" w14:textId="77777777" w:rsidR="00A32A44" w:rsidRPr="00A32A44" w:rsidRDefault="00A32A44" w:rsidP="00A32A44">
            <w:pPr>
              <w:spacing w:after="0" w:line="240" w:lineRule="auto"/>
              <w:rPr>
                <w:rFonts w:ascii="Arial" w:eastAsia="Times New Roman" w:hAnsi="Arial" w:cs="Arial"/>
                <w:color w:val="000000"/>
                <w:lang w:eastAsia="en-GB"/>
              </w:rPr>
            </w:pPr>
            <w:r w:rsidRPr="00A32A44">
              <w:rPr>
                <w:rFonts w:ascii="Arial" w:eastAsia="Times New Roman" w:hAnsi="Arial" w:cs="Arial"/>
                <w:color w:val="000000"/>
                <w:lang w:eastAsia="en-GB"/>
              </w:rPr>
              <w:t>Cloch HA</w:t>
            </w:r>
          </w:p>
        </w:tc>
        <w:tc>
          <w:tcPr>
            <w:tcW w:w="1783" w:type="dxa"/>
            <w:tcBorders>
              <w:top w:val="nil"/>
              <w:left w:val="nil"/>
              <w:bottom w:val="single" w:sz="4" w:space="0" w:color="auto"/>
              <w:right w:val="single" w:sz="4" w:space="0" w:color="auto"/>
            </w:tcBorders>
            <w:shd w:val="clear" w:color="auto" w:fill="auto"/>
            <w:noWrap/>
            <w:vAlign w:val="center"/>
            <w:hideMark/>
          </w:tcPr>
          <w:p w14:paraId="2F483854"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25</w:t>
            </w:r>
          </w:p>
        </w:tc>
        <w:tc>
          <w:tcPr>
            <w:tcW w:w="1513" w:type="dxa"/>
            <w:tcBorders>
              <w:top w:val="nil"/>
              <w:left w:val="nil"/>
              <w:bottom w:val="single" w:sz="4" w:space="0" w:color="auto"/>
              <w:right w:val="single" w:sz="4" w:space="0" w:color="auto"/>
            </w:tcBorders>
            <w:shd w:val="clear" w:color="auto" w:fill="auto"/>
            <w:noWrap/>
            <w:vAlign w:val="center"/>
            <w:hideMark/>
          </w:tcPr>
          <w:p w14:paraId="00A5AEA9"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19</w:t>
            </w:r>
          </w:p>
        </w:tc>
        <w:tc>
          <w:tcPr>
            <w:tcW w:w="1590" w:type="dxa"/>
            <w:tcBorders>
              <w:top w:val="nil"/>
              <w:left w:val="nil"/>
              <w:bottom w:val="single" w:sz="4" w:space="0" w:color="auto"/>
              <w:right w:val="single" w:sz="4" w:space="0" w:color="auto"/>
            </w:tcBorders>
            <w:shd w:val="clear" w:color="auto" w:fill="auto"/>
            <w:noWrap/>
            <w:vAlign w:val="center"/>
            <w:hideMark/>
          </w:tcPr>
          <w:p w14:paraId="6F2A2916"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3</w:t>
            </w:r>
          </w:p>
        </w:tc>
        <w:tc>
          <w:tcPr>
            <w:tcW w:w="888" w:type="dxa"/>
            <w:tcBorders>
              <w:top w:val="nil"/>
              <w:left w:val="nil"/>
              <w:bottom w:val="single" w:sz="4" w:space="0" w:color="auto"/>
              <w:right w:val="nil"/>
            </w:tcBorders>
            <w:shd w:val="clear" w:color="auto" w:fill="auto"/>
            <w:noWrap/>
            <w:vAlign w:val="center"/>
            <w:hideMark/>
          </w:tcPr>
          <w:p w14:paraId="3F772AD4" w14:textId="77777777" w:rsidR="00A32A44" w:rsidRPr="00A32A44" w:rsidRDefault="00A32A44" w:rsidP="00A32A44">
            <w:pPr>
              <w:spacing w:after="0" w:line="240" w:lineRule="auto"/>
              <w:jc w:val="right"/>
              <w:rPr>
                <w:rFonts w:ascii="Arial" w:eastAsia="Times New Roman" w:hAnsi="Arial" w:cs="Arial"/>
                <w:color w:val="000000"/>
                <w:sz w:val="20"/>
                <w:szCs w:val="20"/>
                <w:lang w:eastAsia="en-GB"/>
              </w:rPr>
            </w:pPr>
            <w:r w:rsidRPr="00A32A44">
              <w:rPr>
                <w:rFonts w:ascii="Arial" w:eastAsia="Times New Roman" w:hAnsi="Arial" w:cs="Arial"/>
                <w:color w:val="000000"/>
                <w:sz w:val="20"/>
                <w:szCs w:val="20"/>
                <w:lang w:eastAsia="en-GB"/>
              </w:rPr>
              <w:t>76.0%</w:t>
            </w:r>
          </w:p>
        </w:tc>
        <w:tc>
          <w:tcPr>
            <w:tcW w:w="283" w:type="dxa"/>
            <w:tcBorders>
              <w:top w:val="nil"/>
              <w:left w:val="nil"/>
              <w:bottom w:val="single" w:sz="4" w:space="0" w:color="auto"/>
              <w:right w:val="nil"/>
            </w:tcBorders>
            <w:shd w:val="clear" w:color="auto" w:fill="auto"/>
            <w:noWrap/>
            <w:vAlign w:val="center"/>
            <w:hideMark/>
          </w:tcPr>
          <w:p w14:paraId="59B2D35E" w14:textId="77777777" w:rsidR="00A32A44" w:rsidRPr="00A32A44" w:rsidRDefault="00A32A44" w:rsidP="00A32A44">
            <w:pPr>
              <w:spacing w:after="0" w:line="240" w:lineRule="auto"/>
              <w:jc w:val="center"/>
              <w:rPr>
                <w:rFonts w:ascii="Arial" w:eastAsia="Times New Roman" w:hAnsi="Arial" w:cs="Arial"/>
                <w:color w:val="000000"/>
                <w:sz w:val="20"/>
                <w:szCs w:val="20"/>
                <w:lang w:eastAsia="en-GB"/>
              </w:rPr>
            </w:pPr>
            <w:r w:rsidRPr="00A32A44">
              <w:rPr>
                <w:rFonts w:ascii="Arial" w:eastAsia="Times New Roman" w:hAnsi="Arial" w:cs="Arial"/>
                <w:color w:val="000000"/>
                <w:sz w:val="20"/>
                <w:szCs w:val="20"/>
                <w:lang w:eastAsia="en-GB"/>
              </w:rPr>
              <w:t>-</w:t>
            </w:r>
          </w:p>
        </w:tc>
        <w:tc>
          <w:tcPr>
            <w:tcW w:w="1023" w:type="dxa"/>
            <w:tcBorders>
              <w:top w:val="nil"/>
              <w:left w:val="nil"/>
              <w:bottom w:val="single" w:sz="4" w:space="0" w:color="auto"/>
              <w:right w:val="single" w:sz="4" w:space="0" w:color="auto"/>
            </w:tcBorders>
            <w:shd w:val="clear" w:color="auto" w:fill="auto"/>
            <w:noWrap/>
            <w:vAlign w:val="center"/>
            <w:hideMark/>
          </w:tcPr>
          <w:p w14:paraId="3C639A82" w14:textId="77777777" w:rsidR="00A32A44" w:rsidRPr="00A32A44" w:rsidRDefault="00A32A44" w:rsidP="00A32A44">
            <w:pPr>
              <w:spacing w:after="0" w:line="240" w:lineRule="auto"/>
              <w:rPr>
                <w:rFonts w:ascii="Arial" w:eastAsia="Times New Roman" w:hAnsi="Arial" w:cs="Arial"/>
                <w:color w:val="000000"/>
                <w:sz w:val="20"/>
                <w:szCs w:val="20"/>
                <w:lang w:eastAsia="en-GB"/>
              </w:rPr>
            </w:pPr>
            <w:r w:rsidRPr="00A32A44">
              <w:rPr>
                <w:rFonts w:ascii="Arial" w:eastAsia="Times New Roman" w:hAnsi="Arial" w:cs="Arial"/>
                <w:color w:val="000000"/>
                <w:sz w:val="20"/>
                <w:szCs w:val="20"/>
                <w:lang w:eastAsia="en-GB"/>
              </w:rPr>
              <w:t>84.0%</w:t>
            </w:r>
          </w:p>
        </w:tc>
        <w:tc>
          <w:tcPr>
            <w:tcW w:w="1701" w:type="dxa"/>
            <w:tcBorders>
              <w:top w:val="nil"/>
              <w:left w:val="nil"/>
              <w:bottom w:val="single" w:sz="4" w:space="0" w:color="auto"/>
              <w:right w:val="single" w:sz="4" w:space="0" w:color="auto"/>
            </w:tcBorders>
            <w:shd w:val="clear" w:color="auto" w:fill="auto"/>
            <w:noWrap/>
            <w:vAlign w:val="center"/>
            <w:hideMark/>
          </w:tcPr>
          <w:p w14:paraId="542B5381"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19</w:t>
            </w:r>
          </w:p>
        </w:tc>
        <w:tc>
          <w:tcPr>
            <w:tcW w:w="1984" w:type="dxa"/>
            <w:tcBorders>
              <w:top w:val="nil"/>
              <w:left w:val="nil"/>
              <w:bottom w:val="single" w:sz="4" w:space="0" w:color="auto"/>
              <w:right w:val="single" w:sz="4" w:space="0" w:color="auto"/>
            </w:tcBorders>
            <w:shd w:val="clear" w:color="auto" w:fill="auto"/>
            <w:noWrap/>
            <w:vAlign w:val="center"/>
            <w:hideMark/>
          </w:tcPr>
          <w:p w14:paraId="1D2F5362"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18</w:t>
            </w:r>
          </w:p>
        </w:tc>
      </w:tr>
      <w:tr w:rsidR="00A32A44" w:rsidRPr="00A32A44" w14:paraId="78286D9F" w14:textId="77777777" w:rsidTr="00A32A44">
        <w:trPr>
          <w:trHeight w:val="464"/>
        </w:trPr>
        <w:tc>
          <w:tcPr>
            <w:tcW w:w="932" w:type="dxa"/>
            <w:vMerge/>
            <w:tcBorders>
              <w:top w:val="single" w:sz="4" w:space="0" w:color="auto"/>
              <w:left w:val="single" w:sz="4" w:space="0" w:color="auto"/>
              <w:bottom w:val="single" w:sz="4" w:space="0" w:color="auto"/>
              <w:right w:val="single" w:sz="4" w:space="0" w:color="auto"/>
            </w:tcBorders>
            <w:vAlign w:val="center"/>
            <w:hideMark/>
          </w:tcPr>
          <w:p w14:paraId="4D09E897" w14:textId="77777777" w:rsidR="00A32A44" w:rsidRPr="00A32A44" w:rsidRDefault="00A32A44" w:rsidP="00A32A44">
            <w:pPr>
              <w:spacing w:after="0" w:line="240" w:lineRule="auto"/>
              <w:rPr>
                <w:rFonts w:ascii="Arial" w:eastAsia="Times New Roman" w:hAnsi="Arial" w:cs="Arial"/>
                <w:color w:val="000000"/>
                <w:sz w:val="24"/>
                <w:szCs w:val="24"/>
                <w:lang w:eastAsia="en-GB"/>
              </w:rPr>
            </w:pPr>
          </w:p>
        </w:tc>
        <w:tc>
          <w:tcPr>
            <w:tcW w:w="2053" w:type="dxa"/>
            <w:tcBorders>
              <w:top w:val="nil"/>
              <w:left w:val="nil"/>
              <w:bottom w:val="single" w:sz="4" w:space="0" w:color="auto"/>
              <w:right w:val="single" w:sz="4" w:space="0" w:color="auto"/>
            </w:tcBorders>
            <w:shd w:val="clear" w:color="auto" w:fill="auto"/>
            <w:noWrap/>
            <w:vAlign w:val="center"/>
            <w:hideMark/>
          </w:tcPr>
          <w:p w14:paraId="102CD1D5" w14:textId="77777777" w:rsidR="00A32A44" w:rsidRPr="00A32A44" w:rsidRDefault="00A32A44" w:rsidP="00A32A44">
            <w:pPr>
              <w:spacing w:after="0" w:line="240" w:lineRule="auto"/>
              <w:rPr>
                <w:rFonts w:ascii="Arial" w:eastAsia="Times New Roman" w:hAnsi="Arial" w:cs="Arial"/>
                <w:color w:val="000000"/>
                <w:lang w:eastAsia="en-GB"/>
              </w:rPr>
            </w:pPr>
            <w:r w:rsidRPr="00A32A44">
              <w:rPr>
                <w:rFonts w:ascii="Arial" w:eastAsia="Times New Roman" w:hAnsi="Arial" w:cs="Arial"/>
                <w:color w:val="000000"/>
                <w:lang w:eastAsia="en-GB"/>
              </w:rPr>
              <w:t>Oaktree HA</w:t>
            </w:r>
          </w:p>
        </w:tc>
        <w:tc>
          <w:tcPr>
            <w:tcW w:w="1783" w:type="dxa"/>
            <w:tcBorders>
              <w:top w:val="nil"/>
              <w:left w:val="nil"/>
              <w:bottom w:val="single" w:sz="4" w:space="0" w:color="auto"/>
              <w:right w:val="single" w:sz="4" w:space="0" w:color="auto"/>
            </w:tcBorders>
            <w:shd w:val="clear" w:color="auto" w:fill="auto"/>
            <w:noWrap/>
            <w:vAlign w:val="center"/>
            <w:hideMark/>
          </w:tcPr>
          <w:p w14:paraId="227A9E37"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23</w:t>
            </w:r>
          </w:p>
        </w:tc>
        <w:tc>
          <w:tcPr>
            <w:tcW w:w="1513" w:type="dxa"/>
            <w:tcBorders>
              <w:top w:val="nil"/>
              <w:left w:val="nil"/>
              <w:bottom w:val="single" w:sz="4" w:space="0" w:color="auto"/>
              <w:right w:val="single" w:sz="4" w:space="0" w:color="auto"/>
            </w:tcBorders>
            <w:shd w:val="clear" w:color="auto" w:fill="auto"/>
            <w:noWrap/>
            <w:vAlign w:val="center"/>
            <w:hideMark/>
          </w:tcPr>
          <w:p w14:paraId="5514628B"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14</w:t>
            </w:r>
          </w:p>
        </w:tc>
        <w:tc>
          <w:tcPr>
            <w:tcW w:w="1590" w:type="dxa"/>
            <w:tcBorders>
              <w:top w:val="nil"/>
              <w:left w:val="nil"/>
              <w:bottom w:val="single" w:sz="4" w:space="0" w:color="auto"/>
              <w:right w:val="single" w:sz="4" w:space="0" w:color="auto"/>
            </w:tcBorders>
            <w:shd w:val="clear" w:color="auto" w:fill="auto"/>
            <w:noWrap/>
            <w:vAlign w:val="center"/>
            <w:hideMark/>
          </w:tcPr>
          <w:p w14:paraId="0A15620A"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5</w:t>
            </w:r>
          </w:p>
        </w:tc>
        <w:tc>
          <w:tcPr>
            <w:tcW w:w="888" w:type="dxa"/>
            <w:tcBorders>
              <w:top w:val="nil"/>
              <w:left w:val="nil"/>
              <w:bottom w:val="single" w:sz="4" w:space="0" w:color="auto"/>
              <w:right w:val="nil"/>
            </w:tcBorders>
            <w:shd w:val="clear" w:color="auto" w:fill="auto"/>
            <w:noWrap/>
            <w:vAlign w:val="center"/>
            <w:hideMark/>
          </w:tcPr>
          <w:p w14:paraId="715ED08D" w14:textId="77777777" w:rsidR="00A32A44" w:rsidRPr="00A32A44" w:rsidRDefault="00A32A44" w:rsidP="00A32A44">
            <w:pPr>
              <w:spacing w:after="0" w:line="240" w:lineRule="auto"/>
              <w:jc w:val="right"/>
              <w:rPr>
                <w:rFonts w:ascii="Arial" w:eastAsia="Times New Roman" w:hAnsi="Arial" w:cs="Arial"/>
                <w:color w:val="000000"/>
                <w:sz w:val="20"/>
                <w:szCs w:val="20"/>
                <w:lang w:eastAsia="en-GB"/>
              </w:rPr>
            </w:pPr>
            <w:r w:rsidRPr="00A32A44">
              <w:rPr>
                <w:rFonts w:ascii="Arial" w:eastAsia="Times New Roman" w:hAnsi="Arial" w:cs="Arial"/>
                <w:color w:val="000000"/>
                <w:sz w:val="20"/>
                <w:szCs w:val="20"/>
                <w:lang w:eastAsia="en-GB"/>
              </w:rPr>
              <w:t>60.9%</w:t>
            </w:r>
          </w:p>
        </w:tc>
        <w:tc>
          <w:tcPr>
            <w:tcW w:w="283" w:type="dxa"/>
            <w:tcBorders>
              <w:top w:val="nil"/>
              <w:left w:val="nil"/>
              <w:bottom w:val="single" w:sz="4" w:space="0" w:color="auto"/>
              <w:right w:val="nil"/>
            </w:tcBorders>
            <w:shd w:val="clear" w:color="auto" w:fill="auto"/>
            <w:noWrap/>
            <w:vAlign w:val="center"/>
            <w:hideMark/>
          </w:tcPr>
          <w:p w14:paraId="5D73B6E5" w14:textId="77777777" w:rsidR="00A32A44" w:rsidRPr="00A32A44" w:rsidRDefault="00A32A44" w:rsidP="00A32A44">
            <w:pPr>
              <w:spacing w:after="0" w:line="240" w:lineRule="auto"/>
              <w:jc w:val="center"/>
              <w:rPr>
                <w:rFonts w:ascii="Arial" w:eastAsia="Times New Roman" w:hAnsi="Arial" w:cs="Arial"/>
                <w:color w:val="000000"/>
                <w:sz w:val="20"/>
                <w:szCs w:val="20"/>
                <w:lang w:eastAsia="en-GB"/>
              </w:rPr>
            </w:pPr>
            <w:r w:rsidRPr="00A32A44">
              <w:rPr>
                <w:rFonts w:ascii="Arial" w:eastAsia="Times New Roman" w:hAnsi="Arial" w:cs="Arial"/>
                <w:color w:val="000000"/>
                <w:sz w:val="20"/>
                <w:szCs w:val="20"/>
                <w:lang w:eastAsia="en-GB"/>
              </w:rPr>
              <w:t>-</w:t>
            </w:r>
          </w:p>
        </w:tc>
        <w:tc>
          <w:tcPr>
            <w:tcW w:w="1023" w:type="dxa"/>
            <w:tcBorders>
              <w:top w:val="nil"/>
              <w:left w:val="nil"/>
              <w:bottom w:val="single" w:sz="4" w:space="0" w:color="auto"/>
              <w:right w:val="single" w:sz="4" w:space="0" w:color="auto"/>
            </w:tcBorders>
            <w:shd w:val="clear" w:color="auto" w:fill="auto"/>
            <w:noWrap/>
            <w:vAlign w:val="center"/>
            <w:hideMark/>
          </w:tcPr>
          <w:p w14:paraId="3B3C4AD4" w14:textId="77777777" w:rsidR="00A32A44" w:rsidRPr="00A32A44" w:rsidRDefault="00A32A44" w:rsidP="00A32A44">
            <w:pPr>
              <w:spacing w:after="0" w:line="240" w:lineRule="auto"/>
              <w:rPr>
                <w:rFonts w:ascii="Arial" w:eastAsia="Times New Roman" w:hAnsi="Arial" w:cs="Arial"/>
                <w:color w:val="000000"/>
                <w:sz w:val="20"/>
                <w:szCs w:val="20"/>
                <w:lang w:eastAsia="en-GB"/>
              </w:rPr>
            </w:pPr>
            <w:r w:rsidRPr="00A32A44">
              <w:rPr>
                <w:rFonts w:ascii="Arial" w:eastAsia="Times New Roman" w:hAnsi="Arial" w:cs="Arial"/>
                <w:color w:val="000000"/>
                <w:sz w:val="20"/>
                <w:szCs w:val="20"/>
                <w:lang w:eastAsia="en-GB"/>
              </w:rPr>
              <w:t>73.9%</w:t>
            </w:r>
          </w:p>
        </w:tc>
        <w:tc>
          <w:tcPr>
            <w:tcW w:w="1701" w:type="dxa"/>
            <w:tcBorders>
              <w:top w:val="nil"/>
              <w:left w:val="nil"/>
              <w:bottom w:val="single" w:sz="4" w:space="0" w:color="auto"/>
              <w:right w:val="single" w:sz="4" w:space="0" w:color="auto"/>
            </w:tcBorders>
            <w:shd w:val="clear" w:color="auto" w:fill="auto"/>
            <w:noWrap/>
            <w:vAlign w:val="center"/>
            <w:hideMark/>
          </w:tcPr>
          <w:p w14:paraId="130F867A"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11</w:t>
            </w:r>
          </w:p>
        </w:tc>
        <w:tc>
          <w:tcPr>
            <w:tcW w:w="1984" w:type="dxa"/>
            <w:tcBorders>
              <w:top w:val="nil"/>
              <w:left w:val="nil"/>
              <w:bottom w:val="single" w:sz="4" w:space="0" w:color="auto"/>
              <w:right w:val="single" w:sz="4" w:space="0" w:color="auto"/>
            </w:tcBorders>
            <w:shd w:val="clear" w:color="auto" w:fill="auto"/>
            <w:noWrap/>
            <w:vAlign w:val="center"/>
            <w:hideMark/>
          </w:tcPr>
          <w:p w14:paraId="55A6B988"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8</w:t>
            </w:r>
          </w:p>
        </w:tc>
      </w:tr>
      <w:tr w:rsidR="00A32A44" w:rsidRPr="00A32A44" w14:paraId="726B5B6F" w14:textId="77777777" w:rsidTr="00A32A44">
        <w:trPr>
          <w:trHeight w:val="464"/>
        </w:trPr>
        <w:tc>
          <w:tcPr>
            <w:tcW w:w="932" w:type="dxa"/>
            <w:vMerge/>
            <w:tcBorders>
              <w:top w:val="single" w:sz="4" w:space="0" w:color="auto"/>
              <w:left w:val="single" w:sz="4" w:space="0" w:color="auto"/>
              <w:bottom w:val="single" w:sz="4" w:space="0" w:color="auto"/>
              <w:right w:val="single" w:sz="4" w:space="0" w:color="auto"/>
            </w:tcBorders>
            <w:vAlign w:val="center"/>
            <w:hideMark/>
          </w:tcPr>
          <w:p w14:paraId="42025716" w14:textId="77777777" w:rsidR="00A32A44" w:rsidRPr="00A32A44" w:rsidRDefault="00A32A44" w:rsidP="00A32A44">
            <w:pPr>
              <w:spacing w:after="0" w:line="240" w:lineRule="auto"/>
              <w:rPr>
                <w:rFonts w:ascii="Arial" w:eastAsia="Times New Roman" w:hAnsi="Arial" w:cs="Arial"/>
                <w:color w:val="000000"/>
                <w:sz w:val="24"/>
                <w:szCs w:val="24"/>
                <w:lang w:eastAsia="en-GB"/>
              </w:rPr>
            </w:pPr>
          </w:p>
        </w:tc>
        <w:tc>
          <w:tcPr>
            <w:tcW w:w="2053" w:type="dxa"/>
            <w:tcBorders>
              <w:top w:val="nil"/>
              <w:left w:val="nil"/>
              <w:bottom w:val="single" w:sz="4" w:space="0" w:color="auto"/>
              <w:right w:val="single" w:sz="4" w:space="0" w:color="auto"/>
            </w:tcBorders>
            <w:shd w:val="clear" w:color="auto" w:fill="auto"/>
            <w:noWrap/>
            <w:vAlign w:val="center"/>
            <w:hideMark/>
          </w:tcPr>
          <w:p w14:paraId="6ED3B73D" w14:textId="77777777" w:rsidR="00A32A44" w:rsidRPr="00A32A44" w:rsidRDefault="00A32A44" w:rsidP="00A32A44">
            <w:pPr>
              <w:spacing w:after="0" w:line="240" w:lineRule="auto"/>
              <w:rPr>
                <w:rFonts w:ascii="Arial" w:eastAsia="Times New Roman" w:hAnsi="Arial" w:cs="Arial"/>
                <w:color w:val="000000"/>
                <w:lang w:eastAsia="en-GB"/>
              </w:rPr>
            </w:pPr>
            <w:r w:rsidRPr="00A32A44">
              <w:rPr>
                <w:rFonts w:ascii="Arial" w:eastAsia="Times New Roman" w:hAnsi="Arial" w:cs="Arial"/>
                <w:color w:val="000000"/>
                <w:lang w:eastAsia="en-GB"/>
              </w:rPr>
              <w:t>Larkfield HA</w:t>
            </w:r>
          </w:p>
        </w:tc>
        <w:tc>
          <w:tcPr>
            <w:tcW w:w="1783" w:type="dxa"/>
            <w:tcBorders>
              <w:top w:val="nil"/>
              <w:left w:val="nil"/>
              <w:bottom w:val="single" w:sz="4" w:space="0" w:color="auto"/>
              <w:right w:val="single" w:sz="4" w:space="0" w:color="auto"/>
            </w:tcBorders>
            <w:shd w:val="clear" w:color="auto" w:fill="auto"/>
            <w:noWrap/>
            <w:vAlign w:val="center"/>
            <w:hideMark/>
          </w:tcPr>
          <w:p w14:paraId="4B298D9B"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4</w:t>
            </w:r>
          </w:p>
        </w:tc>
        <w:tc>
          <w:tcPr>
            <w:tcW w:w="1513" w:type="dxa"/>
            <w:tcBorders>
              <w:top w:val="nil"/>
              <w:left w:val="nil"/>
              <w:bottom w:val="single" w:sz="4" w:space="0" w:color="auto"/>
              <w:right w:val="single" w:sz="4" w:space="0" w:color="auto"/>
            </w:tcBorders>
            <w:shd w:val="clear" w:color="auto" w:fill="auto"/>
            <w:noWrap/>
            <w:vAlign w:val="center"/>
            <w:hideMark/>
          </w:tcPr>
          <w:p w14:paraId="142A4343"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3</w:t>
            </w:r>
          </w:p>
        </w:tc>
        <w:tc>
          <w:tcPr>
            <w:tcW w:w="1590" w:type="dxa"/>
            <w:tcBorders>
              <w:top w:val="nil"/>
              <w:left w:val="nil"/>
              <w:bottom w:val="single" w:sz="4" w:space="0" w:color="auto"/>
              <w:right w:val="single" w:sz="4" w:space="0" w:color="auto"/>
            </w:tcBorders>
            <w:shd w:val="clear" w:color="auto" w:fill="auto"/>
            <w:noWrap/>
            <w:vAlign w:val="center"/>
            <w:hideMark/>
          </w:tcPr>
          <w:p w14:paraId="34630D8C"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0</w:t>
            </w:r>
          </w:p>
        </w:tc>
        <w:tc>
          <w:tcPr>
            <w:tcW w:w="888" w:type="dxa"/>
            <w:tcBorders>
              <w:top w:val="nil"/>
              <w:left w:val="nil"/>
              <w:bottom w:val="single" w:sz="4" w:space="0" w:color="auto"/>
              <w:right w:val="nil"/>
            </w:tcBorders>
            <w:shd w:val="clear" w:color="auto" w:fill="auto"/>
            <w:noWrap/>
            <w:vAlign w:val="center"/>
            <w:hideMark/>
          </w:tcPr>
          <w:p w14:paraId="570B9424" w14:textId="77777777" w:rsidR="00A32A44" w:rsidRPr="00A32A44" w:rsidRDefault="00A32A44" w:rsidP="00A32A44">
            <w:pPr>
              <w:spacing w:after="0" w:line="240" w:lineRule="auto"/>
              <w:jc w:val="right"/>
              <w:rPr>
                <w:rFonts w:ascii="Arial" w:eastAsia="Times New Roman" w:hAnsi="Arial" w:cs="Arial"/>
                <w:color w:val="000000"/>
                <w:sz w:val="20"/>
                <w:szCs w:val="20"/>
                <w:lang w:eastAsia="en-GB"/>
              </w:rPr>
            </w:pPr>
            <w:r w:rsidRPr="00A32A44">
              <w:rPr>
                <w:rFonts w:ascii="Arial" w:eastAsia="Times New Roman" w:hAnsi="Arial" w:cs="Arial"/>
                <w:color w:val="000000"/>
                <w:sz w:val="20"/>
                <w:szCs w:val="20"/>
                <w:lang w:eastAsia="en-GB"/>
              </w:rPr>
              <w:t>75.0%</w:t>
            </w:r>
          </w:p>
        </w:tc>
        <w:tc>
          <w:tcPr>
            <w:tcW w:w="283" w:type="dxa"/>
            <w:tcBorders>
              <w:top w:val="nil"/>
              <w:left w:val="nil"/>
              <w:bottom w:val="single" w:sz="4" w:space="0" w:color="auto"/>
              <w:right w:val="nil"/>
            </w:tcBorders>
            <w:shd w:val="clear" w:color="auto" w:fill="auto"/>
            <w:noWrap/>
            <w:vAlign w:val="center"/>
            <w:hideMark/>
          </w:tcPr>
          <w:p w14:paraId="723F1293" w14:textId="77777777" w:rsidR="00A32A44" w:rsidRPr="00A32A44" w:rsidRDefault="00A32A44" w:rsidP="00A32A44">
            <w:pPr>
              <w:spacing w:after="0" w:line="240" w:lineRule="auto"/>
              <w:jc w:val="center"/>
              <w:rPr>
                <w:rFonts w:ascii="Arial" w:eastAsia="Times New Roman" w:hAnsi="Arial" w:cs="Arial"/>
                <w:color w:val="000000"/>
                <w:sz w:val="20"/>
                <w:szCs w:val="20"/>
                <w:lang w:eastAsia="en-GB"/>
              </w:rPr>
            </w:pPr>
            <w:r w:rsidRPr="00A32A44">
              <w:rPr>
                <w:rFonts w:ascii="Arial" w:eastAsia="Times New Roman" w:hAnsi="Arial" w:cs="Arial"/>
                <w:color w:val="000000"/>
                <w:sz w:val="20"/>
                <w:szCs w:val="20"/>
                <w:lang w:eastAsia="en-GB"/>
              </w:rPr>
              <w:t>-</w:t>
            </w:r>
          </w:p>
        </w:tc>
        <w:tc>
          <w:tcPr>
            <w:tcW w:w="1023" w:type="dxa"/>
            <w:tcBorders>
              <w:top w:val="nil"/>
              <w:left w:val="nil"/>
              <w:bottom w:val="single" w:sz="4" w:space="0" w:color="auto"/>
              <w:right w:val="single" w:sz="4" w:space="0" w:color="auto"/>
            </w:tcBorders>
            <w:shd w:val="clear" w:color="auto" w:fill="auto"/>
            <w:noWrap/>
            <w:vAlign w:val="center"/>
            <w:hideMark/>
          </w:tcPr>
          <w:p w14:paraId="78B88803" w14:textId="77777777" w:rsidR="00A32A44" w:rsidRPr="00A32A44" w:rsidRDefault="00A32A44" w:rsidP="00A32A44">
            <w:pPr>
              <w:spacing w:after="0" w:line="240" w:lineRule="auto"/>
              <w:rPr>
                <w:rFonts w:ascii="Arial" w:eastAsia="Times New Roman" w:hAnsi="Arial" w:cs="Arial"/>
                <w:color w:val="000000"/>
                <w:sz w:val="20"/>
                <w:szCs w:val="20"/>
                <w:lang w:eastAsia="en-GB"/>
              </w:rPr>
            </w:pPr>
            <w:r w:rsidRPr="00A32A44">
              <w:rPr>
                <w:rFonts w:ascii="Arial" w:eastAsia="Times New Roman" w:hAnsi="Arial" w:cs="Arial"/>
                <w:color w:val="000000"/>
                <w:sz w:val="20"/>
                <w:szCs w:val="20"/>
                <w:lang w:eastAsia="en-GB"/>
              </w:rPr>
              <w:t>75.0%</w:t>
            </w:r>
          </w:p>
        </w:tc>
        <w:tc>
          <w:tcPr>
            <w:tcW w:w="1701" w:type="dxa"/>
            <w:tcBorders>
              <w:top w:val="nil"/>
              <w:left w:val="nil"/>
              <w:bottom w:val="single" w:sz="4" w:space="0" w:color="auto"/>
              <w:right w:val="single" w:sz="4" w:space="0" w:color="auto"/>
            </w:tcBorders>
            <w:shd w:val="clear" w:color="auto" w:fill="auto"/>
            <w:noWrap/>
            <w:vAlign w:val="center"/>
            <w:hideMark/>
          </w:tcPr>
          <w:p w14:paraId="5A46C99C"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3</w:t>
            </w:r>
          </w:p>
        </w:tc>
        <w:tc>
          <w:tcPr>
            <w:tcW w:w="1984" w:type="dxa"/>
            <w:tcBorders>
              <w:top w:val="nil"/>
              <w:left w:val="nil"/>
              <w:bottom w:val="single" w:sz="4" w:space="0" w:color="auto"/>
              <w:right w:val="single" w:sz="4" w:space="0" w:color="auto"/>
            </w:tcBorders>
            <w:shd w:val="clear" w:color="auto" w:fill="auto"/>
            <w:noWrap/>
            <w:vAlign w:val="center"/>
            <w:hideMark/>
          </w:tcPr>
          <w:p w14:paraId="68B13C83"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2</w:t>
            </w:r>
          </w:p>
        </w:tc>
      </w:tr>
      <w:tr w:rsidR="00A32A44" w:rsidRPr="00A32A44" w14:paraId="78D52485" w14:textId="77777777" w:rsidTr="00A32A44">
        <w:trPr>
          <w:trHeight w:val="464"/>
        </w:trPr>
        <w:tc>
          <w:tcPr>
            <w:tcW w:w="932" w:type="dxa"/>
            <w:vMerge/>
            <w:tcBorders>
              <w:top w:val="single" w:sz="4" w:space="0" w:color="auto"/>
              <w:left w:val="single" w:sz="4" w:space="0" w:color="auto"/>
              <w:bottom w:val="single" w:sz="4" w:space="0" w:color="auto"/>
              <w:right w:val="single" w:sz="4" w:space="0" w:color="auto"/>
            </w:tcBorders>
            <w:vAlign w:val="center"/>
            <w:hideMark/>
          </w:tcPr>
          <w:p w14:paraId="1B9F961B" w14:textId="77777777" w:rsidR="00A32A44" w:rsidRPr="00A32A44" w:rsidRDefault="00A32A44" w:rsidP="00A32A44">
            <w:pPr>
              <w:spacing w:after="0" w:line="240" w:lineRule="auto"/>
              <w:rPr>
                <w:rFonts w:ascii="Arial" w:eastAsia="Times New Roman" w:hAnsi="Arial" w:cs="Arial"/>
                <w:color w:val="000000"/>
                <w:sz w:val="24"/>
                <w:szCs w:val="24"/>
                <w:lang w:eastAsia="en-GB"/>
              </w:rPr>
            </w:pPr>
          </w:p>
        </w:tc>
        <w:tc>
          <w:tcPr>
            <w:tcW w:w="2053" w:type="dxa"/>
            <w:tcBorders>
              <w:top w:val="nil"/>
              <w:left w:val="nil"/>
              <w:bottom w:val="single" w:sz="4" w:space="0" w:color="auto"/>
              <w:right w:val="single" w:sz="4" w:space="0" w:color="auto"/>
            </w:tcBorders>
            <w:shd w:val="clear" w:color="auto" w:fill="auto"/>
            <w:noWrap/>
            <w:vAlign w:val="center"/>
            <w:hideMark/>
          </w:tcPr>
          <w:p w14:paraId="544E491F" w14:textId="77777777" w:rsidR="00A32A44" w:rsidRPr="00A32A44" w:rsidRDefault="00A32A44" w:rsidP="00A32A44">
            <w:pPr>
              <w:spacing w:after="0" w:line="240" w:lineRule="auto"/>
              <w:rPr>
                <w:rFonts w:ascii="Arial" w:eastAsia="Times New Roman" w:hAnsi="Arial" w:cs="Arial"/>
                <w:color w:val="000000"/>
                <w:lang w:eastAsia="en-GB"/>
              </w:rPr>
            </w:pPr>
            <w:r w:rsidRPr="00A32A44">
              <w:rPr>
                <w:rFonts w:ascii="Arial" w:eastAsia="Times New Roman" w:hAnsi="Arial" w:cs="Arial"/>
                <w:color w:val="000000"/>
                <w:lang w:eastAsia="en-GB"/>
              </w:rPr>
              <w:t>Link HA</w:t>
            </w:r>
          </w:p>
        </w:tc>
        <w:tc>
          <w:tcPr>
            <w:tcW w:w="1783" w:type="dxa"/>
            <w:tcBorders>
              <w:top w:val="nil"/>
              <w:left w:val="nil"/>
              <w:bottom w:val="single" w:sz="4" w:space="0" w:color="auto"/>
              <w:right w:val="single" w:sz="4" w:space="0" w:color="auto"/>
            </w:tcBorders>
            <w:shd w:val="clear" w:color="auto" w:fill="auto"/>
            <w:noWrap/>
            <w:vAlign w:val="center"/>
            <w:hideMark/>
          </w:tcPr>
          <w:p w14:paraId="5A5816C2"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4</w:t>
            </w:r>
          </w:p>
        </w:tc>
        <w:tc>
          <w:tcPr>
            <w:tcW w:w="1513" w:type="dxa"/>
            <w:tcBorders>
              <w:top w:val="nil"/>
              <w:left w:val="nil"/>
              <w:bottom w:val="single" w:sz="4" w:space="0" w:color="auto"/>
              <w:right w:val="single" w:sz="4" w:space="0" w:color="auto"/>
            </w:tcBorders>
            <w:shd w:val="clear" w:color="auto" w:fill="auto"/>
            <w:noWrap/>
            <w:vAlign w:val="center"/>
            <w:hideMark/>
          </w:tcPr>
          <w:p w14:paraId="006DEAEB"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1</w:t>
            </w:r>
          </w:p>
        </w:tc>
        <w:tc>
          <w:tcPr>
            <w:tcW w:w="1590" w:type="dxa"/>
            <w:tcBorders>
              <w:top w:val="nil"/>
              <w:left w:val="nil"/>
              <w:bottom w:val="single" w:sz="4" w:space="0" w:color="auto"/>
              <w:right w:val="single" w:sz="4" w:space="0" w:color="auto"/>
            </w:tcBorders>
            <w:shd w:val="clear" w:color="auto" w:fill="auto"/>
            <w:noWrap/>
            <w:vAlign w:val="center"/>
            <w:hideMark/>
          </w:tcPr>
          <w:p w14:paraId="13D9F611"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3</w:t>
            </w:r>
          </w:p>
        </w:tc>
        <w:tc>
          <w:tcPr>
            <w:tcW w:w="888" w:type="dxa"/>
            <w:tcBorders>
              <w:top w:val="nil"/>
              <w:left w:val="nil"/>
              <w:bottom w:val="single" w:sz="4" w:space="0" w:color="auto"/>
              <w:right w:val="nil"/>
            </w:tcBorders>
            <w:shd w:val="clear" w:color="auto" w:fill="auto"/>
            <w:noWrap/>
            <w:vAlign w:val="center"/>
            <w:hideMark/>
          </w:tcPr>
          <w:p w14:paraId="2BC1A299" w14:textId="77777777" w:rsidR="00A32A44" w:rsidRPr="00A32A44" w:rsidRDefault="00A32A44" w:rsidP="00A32A44">
            <w:pPr>
              <w:spacing w:after="0" w:line="240" w:lineRule="auto"/>
              <w:jc w:val="right"/>
              <w:rPr>
                <w:rFonts w:ascii="Arial" w:eastAsia="Times New Roman" w:hAnsi="Arial" w:cs="Arial"/>
                <w:color w:val="000000"/>
                <w:sz w:val="20"/>
                <w:szCs w:val="20"/>
                <w:lang w:eastAsia="en-GB"/>
              </w:rPr>
            </w:pPr>
            <w:r w:rsidRPr="00A32A44">
              <w:rPr>
                <w:rFonts w:ascii="Arial" w:eastAsia="Times New Roman" w:hAnsi="Arial" w:cs="Arial"/>
                <w:color w:val="000000"/>
                <w:sz w:val="20"/>
                <w:szCs w:val="20"/>
                <w:lang w:eastAsia="en-GB"/>
              </w:rPr>
              <w:t>25.0%</w:t>
            </w:r>
          </w:p>
        </w:tc>
        <w:tc>
          <w:tcPr>
            <w:tcW w:w="283" w:type="dxa"/>
            <w:tcBorders>
              <w:top w:val="nil"/>
              <w:left w:val="nil"/>
              <w:bottom w:val="single" w:sz="4" w:space="0" w:color="auto"/>
              <w:right w:val="nil"/>
            </w:tcBorders>
            <w:shd w:val="clear" w:color="auto" w:fill="auto"/>
            <w:noWrap/>
            <w:vAlign w:val="center"/>
            <w:hideMark/>
          </w:tcPr>
          <w:p w14:paraId="3E87A44E" w14:textId="77777777" w:rsidR="00A32A44" w:rsidRPr="00A32A44" w:rsidRDefault="00A32A44" w:rsidP="00A32A44">
            <w:pPr>
              <w:spacing w:after="0" w:line="240" w:lineRule="auto"/>
              <w:jc w:val="center"/>
              <w:rPr>
                <w:rFonts w:ascii="Arial" w:eastAsia="Times New Roman" w:hAnsi="Arial" w:cs="Arial"/>
                <w:color w:val="000000"/>
                <w:sz w:val="20"/>
                <w:szCs w:val="20"/>
                <w:lang w:eastAsia="en-GB"/>
              </w:rPr>
            </w:pPr>
            <w:r w:rsidRPr="00A32A44">
              <w:rPr>
                <w:rFonts w:ascii="Arial" w:eastAsia="Times New Roman" w:hAnsi="Arial" w:cs="Arial"/>
                <w:color w:val="000000"/>
                <w:sz w:val="20"/>
                <w:szCs w:val="20"/>
                <w:lang w:eastAsia="en-GB"/>
              </w:rPr>
              <w:t>-</w:t>
            </w:r>
          </w:p>
        </w:tc>
        <w:tc>
          <w:tcPr>
            <w:tcW w:w="1023" w:type="dxa"/>
            <w:tcBorders>
              <w:top w:val="nil"/>
              <w:left w:val="nil"/>
              <w:bottom w:val="single" w:sz="4" w:space="0" w:color="auto"/>
              <w:right w:val="single" w:sz="4" w:space="0" w:color="auto"/>
            </w:tcBorders>
            <w:shd w:val="clear" w:color="auto" w:fill="auto"/>
            <w:noWrap/>
            <w:vAlign w:val="center"/>
            <w:hideMark/>
          </w:tcPr>
          <w:p w14:paraId="74B728ED" w14:textId="77777777" w:rsidR="00A32A44" w:rsidRPr="00A32A44" w:rsidRDefault="00A32A44" w:rsidP="00A32A44">
            <w:pPr>
              <w:spacing w:after="0" w:line="240" w:lineRule="auto"/>
              <w:rPr>
                <w:rFonts w:ascii="Arial" w:eastAsia="Times New Roman" w:hAnsi="Arial" w:cs="Arial"/>
                <w:color w:val="000000"/>
                <w:sz w:val="20"/>
                <w:szCs w:val="20"/>
                <w:lang w:eastAsia="en-GB"/>
              </w:rPr>
            </w:pPr>
            <w:r w:rsidRPr="00A32A44">
              <w:rPr>
                <w:rFonts w:ascii="Arial" w:eastAsia="Times New Roman" w:hAnsi="Arial" w:cs="Arial"/>
                <w:color w:val="000000"/>
                <w:sz w:val="20"/>
                <w:szCs w:val="20"/>
                <w:lang w:eastAsia="en-GB"/>
              </w:rPr>
              <w:t>25.0%</w:t>
            </w:r>
          </w:p>
        </w:tc>
        <w:tc>
          <w:tcPr>
            <w:tcW w:w="1701" w:type="dxa"/>
            <w:tcBorders>
              <w:top w:val="nil"/>
              <w:left w:val="nil"/>
              <w:bottom w:val="single" w:sz="4" w:space="0" w:color="auto"/>
              <w:right w:val="single" w:sz="4" w:space="0" w:color="auto"/>
            </w:tcBorders>
            <w:shd w:val="clear" w:color="auto" w:fill="auto"/>
            <w:noWrap/>
            <w:vAlign w:val="center"/>
            <w:hideMark/>
          </w:tcPr>
          <w:p w14:paraId="31A9F380"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0</w:t>
            </w:r>
          </w:p>
        </w:tc>
        <w:tc>
          <w:tcPr>
            <w:tcW w:w="1984" w:type="dxa"/>
            <w:tcBorders>
              <w:top w:val="nil"/>
              <w:left w:val="nil"/>
              <w:bottom w:val="single" w:sz="4" w:space="0" w:color="auto"/>
              <w:right w:val="single" w:sz="4" w:space="0" w:color="auto"/>
            </w:tcBorders>
            <w:shd w:val="clear" w:color="auto" w:fill="auto"/>
            <w:noWrap/>
            <w:vAlign w:val="center"/>
            <w:hideMark/>
          </w:tcPr>
          <w:p w14:paraId="5FEF4273"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0</w:t>
            </w:r>
          </w:p>
        </w:tc>
      </w:tr>
      <w:tr w:rsidR="00A32A44" w:rsidRPr="00A32A44" w14:paraId="1EA61B2F" w14:textId="77777777" w:rsidTr="00A32A44">
        <w:trPr>
          <w:trHeight w:val="165"/>
        </w:trPr>
        <w:tc>
          <w:tcPr>
            <w:tcW w:w="932" w:type="dxa"/>
            <w:tcBorders>
              <w:top w:val="nil"/>
              <w:left w:val="nil"/>
              <w:bottom w:val="nil"/>
              <w:right w:val="nil"/>
            </w:tcBorders>
            <w:shd w:val="clear" w:color="auto" w:fill="auto"/>
            <w:noWrap/>
            <w:vAlign w:val="center"/>
            <w:hideMark/>
          </w:tcPr>
          <w:p w14:paraId="23E6EDFE" w14:textId="77777777" w:rsidR="00A32A44" w:rsidRPr="00A32A44" w:rsidRDefault="00A32A44" w:rsidP="00A32A44">
            <w:pPr>
              <w:spacing w:after="0" w:line="240" w:lineRule="auto"/>
              <w:jc w:val="center"/>
              <w:rPr>
                <w:rFonts w:ascii="Arial" w:eastAsia="Times New Roman" w:hAnsi="Arial" w:cs="Arial"/>
                <w:color w:val="000000"/>
                <w:sz w:val="24"/>
                <w:lang w:eastAsia="en-GB"/>
              </w:rPr>
            </w:pPr>
          </w:p>
        </w:tc>
        <w:tc>
          <w:tcPr>
            <w:tcW w:w="2053" w:type="dxa"/>
            <w:tcBorders>
              <w:top w:val="nil"/>
              <w:left w:val="nil"/>
              <w:bottom w:val="nil"/>
              <w:right w:val="nil"/>
            </w:tcBorders>
            <w:shd w:val="clear" w:color="auto" w:fill="auto"/>
            <w:noWrap/>
            <w:vAlign w:val="center"/>
            <w:hideMark/>
          </w:tcPr>
          <w:p w14:paraId="6D44DD7F" w14:textId="77777777" w:rsidR="00A32A44" w:rsidRPr="00A32A44" w:rsidRDefault="00A32A44" w:rsidP="00A32A44">
            <w:pPr>
              <w:spacing w:after="0" w:line="240" w:lineRule="auto"/>
              <w:jc w:val="center"/>
              <w:rPr>
                <w:rFonts w:ascii="Times New Roman" w:eastAsia="Times New Roman" w:hAnsi="Times New Roman" w:cs="Times New Roman"/>
                <w:sz w:val="20"/>
                <w:szCs w:val="20"/>
                <w:lang w:eastAsia="en-GB"/>
              </w:rPr>
            </w:pPr>
          </w:p>
        </w:tc>
        <w:tc>
          <w:tcPr>
            <w:tcW w:w="1783" w:type="dxa"/>
            <w:tcBorders>
              <w:top w:val="nil"/>
              <w:left w:val="nil"/>
              <w:bottom w:val="nil"/>
              <w:right w:val="nil"/>
            </w:tcBorders>
            <w:shd w:val="clear" w:color="auto" w:fill="auto"/>
            <w:noWrap/>
            <w:vAlign w:val="center"/>
            <w:hideMark/>
          </w:tcPr>
          <w:p w14:paraId="05F24222" w14:textId="77777777" w:rsidR="00A32A44" w:rsidRPr="00A32A44" w:rsidRDefault="00A32A44" w:rsidP="00A32A44">
            <w:pPr>
              <w:spacing w:after="0" w:line="240" w:lineRule="auto"/>
              <w:rPr>
                <w:rFonts w:ascii="Times New Roman" w:eastAsia="Times New Roman" w:hAnsi="Times New Roman" w:cs="Times New Roman"/>
                <w:sz w:val="20"/>
                <w:szCs w:val="20"/>
                <w:lang w:eastAsia="en-GB"/>
              </w:rPr>
            </w:pPr>
          </w:p>
        </w:tc>
        <w:tc>
          <w:tcPr>
            <w:tcW w:w="1513" w:type="dxa"/>
            <w:tcBorders>
              <w:top w:val="nil"/>
              <w:left w:val="nil"/>
              <w:bottom w:val="nil"/>
              <w:right w:val="nil"/>
            </w:tcBorders>
            <w:shd w:val="clear" w:color="auto" w:fill="auto"/>
            <w:noWrap/>
            <w:vAlign w:val="center"/>
            <w:hideMark/>
          </w:tcPr>
          <w:p w14:paraId="39DFC288" w14:textId="77777777" w:rsidR="00A32A44" w:rsidRPr="00A32A44" w:rsidRDefault="00A32A44" w:rsidP="00A32A44">
            <w:pPr>
              <w:spacing w:after="0" w:line="240" w:lineRule="auto"/>
              <w:jc w:val="center"/>
              <w:rPr>
                <w:rFonts w:ascii="Times New Roman" w:eastAsia="Times New Roman" w:hAnsi="Times New Roman" w:cs="Times New Roman"/>
                <w:sz w:val="20"/>
                <w:szCs w:val="20"/>
                <w:lang w:eastAsia="en-GB"/>
              </w:rPr>
            </w:pPr>
          </w:p>
        </w:tc>
        <w:tc>
          <w:tcPr>
            <w:tcW w:w="1590" w:type="dxa"/>
            <w:tcBorders>
              <w:top w:val="nil"/>
              <w:left w:val="nil"/>
              <w:bottom w:val="nil"/>
              <w:right w:val="nil"/>
            </w:tcBorders>
            <w:shd w:val="clear" w:color="auto" w:fill="auto"/>
            <w:noWrap/>
            <w:vAlign w:val="center"/>
            <w:hideMark/>
          </w:tcPr>
          <w:p w14:paraId="5836AD60" w14:textId="77777777" w:rsidR="00A32A44" w:rsidRPr="00A32A44" w:rsidRDefault="00A32A44" w:rsidP="00A32A44">
            <w:pPr>
              <w:spacing w:after="0" w:line="240" w:lineRule="auto"/>
              <w:jc w:val="center"/>
              <w:rPr>
                <w:rFonts w:ascii="Times New Roman" w:eastAsia="Times New Roman" w:hAnsi="Times New Roman" w:cs="Times New Roman"/>
                <w:sz w:val="20"/>
                <w:szCs w:val="20"/>
                <w:lang w:eastAsia="en-GB"/>
              </w:rPr>
            </w:pPr>
          </w:p>
        </w:tc>
        <w:tc>
          <w:tcPr>
            <w:tcW w:w="888" w:type="dxa"/>
            <w:tcBorders>
              <w:top w:val="nil"/>
              <w:left w:val="nil"/>
              <w:bottom w:val="nil"/>
              <w:right w:val="nil"/>
            </w:tcBorders>
            <w:shd w:val="clear" w:color="auto" w:fill="auto"/>
            <w:noWrap/>
            <w:vAlign w:val="center"/>
            <w:hideMark/>
          </w:tcPr>
          <w:p w14:paraId="44A63123" w14:textId="77777777" w:rsidR="00A32A44" w:rsidRPr="00A32A44" w:rsidRDefault="00A32A44" w:rsidP="00A32A44">
            <w:pPr>
              <w:spacing w:after="0" w:line="240" w:lineRule="auto"/>
              <w:jc w:val="right"/>
              <w:rPr>
                <w:rFonts w:ascii="Times New Roman" w:eastAsia="Times New Roman" w:hAnsi="Times New Roman" w:cs="Times New Roman"/>
                <w:sz w:val="20"/>
                <w:szCs w:val="20"/>
                <w:lang w:eastAsia="en-GB"/>
              </w:rPr>
            </w:pPr>
          </w:p>
        </w:tc>
        <w:tc>
          <w:tcPr>
            <w:tcW w:w="283" w:type="dxa"/>
            <w:tcBorders>
              <w:top w:val="nil"/>
              <w:left w:val="nil"/>
              <w:bottom w:val="nil"/>
              <w:right w:val="nil"/>
            </w:tcBorders>
            <w:shd w:val="clear" w:color="auto" w:fill="auto"/>
            <w:noWrap/>
            <w:vAlign w:val="center"/>
            <w:hideMark/>
          </w:tcPr>
          <w:p w14:paraId="36B7EFD2" w14:textId="77777777" w:rsidR="00A32A44" w:rsidRPr="00A32A44" w:rsidRDefault="00A32A44" w:rsidP="00A32A44">
            <w:pPr>
              <w:spacing w:after="0" w:line="240" w:lineRule="auto"/>
              <w:jc w:val="center"/>
              <w:rPr>
                <w:rFonts w:ascii="Times New Roman" w:eastAsia="Times New Roman" w:hAnsi="Times New Roman" w:cs="Times New Roman"/>
                <w:sz w:val="20"/>
                <w:szCs w:val="20"/>
                <w:lang w:eastAsia="en-GB"/>
              </w:rPr>
            </w:pPr>
          </w:p>
        </w:tc>
        <w:tc>
          <w:tcPr>
            <w:tcW w:w="1023" w:type="dxa"/>
            <w:tcBorders>
              <w:top w:val="nil"/>
              <w:left w:val="nil"/>
              <w:bottom w:val="nil"/>
              <w:right w:val="nil"/>
            </w:tcBorders>
            <w:shd w:val="clear" w:color="auto" w:fill="auto"/>
            <w:noWrap/>
            <w:vAlign w:val="center"/>
            <w:hideMark/>
          </w:tcPr>
          <w:p w14:paraId="4978188A" w14:textId="77777777" w:rsidR="00A32A44" w:rsidRPr="00A32A44" w:rsidRDefault="00A32A44" w:rsidP="00A32A44">
            <w:pPr>
              <w:spacing w:after="0" w:line="240" w:lineRule="auto"/>
              <w:rPr>
                <w:rFonts w:ascii="Times New Roman" w:eastAsia="Times New Roman" w:hAnsi="Times New Roman" w:cs="Times New Roman"/>
                <w:sz w:val="20"/>
                <w:szCs w:val="20"/>
                <w:lang w:eastAsia="en-GB"/>
              </w:rPr>
            </w:pPr>
          </w:p>
        </w:tc>
        <w:tc>
          <w:tcPr>
            <w:tcW w:w="1701" w:type="dxa"/>
            <w:tcBorders>
              <w:top w:val="nil"/>
              <w:left w:val="nil"/>
              <w:bottom w:val="nil"/>
              <w:right w:val="nil"/>
            </w:tcBorders>
            <w:shd w:val="clear" w:color="auto" w:fill="auto"/>
            <w:noWrap/>
            <w:vAlign w:val="center"/>
            <w:hideMark/>
          </w:tcPr>
          <w:p w14:paraId="1F524A64" w14:textId="77777777" w:rsidR="00A32A44" w:rsidRPr="00A32A44" w:rsidRDefault="00A32A44" w:rsidP="00A32A44">
            <w:pPr>
              <w:spacing w:after="0" w:line="240" w:lineRule="auto"/>
              <w:jc w:val="center"/>
              <w:rPr>
                <w:rFonts w:ascii="Times New Roman" w:eastAsia="Times New Roman" w:hAnsi="Times New Roman" w:cs="Times New Roman"/>
                <w:sz w:val="20"/>
                <w:szCs w:val="20"/>
                <w:lang w:eastAsia="en-GB"/>
              </w:rPr>
            </w:pPr>
          </w:p>
        </w:tc>
        <w:tc>
          <w:tcPr>
            <w:tcW w:w="1984" w:type="dxa"/>
            <w:tcBorders>
              <w:top w:val="nil"/>
              <w:left w:val="nil"/>
              <w:bottom w:val="nil"/>
              <w:right w:val="nil"/>
            </w:tcBorders>
            <w:shd w:val="clear" w:color="auto" w:fill="auto"/>
            <w:noWrap/>
            <w:vAlign w:val="center"/>
            <w:hideMark/>
          </w:tcPr>
          <w:p w14:paraId="32FC9327" w14:textId="77777777" w:rsidR="00A32A44" w:rsidRPr="00A32A44" w:rsidRDefault="00A32A44" w:rsidP="00A32A44">
            <w:pPr>
              <w:spacing w:after="0" w:line="240" w:lineRule="auto"/>
              <w:jc w:val="center"/>
              <w:rPr>
                <w:rFonts w:ascii="Times New Roman" w:eastAsia="Times New Roman" w:hAnsi="Times New Roman" w:cs="Times New Roman"/>
                <w:sz w:val="20"/>
                <w:szCs w:val="20"/>
                <w:lang w:eastAsia="en-GB"/>
              </w:rPr>
            </w:pPr>
          </w:p>
        </w:tc>
      </w:tr>
      <w:tr w:rsidR="00A32A44" w:rsidRPr="00A32A44" w14:paraId="7E136F82" w14:textId="77777777" w:rsidTr="00A32A44">
        <w:trPr>
          <w:trHeight w:val="466"/>
        </w:trPr>
        <w:tc>
          <w:tcPr>
            <w:tcW w:w="93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6D8FA5" w14:textId="77777777" w:rsidR="00A32A44" w:rsidRPr="00A32A44" w:rsidRDefault="00A32A44" w:rsidP="00A32A44">
            <w:pPr>
              <w:spacing w:after="0" w:line="240" w:lineRule="auto"/>
              <w:jc w:val="center"/>
              <w:rPr>
                <w:rFonts w:ascii="Arial" w:eastAsia="Times New Roman" w:hAnsi="Arial" w:cs="Arial"/>
                <w:color w:val="000000"/>
                <w:sz w:val="24"/>
                <w:szCs w:val="24"/>
                <w:lang w:eastAsia="en-GB"/>
              </w:rPr>
            </w:pPr>
            <w:r w:rsidRPr="00A32A44">
              <w:rPr>
                <w:rFonts w:ascii="Arial" w:eastAsia="Times New Roman" w:hAnsi="Arial" w:cs="Arial"/>
                <w:color w:val="000000"/>
                <w:sz w:val="24"/>
                <w:szCs w:val="24"/>
                <w:lang w:eastAsia="en-GB"/>
              </w:rPr>
              <w:t>2019/2020</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14:paraId="372CA846" w14:textId="77777777" w:rsidR="00A32A44" w:rsidRPr="00A32A44" w:rsidRDefault="00A32A44" w:rsidP="00A32A44">
            <w:pPr>
              <w:spacing w:after="0" w:line="240" w:lineRule="auto"/>
              <w:rPr>
                <w:rFonts w:ascii="Arial" w:eastAsia="Times New Roman" w:hAnsi="Arial" w:cs="Arial"/>
                <w:color w:val="000000"/>
                <w:lang w:eastAsia="en-GB"/>
              </w:rPr>
            </w:pPr>
            <w:r w:rsidRPr="00A32A44">
              <w:rPr>
                <w:rFonts w:ascii="Arial" w:eastAsia="Times New Roman" w:hAnsi="Arial" w:cs="Arial"/>
                <w:color w:val="000000"/>
                <w:lang w:eastAsia="en-GB"/>
              </w:rPr>
              <w:t>Riverclyde Homes</w:t>
            </w:r>
          </w:p>
        </w:tc>
        <w:tc>
          <w:tcPr>
            <w:tcW w:w="1783" w:type="dxa"/>
            <w:tcBorders>
              <w:top w:val="single" w:sz="4" w:space="0" w:color="auto"/>
              <w:left w:val="nil"/>
              <w:bottom w:val="single" w:sz="4" w:space="0" w:color="auto"/>
              <w:right w:val="single" w:sz="4" w:space="0" w:color="auto"/>
            </w:tcBorders>
            <w:shd w:val="clear" w:color="auto" w:fill="auto"/>
            <w:noWrap/>
            <w:vAlign w:val="center"/>
            <w:hideMark/>
          </w:tcPr>
          <w:p w14:paraId="47405E85"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68</w:t>
            </w:r>
          </w:p>
        </w:tc>
        <w:tc>
          <w:tcPr>
            <w:tcW w:w="1513" w:type="dxa"/>
            <w:tcBorders>
              <w:top w:val="single" w:sz="4" w:space="0" w:color="auto"/>
              <w:left w:val="nil"/>
              <w:bottom w:val="single" w:sz="4" w:space="0" w:color="auto"/>
              <w:right w:val="single" w:sz="4" w:space="0" w:color="auto"/>
            </w:tcBorders>
            <w:shd w:val="clear" w:color="auto" w:fill="auto"/>
            <w:noWrap/>
            <w:vAlign w:val="center"/>
            <w:hideMark/>
          </w:tcPr>
          <w:p w14:paraId="0B76ED09"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58</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6C702824"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1</w:t>
            </w:r>
          </w:p>
        </w:tc>
        <w:tc>
          <w:tcPr>
            <w:tcW w:w="888" w:type="dxa"/>
            <w:tcBorders>
              <w:top w:val="single" w:sz="4" w:space="0" w:color="auto"/>
              <w:left w:val="nil"/>
              <w:bottom w:val="single" w:sz="4" w:space="0" w:color="auto"/>
              <w:right w:val="nil"/>
            </w:tcBorders>
            <w:shd w:val="clear" w:color="auto" w:fill="auto"/>
            <w:noWrap/>
            <w:vAlign w:val="center"/>
            <w:hideMark/>
          </w:tcPr>
          <w:p w14:paraId="25C0DDEC" w14:textId="77777777" w:rsidR="00A32A44" w:rsidRPr="00A32A44" w:rsidRDefault="00A32A44" w:rsidP="00A32A44">
            <w:pPr>
              <w:spacing w:after="0" w:line="240" w:lineRule="auto"/>
              <w:jc w:val="right"/>
              <w:rPr>
                <w:rFonts w:ascii="Arial" w:eastAsia="Times New Roman" w:hAnsi="Arial" w:cs="Arial"/>
                <w:color w:val="000000"/>
                <w:sz w:val="20"/>
                <w:szCs w:val="20"/>
                <w:lang w:eastAsia="en-GB"/>
              </w:rPr>
            </w:pPr>
            <w:r w:rsidRPr="00A32A44">
              <w:rPr>
                <w:rFonts w:ascii="Arial" w:eastAsia="Times New Roman" w:hAnsi="Arial" w:cs="Arial"/>
                <w:color w:val="000000"/>
                <w:sz w:val="20"/>
                <w:szCs w:val="20"/>
                <w:lang w:eastAsia="en-GB"/>
              </w:rPr>
              <w:t>85.3%</w:t>
            </w:r>
          </w:p>
        </w:tc>
        <w:tc>
          <w:tcPr>
            <w:tcW w:w="283" w:type="dxa"/>
            <w:tcBorders>
              <w:top w:val="single" w:sz="4" w:space="0" w:color="auto"/>
              <w:left w:val="nil"/>
              <w:bottom w:val="single" w:sz="4" w:space="0" w:color="auto"/>
              <w:right w:val="nil"/>
            </w:tcBorders>
            <w:shd w:val="clear" w:color="auto" w:fill="auto"/>
            <w:noWrap/>
            <w:vAlign w:val="center"/>
            <w:hideMark/>
          </w:tcPr>
          <w:p w14:paraId="730E6F7D" w14:textId="77777777" w:rsidR="00A32A44" w:rsidRPr="00A32A44" w:rsidRDefault="00A32A44" w:rsidP="00A32A44">
            <w:pPr>
              <w:spacing w:after="0" w:line="240" w:lineRule="auto"/>
              <w:jc w:val="center"/>
              <w:rPr>
                <w:rFonts w:ascii="Arial" w:eastAsia="Times New Roman" w:hAnsi="Arial" w:cs="Arial"/>
                <w:color w:val="000000"/>
                <w:sz w:val="20"/>
                <w:szCs w:val="20"/>
                <w:lang w:eastAsia="en-GB"/>
              </w:rPr>
            </w:pPr>
            <w:r w:rsidRPr="00A32A44">
              <w:rPr>
                <w:rFonts w:ascii="Arial" w:eastAsia="Times New Roman" w:hAnsi="Arial" w:cs="Arial"/>
                <w:color w:val="000000"/>
                <w:sz w:val="20"/>
                <w:szCs w:val="20"/>
                <w:lang w:eastAsia="en-GB"/>
              </w:rPr>
              <w:t>-</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14:paraId="0BD7F690" w14:textId="77777777" w:rsidR="00A32A44" w:rsidRPr="00A32A44" w:rsidRDefault="00A32A44" w:rsidP="00A32A44">
            <w:pPr>
              <w:spacing w:after="0" w:line="240" w:lineRule="auto"/>
              <w:rPr>
                <w:rFonts w:ascii="Arial" w:eastAsia="Times New Roman" w:hAnsi="Arial" w:cs="Arial"/>
                <w:color w:val="000000"/>
                <w:sz w:val="20"/>
                <w:szCs w:val="20"/>
                <w:lang w:eastAsia="en-GB"/>
              </w:rPr>
            </w:pPr>
            <w:r w:rsidRPr="00A32A44">
              <w:rPr>
                <w:rFonts w:ascii="Arial" w:eastAsia="Times New Roman" w:hAnsi="Arial" w:cs="Arial"/>
                <w:color w:val="000000"/>
                <w:sz w:val="20"/>
                <w:szCs w:val="20"/>
                <w:lang w:eastAsia="en-GB"/>
              </w:rPr>
              <w:t>97.1%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71AB85E"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40</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71FE7FB"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30</w:t>
            </w:r>
          </w:p>
        </w:tc>
      </w:tr>
      <w:tr w:rsidR="00A32A44" w:rsidRPr="00A32A44" w14:paraId="283B3020" w14:textId="77777777" w:rsidTr="00A32A44">
        <w:trPr>
          <w:trHeight w:val="466"/>
        </w:trPr>
        <w:tc>
          <w:tcPr>
            <w:tcW w:w="932" w:type="dxa"/>
            <w:vMerge/>
            <w:tcBorders>
              <w:top w:val="single" w:sz="4" w:space="0" w:color="auto"/>
              <w:left w:val="single" w:sz="4" w:space="0" w:color="auto"/>
              <w:bottom w:val="single" w:sz="4" w:space="0" w:color="auto"/>
              <w:right w:val="single" w:sz="4" w:space="0" w:color="auto"/>
            </w:tcBorders>
            <w:vAlign w:val="center"/>
            <w:hideMark/>
          </w:tcPr>
          <w:p w14:paraId="4AA9BA93" w14:textId="77777777" w:rsidR="00A32A44" w:rsidRPr="00A32A44" w:rsidRDefault="00A32A44" w:rsidP="00A32A44">
            <w:pPr>
              <w:spacing w:after="0" w:line="240" w:lineRule="auto"/>
              <w:rPr>
                <w:rFonts w:ascii="Arial" w:eastAsia="Times New Roman" w:hAnsi="Arial" w:cs="Arial"/>
                <w:color w:val="000000"/>
                <w:sz w:val="24"/>
                <w:szCs w:val="24"/>
                <w:lang w:eastAsia="en-GB"/>
              </w:rPr>
            </w:pPr>
          </w:p>
        </w:tc>
        <w:tc>
          <w:tcPr>
            <w:tcW w:w="2053" w:type="dxa"/>
            <w:tcBorders>
              <w:top w:val="nil"/>
              <w:left w:val="nil"/>
              <w:bottom w:val="single" w:sz="4" w:space="0" w:color="auto"/>
              <w:right w:val="single" w:sz="4" w:space="0" w:color="auto"/>
            </w:tcBorders>
            <w:shd w:val="clear" w:color="auto" w:fill="auto"/>
            <w:noWrap/>
            <w:vAlign w:val="center"/>
            <w:hideMark/>
          </w:tcPr>
          <w:p w14:paraId="6C67660D" w14:textId="77777777" w:rsidR="00A32A44" w:rsidRPr="00A32A44" w:rsidRDefault="00A32A44" w:rsidP="00A32A44">
            <w:pPr>
              <w:spacing w:after="0" w:line="240" w:lineRule="auto"/>
              <w:rPr>
                <w:rFonts w:ascii="Arial" w:eastAsia="Times New Roman" w:hAnsi="Arial" w:cs="Arial"/>
                <w:color w:val="000000"/>
                <w:lang w:eastAsia="en-GB"/>
              </w:rPr>
            </w:pPr>
            <w:r w:rsidRPr="00A32A44">
              <w:rPr>
                <w:rFonts w:ascii="Arial" w:eastAsia="Times New Roman" w:hAnsi="Arial" w:cs="Arial"/>
                <w:color w:val="000000"/>
                <w:lang w:eastAsia="en-GB"/>
              </w:rPr>
              <w:t>Cloch HA</w:t>
            </w:r>
          </w:p>
        </w:tc>
        <w:tc>
          <w:tcPr>
            <w:tcW w:w="1783" w:type="dxa"/>
            <w:tcBorders>
              <w:top w:val="nil"/>
              <w:left w:val="nil"/>
              <w:bottom w:val="single" w:sz="4" w:space="0" w:color="auto"/>
              <w:right w:val="single" w:sz="4" w:space="0" w:color="auto"/>
            </w:tcBorders>
            <w:shd w:val="clear" w:color="auto" w:fill="auto"/>
            <w:noWrap/>
            <w:vAlign w:val="center"/>
            <w:hideMark/>
          </w:tcPr>
          <w:p w14:paraId="55C2F9F5"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26</w:t>
            </w:r>
          </w:p>
        </w:tc>
        <w:tc>
          <w:tcPr>
            <w:tcW w:w="1513" w:type="dxa"/>
            <w:tcBorders>
              <w:top w:val="nil"/>
              <w:left w:val="nil"/>
              <w:bottom w:val="single" w:sz="4" w:space="0" w:color="auto"/>
              <w:right w:val="single" w:sz="4" w:space="0" w:color="auto"/>
            </w:tcBorders>
            <w:shd w:val="clear" w:color="auto" w:fill="auto"/>
            <w:noWrap/>
            <w:vAlign w:val="center"/>
            <w:hideMark/>
          </w:tcPr>
          <w:p w14:paraId="33FC01F3"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13</w:t>
            </w:r>
          </w:p>
        </w:tc>
        <w:tc>
          <w:tcPr>
            <w:tcW w:w="1590" w:type="dxa"/>
            <w:tcBorders>
              <w:top w:val="nil"/>
              <w:left w:val="nil"/>
              <w:bottom w:val="single" w:sz="4" w:space="0" w:color="auto"/>
              <w:right w:val="single" w:sz="4" w:space="0" w:color="auto"/>
            </w:tcBorders>
            <w:shd w:val="clear" w:color="auto" w:fill="auto"/>
            <w:noWrap/>
            <w:vAlign w:val="center"/>
            <w:hideMark/>
          </w:tcPr>
          <w:p w14:paraId="65E387DD"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9</w:t>
            </w:r>
          </w:p>
        </w:tc>
        <w:tc>
          <w:tcPr>
            <w:tcW w:w="888" w:type="dxa"/>
            <w:tcBorders>
              <w:top w:val="nil"/>
              <w:left w:val="nil"/>
              <w:bottom w:val="single" w:sz="4" w:space="0" w:color="auto"/>
              <w:right w:val="nil"/>
            </w:tcBorders>
            <w:shd w:val="clear" w:color="auto" w:fill="auto"/>
            <w:noWrap/>
            <w:vAlign w:val="center"/>
            <w:hideMark/>
          </w:tcPr>
          <w:p w14:paraId="64E01927" w14:textId="77777777" w:rsidR="00A32A44" w:rsidRPr="00A32A44" w:rsidRDefault="00A32A44" w:rsidP="00A32A44">
            <w:pPr>
              <w:spacing w:after="0" w:line="240" w:lineRule="auto"/>
              <w:jc w:val="right"/>
              <w:rPr>
                <w:rFonts w:ascii="Arial" w:eastAsia="Times New Roman" w:hAnsi="Arial" w:cs="Arial"/>
                <w:color w:val="000000"/>
                <w:sz w:val="20"/>
                <w:szCs w:val="20"/>
                <w:lang w:eastAsia="en-GB"/>
              </w:rPr>
            </w:pPr>
            <w:r w:rsidRPr="00A32A44">
              <w:rPr>
                <w:rFonts w:ascii="Arial" w:eastAsia="Times New Roman" w:hAnsi="Arial" w:cs="Arial"/>
                <w:color w:val="000000"/>
                <w:sz w:val="20"/>
                <w:szCs w:val="20"/>
                <w:lang w:eastAsia="en-GB"/>
              </w:rPr>
              <w:t>50.0%</w:t>
            </w:r>
          </w:p>
        </w:tc>
        <w:tc>
          <w:tcPr>
            <w:tcW w:w="283" w:type="dxa"/>
            <w:tcBorders>
              <w:top w:val="nil"/>
              <w:left w:val="nil"/>
              <w:bottom w:val="single" w:sz="4" w:space="0" w:color="auto"/>
              <w:right w:val="nil"/>
            </w:tcBorders>
            <w:shd w:val="clear" w:color="auto" w:fill="auto"/>
            <w:noWrap/>
            <w:vAlign w:val="center"/>
            <w:hideMark/>
          </w:tcPr>
          <w:p w14:paraId="0431CE47" w14:textId="77777777" w:rsidR="00A32A44" w:rsidRPr="00A32A44" w:rsidRDefault="00A32A44" w:rsidP="00A32A44">
            <w:pPr>
              <w:spacing w:after="0" w:line="240" w:lineRule="auto"/>
              <w:jc w:val="center"/>
              <w:rPr>
                <w:rFonts w:ascii="Arial" w:eastAsia="Times New Roman" w:hAnsi="Arial" w:cs="Arial"/>
                <w:color w:val="000000"/>
                <w:sz w:val="20"/>
                <w:szCs w:val="20"/>
                <w:lang w:eastAsia="en-GB"/>
              </w:rPr>
            </w:pPr>
            <w:r w:rsidRPr="00A32A44">
              <w:rPr>
                <w:rFonts w:ascii="Arial" w:eastAsia="Times New Roman" w:hAnsi="Arial" w:cs="Arial"/>
                <w:color w:val="000000"/>
                <w:sz w:val="20"/>
                <w:szCs w:val="20"/>
                <w:lang w:eastAsia="en-GB"/>
              </w:rPr>
              <w:t>-</w:t>
            </w:r>
          </w:p>
        </w:tc>
        <w:tc>
          <w:tcPr>
            <w:tcW w:w="1023" w:type="dxa"/>
            <w:tcBorders>
              <w:top w:val="nil"/>
              <w:left w:val="nil"/>
              <w:bottom w:val="single" w:sz="4" w:space="0" w:color="auto"/>
              <w:right w:val="single" w:sz="4" w:space="0" w:color="auto"/>
            </w:tcBorders>
            <w:shd w:val="clear" w:color="auto" w:fill="auto"/>
            <w:noWrap/>
            <w:vAlign w:val="center"/>
            <w:hideMark/>
          </w:tcPr>
          <w:p w14:paraId="05C33CDC" w14:textId="77777777" w:rsidR="00A32A44" w:rsidRPr="00A32A44" w:rsidRDefault="00A32A44" w:rsidP="00A32A44">
            <w:pPr>
              <w:spacing w:after="0" w:line="240" w:lineRule="auto"/>
              <w:rPr>
                <w:rFonts w:ascii="Arial" w:eastAsia="Times New Roman" w:hAnsi="Arial" w:cs="Arial"/>
                <w:color w:val="000000"/>
                <w:sz w:val="20"/>
                <w:szCs w:val="20"/>
                <w:lang w:eastAsia="en-GB"/>
              </w:rPr>
            </w:pPr>
            <w:r w:rsidRPr="00A32A44">
              <w:rPr>
                <w:rFonts w:ascii="Arial" w:eastAsia="Times New Roman" w:hAnsi="Arial" w:cs="Arial"/>
                <w:color w:val="000000"/>
                <w:sz w:val="20"/>
                <w:szCs w:val="20"/>
                <w:lang w:eastAsia="en-GB"/>
              </w:rPr>
              <w:t>65.4%</w:t>
            </w:r>
          </w:p>
        </w:tc>
        <w:tc>
          <w:tcPr>
            <w:tcW w:w="1701" w:type="dxa"/>
            <w:tcBorders>
              <w:top w:val="nil"/>
              <w:left w:val="nil"/>
              <w:bottom w:val="single" w:sz="4" w:space="0" w:color="auto"/>
              <w:right w:val="single" w:sz="4" w:space="0" w:color="auto"/>
            </w:tcBorders>
            <w:shd w:val="clear" w:color="auto" w:fill="auto"/>
            <w:noWrap/>
            <w:vAlign w:val="center"/>
            <w:hideMark/>
          </w:tcPr>
          <w:p w14:paraId="2E0266D7"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10</w:t>
            </w:r>
          </w:p>
        </w:tc>
        <w:tc>
          <w:tcPr>
            <w:tcW w:w="1984" w:type="dxa"/>
            <w:tcBorders>
              <w:top w:val="nil"/>
              <w:left w:val="nil"/>
              <w:bottom w:val="single" w:sz="4" w:space="0" w:color="auto"/>
              <w:right w:val="single" w:sz="4" w:space="0" w:color="auto"/>
            </w:tcBorders>
            <w:shd w:val="clear" w:color="auto" w:fill="auto"/>
            <w:noWrap/>
            <w:vAlign w:val="center"/>
            <w:hideMark/>
          </w:tcPr>
          <w:p w14:paraId="2D30124F"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7</w:t>
            </w:r>
          </w:p>
        </w:tc>
      </w:tr>
      <w:tr w:rsidR="00A32A44" w:rsidRPr="00A32A44" w14:paraId="3775A96D" w14:textId="77777777" w:rsidTr="00A32A44">
        <w:trPr>
          <w:trHeight w:val="466"/>
        </w:trPr>
        <w:tc>
          <w:tcPr>
            <w:tcW w:w="932" w:type="dxa"/>
            <w:vMerge/>
            <w:tcBorders>
              <w:top w:val="single" w:sz="4" w:space="0" w:color="auto"/>
              <w:left w:val="single" w:sz="4" w:space="0" w:color="auto"/>
              <w:bottom w:val="single" w:sz="4" w:space="0" w:color="auto"/>
              <w:right w:val="single" w:sz="4" w:space="0" w:color="auto"/>
            </w:tcBorders>
            <w:vAlign w:val="center"/>
            <w:hideMark/>
          </w:tcPr>
          <w:p w14:paraId="01B203C9" w14:textId="77777777" w:rsidR="00A32A44" w:rsidRPr="00A32A44" w:rsidRDefault="00A32A44" w:rsidP="00A32A44">
            <w:pPr>
              <w:spacing w:after="0" w:line="240" w:lineRule="auto"/>
              <w:rPr>
                <w:rFonts w:ascii="Arial" w:eastAsia="Times New Roman" w:hAnsi="Arial" w:cs="Arial"/>
                <w:color w:val="000000"/>
                <w:sz w:val="24"/>
                <w:szCs w:val="24"/>
                <w:lang w:eastAsia="en-GB"/>
              </w:rPr>
            </w:pPr>
          </w:p>
        </w:tc>
        <w:tc>
          <w:tcPr>
            <w:tcW w:w="2053" w:type="dxa"/>
            <w:tcBorders>
              <w:top w:val="nil"/>
              <w:left w:val="nil"/>
              <w:bottom w:val="single" w:sz="4" w:space="0" w:color="auto"/>
              <w:right w:val="single" w:sz="4" w:space="0" w:color="auto"/>
            </w:tcBorders>
            <w:shd w:val="clear" w:color="auto" w:fill="auto"/>
            <w:noWrap/>
            <w:vAlign w:val="center"/>
            <w:hideMark/>
          </w:tcPr>
          <w:p w14:paraId="2547E66D" w14:textId="77777777" w:rsidR="00A32A44" w:rsidRPr="00A32A44" w:rsidRDefault="00A32A44" w:rsidP="00A32A44">
            <w:pPr>
              <w:spacing w:after="0" w:line="240" w:lineRule="auto"/>
              <w:rPr>
                <w:rFonts w:ascii="Arial" w:eastAsia="Times New Roman" w:hAnsi="Arial" w:cs="Arial"/>
                <w:color w:val="000000"/>
                <w:lang w:eastAsia="en-GB"/>
              </w:rPr>
            </w:pPr>
            <w:r w:rsidRPr="00A32A44">
              <w:rPr>
                <w:rFonts w:ascii="Arial" w:eastAsia="Times New Roman" w:hAnsi="Arial" w:cs="Arial"/>
                <w:color w:val="000000"/>
                <w:lang w:eastAsia="en-GB"/>
              </w:rPr>
              <w:t>Oaktree HA</w:t>
            </w:r>
          </w:p>
        </w:tc>
        <w:tc>
          <w:tcPr>
            <w:tcW w:w="1783" w:type="dxa"/>
            <w:tcBorders>
              <w:top w:val="nil"/>
              <w:left w:val="nil"/>
              <w:bottom w:val="single" w:sz="4" w:space="0" w:color="auto"/>
              <w:right w:val="single" w:sz="4" w:space="0" w:color="auto"/>
            </w:tcBorders>
            <w:shd w:val="clear" w:color="auto" w:fill="auto"/>
            <w:noWrap/>
            <w:vAlign w:val="center"/>
            <w:hideMark/>
          </w:tcPr>
          <w:p w14:paraId="525FA41D"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25</w:t>
            </w:r>
          </w:p>
        </w:tc>
        <w:tc>
          <w:tcPr>
            <w:tcW w:w="1513" w:type="dxa"/>
            <w:tcBorders>
              <w:top w:val="nil"/>
              <w:left w:val="nil"/>
              <w:bottom w:val="single" w:sz="4" w:space="0" w:color="auto"/>
              <w:right w:val="single" w:sz="4" w:space="0" w:color="auto"/>
            </w:tcBorders>
            <w:shd w:val="clear" w:color="auto" w:fill="auto"/>
            <w:noWrap/>
            <w:vAlign w:val="center"/>
            <w:hideMark/>
          </w:tcPr>
          <w:p w14:paraId="3A27C613"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17</w:t>
            </w:r>
          </w:p>
        </w:tc>
        <w:tc>
          <w:tcPr>
            <w:tcW w:w="1590" w:type="dxa"/>
            <w:tcBorders>
              <w:top w:val="nil"/>
              <w:left w:val="nil"/>
              <w:bottom w:val="single" w:sz="4" w:space="0" w:color="auto"/>
              <w:right w:val="single" w:sz="4" w:space="0" w:color="auto"/>
            </w:tcBorders>
            <w:shd w:val="clear" w:color="auto" w:fill="auto"/>
            <w:noWrap/>
            <w:vAlign w:val="center"/>
            <w:hideMark/>
          </w:tcPr>
          <w:p w14:paraId="22E6A311"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3</w:t>
            </w:r>
          </w:p>
        </w:tc>
        <w:tc>
          <w:tcPr>
            <w:tcW w:w="888" w:type="dxa"/>
            <w:tcBorders>
              <w:top w:val="nil"/>
              <w:left w:val="nil"/>
              <w:bottom w:val="single" w:sz="4" w:space="0" w:color="auto"/>
              <w:right w:val="nil"/>
            </w:tcBorders>
            <w:shd w:val="clear" w:color="auto" w:fill="auto"/>
            <w:noWrap/>
            <w:vAlign w:val="center"/>
            <w:hideMark/>
          </w:tcPr>
          <w:p w14:paraId="050A86B1" w14:textId="77777777" w:rsidR="00A32A44" w:rsidRPr="00A32A44" w:rsidRDefault="00A32A44" w:rsidP="00A32A44">
            <w:pPr>
              <w:spacing w:after="0" w:line="240" w:lineRule="auto"/>
              <w:jc w:val="right"/>
              <w:rPr>
                <w:rFonts w:ascii="Arial" w:eastAsia="Times New Roman" w:hAnsi="Arial" w:cs="Arial"/>
                <w:color w:val="000000"/>
                <w:sz w:val="20"/>
                <w:szCs w:val="20"/>
                <w:lang w:eastAsia="en-GB"/>
              </w:rPr>
            </w:pPr>
            <w:r w:rsidRPr="00A32A44">
              <w:rPr>
                <w:rFonts w:ascii="Arial" w:eastAsia="Times New Roman" w:hAnsi="Arial" w:cs="Arial"/>
                <w:color w:val="000000"/>
                <w:sz w:val="20"/>
                <w:szCs w:val="20"/>
                <w:lang w:eastAsia="en-GB"/>
              </w:rPr>
              <w:t>68.0%</w:t>
            </w:r>
          </w:p>
        </w:tc>
        <w:tc>
          <w:tcPr>
            <w:tcW w:w="283" w:type="dxa"/>
            <w:tcBorders>
              <w:top w:val="nil"/>
              <w:left w:val="nil"/>
              <w:bottom w:val="single" w:sz="4" w:space="0" w:color="auto"/>
              <w:right w:val="nil"/>
            </w:tcBorders>
            <w:shd w:val="clear" w:color="auto" w:fill="auto"/>
            <w:noWrap/>
            <w:vAlign w:val="center"/>
            <w:hideMark/>
          </w:tcPr>
          <w:p w14:paraId="7FDDDAA9" w14:textId="77777777" w:rsidR="00A32A44" w:rsidRPr="00A32A44" w:rsidRDefault="00A32A44" w:rsidP="00A32A44">
            <w:pPr>
              <w:spacing w:after="0" w:line="240" w:lineRule="auto"/>
              <w:jc w:val="center"/>
              <w:rPr>
                <w:rFonts w:ascii="Arial" w:eastAsia="Times New Roman" w:hAnsi="Arial" w:cs="Arial"/>
                <w:color w:val="000000"/>
                <w:sz w:val="20"/>
                <w:szCs w:val="20"/>
                <w:lang w:eastAsia="en-GB"/>
              </w:rPr>
            </w:pPr>
            <w:r w:rsidRPr="00A32A44">
              <w:rPr>
                <w:rFonts w:ascii="Arial" w:eastAsia="Times New Roman" w:hAnsi="Arial" w:cs="Arial"/>
                <w:color w:val="000000"/>
                <w:sz w:val="20"/>
                <w:szCs w:val="20"/>
                <w:lang w:eastAsia="en-GB"/>
              </w:rPr>
              <w:t>-</w:t>
            </w:r>
          </w:p>
        </w:tc>
        <w:tc>
          <w:tcPr>
            <w:tcW w:w="1023" w:type="dxa"/>
            <w:tcBorders>
              <w:top w:val="nil"/>
              <w:left w:val="nil"/>
              <w:bottom w:val="single" w:sz="4" w:space="0" w:color="auto"/>
              <w:right w:val="single" w:sz="4" w:space="0" w:color="auto"/>
            </w:tcBorders>
            <w:shd w:val="clear" w:color="auto" w:fill="auto"/>
            <w:noWrap/>
            <w:vAlign w:val="center"/>
            <w:hideMark/>
          </w:tcPr>
          <w:p w14:paraId="7D1A8598" w14:textId="77777777" w:rsidR="00A32A44" w:rsidRPr="00A32A44" w:rsidRDefault="00A32A44" w:rsidP="00A32A44">
            <w:pPr>
              <w:spacing w:after="0" w:line="240" w:lineRule="auto"/>
              <w:rPr>
                <w:rFonts w:ascii="Arial" w:eastAsia="Times New Roman" w:hAnsi="Arial" w:cs="Arial"/>
                <w:color w:val="000000"/>
                <w:sz w:val="20"/>
                <w:szCs w:val="20"/>
                <w:lang w:eastAsia="en-GB"/>
              </w:rPr>
            </w:pPr>
            <w:r w:rsidRPr="00A32A44">
              <w:rPr>
                <w:rFonts w:ascii="Arial" w:eastAsia="Times New Roman" w:hAnsi="Arial" w:cs="Arial"/>
                <w:color w:val="000000"/>
                <w:sz w:val="20"/>
                <w:szCs w:val="20"/>
                <w:lang w:eastAsia="en-GB"/>
              </w:rPr>
              <w:t>88.0%</w:t>
            </w:r>
          </w:p>
        </w:tc>
        <w:tc>
          <w:tcPr>
            <w:tcW w:w="1701" w:type="dxa"/>
            <w:tcBorders>
              <w:top w:val="nil"/>
              <w:left w:val="nil"/>
              <w:bottom w:val="single" w:sz="4" w:space="0" w:color="auto"/>
              <w:right w:val="single" w:sz="4" w:space="0" w:color="auto"/>
            </w:tcBorders>
            <w:shd w:val="clear" w:color="auto" w:fill="auto"/>
            <w:noWrap/>
            <w:vAlign w:val="center"/>
            <w:hideMark/>
          </w:tcPr>
          <w:p w14:paraId="7D841053"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14</w:t>
            </w:r>
          </w:p>
        </w:tc>
        <w:tc>
          <w:tcPr>
            <w:tcW w:w="1984" w:type="dxa"/>
            <w:tcBorders>
              <w:top w:val="nil"/>
              <w:left w:val="nil"/>
              <w:bottom w:val="single" w:sz="4" w:space="0" w:color="auto"/>
              <w:right w:val="single" w:sz="4" w:space="0" w:color="auto"/>
            </w:tcBorders>
            <w:shd w:val="clear" w:color="auto" w:fill="auto"/>
            <w:noWrap/>
            <w:vAlign w:val="center"/>
            <w:hideMark/>
          </w:tcPr>
          <w:p w14:paraId="4E7346F3"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12</w:t>
            </w:r>
          </w:p>
        </w:tc>
      </w:tr>
      <w:tr w:rsidR="00A32A44" w:rsidRPr="00A32A44" w14:paraId="1D0A12E3" w14:textId="77777777" w:rsidTr="00A32A44">
        <w:trPr>
          <w:trHeight w:val="466"/>
        </w:trPr>
        <w:tc>
          <w:tcPr>
            <w:tcW w:w="932" w:type="dxa"/>
            <w:vMerge/>
            <w:tcBorders>
              <w:top w:val="single" w:sz="4" w:space="0" w:color="auto"/>
              <w:left w:val="single" w:sz="4" w:space="0" w:color="auto"/>
              <w:bottom w:val="single" w:sz="4" w:space="0" w:color="auto"/>
              <w:right w:val="single" w:sz="4" w:space="0" w:color="auto"/>
            </w:tcBorders>
            <w:vAlign w:val="center"/>
            <w:hideMark/>
          </w:tcPr>
          <w:p w14:paraId="37F18993" w14:textId="77777777" w:rsidR="00A32A44" w:rsidRPr="00A32A44" w:rsidRDefault="00A32A44" w:rsidP="00A32A44">
            <w:pPr>
              <w:spacing w:after="0" w:line="240" w:lineRule="auto"/>
              <w:rPr>
                <w:rFonts w:ascii="Arial" w:eastAsia="Times New Roman" w:hAnsi="Arial" w:cs="Arial"/>
                <w:color w:val="000000"/>
                <w:sz w:val="24"/>
                <w:szCs w:val="24"/>
                <w:lang w:eastAsia="en-GB"/>
              </w:rPr>
            </w:pPr>
          </w:p>
        </w:tc>
        <w:tc>
          <w:tcPr>
            <w:tcW w:w="2053" w:type="dxa"/>
            <w:tcBorders>
              <w:top w:val="nil"/>
              <w:left w:val="nil"/>
              <w:bottom w:val="single" w:sz="4" w:space="0" w:color="auto"/>
              <w:right w:val="single" w:sz="4" w:space="0" w:color="auto"/>
            </w:tcBorders>
            <w:shd w:val="clear" w:color="auto" w:fill="auto"/>
            <w:noWrap/>
            <w:vAlign w:val="center"/>
            <w:hideMark/>
          </w:tcPr>
          <w:p w14:paraId="4837911D" w14:textId="77777777" w:rsidR="00A32A44" w:rsidRPr="00A32A44" w:rsidRDefault="00A32A44" w:rsidP="00A32A44">
            <w:pPr>
              <w:spacing w:after="0" w:line="240" w:lineRule="auto"/>
              <w:rPr>
                <w:rFonts w:ascii="Arial" w:eastAsia="Times New Roman" w:hAnsi="Arial" w:cs="Arial"/>
                <w:color w:val="000000"/>
                <w:lang w:eastAsia="en-GB"/>
              </w:rPr>
            </w:pPr>
            <w:r w:rsidRPr="00A32A44">
              <w:rPr>
                <w:rFonts w:ascii="Arial" w:eastAsia="Times New Roman" w:hAnsi="Arial" w:cs="Arial"/>
                <w:color w:val="000000"/>
                <w:lang w:eastAsia="en-GB"/>
              </w:rPr>
              <w:t>Larkfield HA</w:t>
            </w:r>
          </w:p>
        </w:tc>
        <w:tc>
          <w:tcPr>
            <w:tcW w:w="1783" w:type="dxa"/>
            <w:tcBorders>
              <w:top w:val="nil"/>
              <w:left w:val="nil"/>
              <w:bottom w:val="single" w:sz="4" w:space="0" w:color="auto"/>
              <w:right w:val="single" w:sz="4" w:space="0" w:color="auto"/>
            </w:tcBorders>
            <w:shd w:val="clear" w:color="auto" w:fill="auto"/>
            <w:noWrap/>
            <w:vAlign w:val="center"/>
            <w:hideMark/>
          </w:tcPr>
          <w:p w14:paraId="16C6CEAB"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8</w:t>
            </w:r>
          </w:p>
        </w:tc>
        <w:tc>
          <w:tcPr>
            <w:tcW w:w="1513" w:type="dxa"/>
            <w:tcBorders>
              <w:top w:val="nil"/>
              <w:left w:val="nil"/>
              <w:bottom w:val="single" w:sz="4" w:space="0" w:color="auto"/>
              <w:right w:val="single" w:sz="4" w:space="0" w:color="auto"/>
            </w:tcBorders>
            <w:shd w:val="clear" w:color="auto" w:fill="auto"/>
            <w:noWrap/>
            <w:vAlign w:val="center"/>
            <w:hideMark/>
          </w:tcPr>
          <w:p w14:paraId="63F33462"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4</w:t>
            </w:r>
          </w:p>
        </w:tc>
        <w:tc>
          <w:tcPr>
            <w:tcW w:w="1590" w:type="dxa"/>
            <w:tcBorders>
              <w:top w:val="nil"/>
              <w:left w:val="nil"/>
              <w:bottom w:val="single" w:sz="4" w:space="0" w:color="auto"/>
              <w:right w:val="single" w:sz="4" w:space="0" w:color="auto"/>
            </w:tcBorders>
            <w:shd w:val="clear" w:color="auto" w:fill="auto"/>
            <w:noWrap/>
            <w:vAlign w:val="center"/>
            <w:hideMark/>
          </w:tcPr>
          <w:p w14:paraId="042D91A3"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3</w:t>
            </w:r>
          </w:p>
        </w:tc>
        <w:tc>
          <w:tcPr>
            <w:tcW w:w="888" w:type="dxa"/>
            <w:tcBorders>
              <w:top w:val="nil"/>
              <w:left w:val="nil"/>
              <w:bottom w:val="single" w:sz="4" w:space="0" w:color="auto"/>
              <w:right w:val="nil"/>
            </w:tcBorders>
            <w:shd w:val="clear" w:color="auto" w:fill="auto"/>
            <w:noWrap/>
            <w:vAlign w:val="center"/>
            <w:hideMark/>
          </w:tcPr>
          <w:p w14:paraId="6338BB42" w14:textId="77777777" w:rsidR="00A32A44" w:rsidRPr="00A32A44" w:rsidRDefault="00A32A44" w:rsidP="00A32A44">
            <w:pPr>
              <w:spacing w:after="0" w:line="240" w:lineRule="auto"/>
              <w:jc w:val="right"/>
              <w:rPr>
                <w:rFonts w:ascii="Arial" w:eastAsia="Times New Roman" w:hAnsi="Arial" w:cs="Arial"/>
                <w:color w:val="000000"/>
                <w:sz w:val="20"/>
                <w:szCs w:val="20"/>
                <w:lang w:eastAsia="en-GB"/>
              </w:rPr>
            </w:pPr>
            <w:r w:rsidRPr="00A32A44">
              <w:rPr>
                <w:rFonts w:ascii="Arial" w:eastAsia="Times New Roman" w:hAnsi="Arial" w:cs="Arial"/>
                <w:color w:val="000000"/>
                <w:sz w:val="20"/>
                <w:szCs w:val="20"/>
                <w:lang w:eastAsia="en-GB"/>
              </w:rPr>
              <w:t>50.0%</w:t>
            </w:r>
          </w:p>
        </w:tc>
        <w:tc>
          <w:tcPr>
            <w:tcW w:w="283" w:type="dxa"/>
            <w:tcBorders>
              <w:top w:val="nil"/>
              <w:left w:val="nil"/>
              <w:bottom w:val="single" w:sz="4" w:space="0" w:color="auto"/>
              <w:right w:val="nil"/>
            </w:tcBorders>
            <w:shd w:val="clear" w:color="auto" w:fill="auto"/>
            <w:noWrap/>
            <w:vAlign w:val="center"/>
            <w:hideMark/>
          </w:tcPr>
          <w:p w14:paraId="1274B0CA" w14:textId="77777777" w:rsidR="00A32A44" w:rsidRPr="00A32A44" w:rsidRDefault="00A32A44" w:rsidP="00A32A44">
            <w:pPr>
              <w:spacing w:after="0" w:line="240" w:lineRule="auto"/>
              <w:jc w:val="center"/>
              <w:rPr>
                <w:rFonts w:ascii="Arial" w:eastAsia="Times New Roman" w:hAnsi="Arial" w:cs="Arial"/>
                <w:color w:val="000000"/>
                <w:sz w:val="20"/>
                <w:szCs w:val="20"/>
                <w:lang w:eastAsia="en-GB"/>
              </w:rPr>
            </w:pPr>
            <w:r w:rsidRPr="00A32A44">
              <w:rPr>
                <w:rFonts w:ascii="Arial" w:eastAsia="Times New Roman" w:hAnsi="Arial" w:cs="Arial"/>
                <w:color w:val="000000"/>
                <w:sz w:val="20"/>
                <w:szCs w:val="20"/>
                <w:lang w:eastAsia="en-GB"/>
              </w:rPr>
              <w:t>-</w:t>
            </w:r>
          </w:p>
        </w:tc>
        <w:tc>
          <w:tcPr>
            <w:tcW w:w="1023" w:type="dxa"/>
            <w:tcBorders>
              <w:top w:val="nil"/>
              <w:left w:val="nil"/>
              <w:bottom w:val="single" w:sz="4" w:space="0" w:color="auto"/>
              <w:right w:val="single" w:sz="4" w:space="0" w:color="auto"/>
            </w:tcBorders>
            <w:shd w:val="clear" w:color="auto" w:fill="auto"/>
            <w:noWrap/>
            <w:vAlign w:val="center"/>
            <w:hideMark/>
          </w:tcPr>
          <w:p w14:paraId="21AEF8BF" w14:textId="77777777" w:rsidR="00A32A44" w:rsidRPr="00A32A44" w:rsidRDefault="00A32A44" w:rsidP="00A32A44">
            <w:pPr>
              <w:spacing w:after="0" w:line="240" w:lineRule="auto"/>
              <w:rPr>
                <w:rFonts w:ascii="Arial" w:eastAsia="Times New Roman" w:hAnsi="Arial" w:cs="Arial"/>
                <w:color w:val="000000"/>
                <w:sz w:val="20"/>
                <w:szCs w:val="20"/>
                <w:lang w:eastAsia="en-GB"/>
              </w:rPr>
            </w:pPr>
            <w:r w:rsidRPr="00A32A44">
              <w:rPr>
                <w:rFonts w:ascii="Arial" w:eastAsia="Times New Roman" w:hAnsi="Arial" w:cs="Arial"/>
                <w:color w:val="000000"/>
                <w:sz w:val="20"/>
                <w:szCs w:val="20"/>
                <w:lang w:eastAsia="en-GB"/>
              </w:rPr>
              <w:t>62.5%</w:t>
            </w:r>
          </w:p>
        </w:tc>
        <w:tc>
          <w:tcPr>
            <w:tcW w:w="1701" w:type="dxa"/>
            <w:tcBorders>
              <w:top w:val="nil"/>
              <w:left w:val="nil"/>
              <w:bottom w:val="single" w:sz="4" w:space="0" w:color="auto"/>
              <w:right w:val="single" w:sz="4" w:space="0" w:color="auto"/>
            </w:tcBorders>
            <w:shd w:val="clear" w:color="auto" w:fill="auto"/>
            <w:noWrap/>
            <w:vAlign w:val="center"/>
            <w:hideMark/>
          </w:tcPr>
          <w:p w14:paraId="5089762D"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3</w:t>
            </w:r>
          </w:p>
        </w:tc>
        <w:tc>
          <w:tcPr>
            <w:tcW w:w="1984" w:type="dxa"/>
            <w:tcBorders>
              <w:top w:val="nil"/>
              <w:left w:val="nil"/>
              <w:bottom w:val="single" w:sz="4" w:space="0" w:color="auto"/>
              <w:right w:val="single" w:sz="4" w:space="0" w:color="auto"/>
            </w:tcBorders>
            <w:shd w:val="clear" w:color="auto" w:fill="auto"/>
            <w:noWrap/>
            <w:vAlign w:val="center"/>
            <w:hideMark/>
          </w:tcPr>
          <w:p w14:paraId="44877E6E"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3</w:t>
            </w:r>
          </w:p>
        </w:tc>
      </w:tr>
      <w:tr w:rsidR="00A32A44" w:rsidRPr="00A32A44" w14:paraId="351160F7" w14:textId="77777777" w:rsidTr="00A32A44">
        <w:trPr>
          <w:trHeight w:val="466"/>
        </w:trPr>
        <w:tc>
          <w:tcPr>
            <w:tcW w:w="932" w:type="dxa"/>
            <w:vMerge/>
            <w:tcBorders>
              <w:top w:val="single" w:sz="4" w:space="0" w:color="auto"/>
              <w:left w:val="single" w:sz="4" w:space="0" w:color="auto"/>
              <w:bottom w:val="single" w:sz="4" w:space="0" w:color="auto"/>
              <w:right w:val="single" w:sz="4" w:space="0" w:color="auto"/>
            </w:tcBorders>
            <w:vAlign w:val="center"/>
            <w:hideMark/>
          </w:tcPr>
          <w:p w14:paraId="26834889" w14:textId="77777777" w:rsidR="00A32A44" w:rsidRPr="00A32A44" w:rsidRDefault="00A32A44" w:rsidP="00A32A44">
            <w:pPr>
              <w:spacing w:after="0" w:line="240" w:lineRule="auto"/>
              <w:rPr>
                <w:rFonts w:ascii="Arial" w:eastAsia="Times New Roman" w:hAnsi="Arial" w:cs="Arial"/>
                <w:color w:val="000000"/>
                <w:sz w:val="24"/>
                <w:szCs w:val="24"/>
                <w:lang w:eastAsia="en-GB"/>
              </w:rPr>
            </w:pPr>
          </w:p>
        </w:tc>
        <w:tc>
          <w:tcPr>
            <w:tcW w:w="2053" w:type="dxa"/>
            <w:tcBorders>
              <w:top w:val="nil"/>
              <w:left w:val="nil"/>
              <w:bottom w:val="single" w:sz="4" w:space="0" w:color="auto"/>
              <w:right w:val="single" w:sz="4" w:space="0" w:color="auto"/>
            </w:tcBorders>
            <w:shd w:val="clear" w:color="auto" w:fill="auto"/>
            <w:noWrap/>
            <w:vAlign w:val="center"/>
            <w:hideMark/>
          </w:tcPr>
          <w:p w14:paraId="158280D8" w14:textId="77777777" w:rsidR="00A32A44" w:rsidRPr="00A32A44" w:rsidRDefault="00A32A44" w:rsidP="00A32A44">
            <w:pPr>
              <w:spacing w:after="0" w:line="240" w:lineRule="auto"/>
              <w:rPr>
                <w:rFonts w:ascii="Arial" w:eastAsia="Times New Roman" w:hAnsi="Arial" w:cs="Arial"/>
                <w:color w:val="000000"/>
                <w:lang w:eastAsia="en-GB"/>
              </w:rPr>
            </w:pPr>
            <w:r w:rsidRPr="00A32A44">
              <w:rPr>
                <w:rFonts w:ascii="Arial" w:eastAsia="Times New Roman" w:hAnsi="Arial" w:cs="Arial"/>
                <w:color w:val="000000"/>
                <w:lang w:eastAsia="en-GB"/>
              </w:rPr>
              <w:t>Link HA</w:t>
            </w:r>
          </w:p>
        </w:tc>
        <w:tc>
          <w:tcPr>
            <w:tcW w:w="1783" w:type="dxa"/>
            <w:tcBorders>
              <w:top w:val="nil"/>
              <w:left w:val="nil"/>
              <w:bottom w:val="single" w:sz="4" w:space="0" w:color="auto"/>
              <w:right w:val="single" w:sz="4" w:space="0" w:color="auto"/>
            </w:tcBorders>
            <w:shd w:val="clear" w:color="auto" w:fill="auto"/>
            <w:noWrap/>
            <w:vAlign w:val="center"/>
            <w:hideMark/>
          </w:tcPr>
          <w:p w14:paraId="4A95A679"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2</w:t>
            </w:r>
          </w:p>
        </w:tc>
        <w:tc>
          <w:tcPr>
            <w:tcW w:w="1513" w:type="dxa"/>
            <w:tcBorders>
              <w:top w:val="nil"/>
              <w:left w:val="nil"/>
              <w:bottom w:val="single" w:sz="4" w:space="0" w:color="auto"/>
              <w:right w:val="single" w:sz="4" w:space="0" w:color="auto"/>
            </w:tcBorders>
            <w:shd w:val="clear" w:color="auto" w:fill="auto"/>
            <w:noWrap/>
            <w:vAlign w:val="center"/>
            <w:hideMark/>
          </w:tcPr>
          <w:p w14:paraId="6A205F26"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0</w:t>
            </w:r>
          </w:p>
        </w:tc>
        <w:tc>
          <w:tcPr>
            <w:tcW w:w="1590" w:type="dxa"/>
            <w:tcBorders>
              <w:top w:val="nil"/>
              <w:left w:val="nil"/>
              <w:bottom w:val="single" w:sz="4" w:space="0" w:color="auto"/>
              <w:right w:val="single" w:sz="4" w:space="0" w:color="auto"/>
            </w:tcBorders>
            <w:shd w:val="clear" w:color="auto" w:fill="auto"/>
            <w:noWrap/>
            <w:vAlign w:val="center"/>
            <w:hideMark/>
          </w:tcPr>
          <w:p w14:paraId="76EF23EC"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2</w:t>
            </w:r>
          </w:p>
        </w:tc>
        <w:tc>
          <w:tcPr>
            <w:tcW w:w="888" w:type="dxa"/>
            <w:tcBorders>
              <w:top w:val="nil"/>
              <w:left w:val="nil"/>
              <w:bottom w:val="single" w:sz="4" w:space="0" w:color="auto"/>
              <w:right w:val="nil"/>
            </w:tcBorders>
            <w:shd w:val="clear" w:color="auto" w:fill="auto"/>
            <w:noWrap/>
            <w:vAlign w:val="center"/>
            <w:hideMark/>
          </w:tcPr>
          <w:p w14:paraId="4F41FCE2" w14:textId="77777777" w:rsidR="00A32A44" w:rsidRPr="00A32A44" w:rsidRDefault="00A32A44" w:rsidP="00A32A44">
            <w:pPr>
              <w:spacing w:after="0" w:line="240" w:lineRule="auto"/>
              <w:jc w:val="right"/>
              <w:rPr>
                <w:rFonts w:ascii="Arial" w:eastAsia="Times New Roman" w:hAnsi="Arial" w:cs="Arial"/>
                <w:color w:val="000000"/>
                <w:sz w:val="20"/>
                <w:szCs w:val="20"/>
                <w:lang w:eastAsia="en-GB"/>
              </w:rPr>
            </w:pPr>
            <w:r w:rsidRPr="00A32A44">
              <w:rPr>
                <w:rFonts w:ascii="Arial" w:eastAsia="Times New Roman" w:hAnsi="Arial" w:cs="Arial"/>
                <w:color w:val="000000"/>
                <w:sz w:val="20"/>
                <w:szCs w:val="20"/>
                <w:lang w:eastAsia="en-GB"/>
              </w:rPr>
              <w:t>0.0%</w:t>
            </w:r>
          </w:p>
        </w:tc>
        <w:tc>
          <w:tcPr>
            <w:tcW w:w="283" w:type="dxa"/>
            <w:tcBorders>
              <w:top w:val="nil"/>
              <w:left w:val="nil"/>
              <w:bottom w:val="single" w:sz="4" w:space="0" w:color="auto"/>
              <w:right w:val="nil"/>
            </w:tcBorders>
            <w:shd w:val="clear" w:color="auto" w:fill="auto"/>
            <w:noWrap/>
            <w:vAlign w:val="center"/>
            <w:hideMark/>
          </w:tcPr>
          <w:p w14:paraId="318F5686" w14:textId="77777777" w:rsidR="00A32A44" w:rsidRPr="00A32A44" w:rsidRDefault="00A32A44" w:rsidP="00A32A44">
            <w:pPr>
              <w:spacing w:after="0" w:line="240" w:lineRule="auto"/>
              <w:jc w:val="center"/>
              <w:rPr>
                <w:rFonts w:ascii="Arial" w:eastAsia="Times New Roman" w:hAnsi="Arial" w:cs="Arial"/>
                <w:color w:val="000000"/>
                <w:sz w:val="20"/>
                <w:szCs w:val="20"/>
                <w:lang w:eastAsia="en-GB"/>
              </w:rPr>
            </w:pPr>
            <w:r w:rsidRPr="00A32A44">
              <w:rPr>
                <w:rFonts w:ascii="Arial" w:eastAsia="Times New Roman" w:hAnsi="Arial" w:cs="Arial"/>
                <w:color w:val="000000"/>
                <w:sz w:val="20"/>
                <w:szCs w:val="20"/>
                <w:lang w:eastAsia="en-GB"/>
              </w:rPr>
              <w:t>-</w:t>
            </w:r>
          </w:p>
        </w:tc>
        <w:tc>
          <w:tcPr>
            <w:tcW w:w="1023" w:type="dxa"/>
            <w:tcBorders>
              <w:top w:val="nil"/>
              <w:left w:val="nil"/>
              <w:bottom w:val="single" w:sz="4" w:space="0" w:color="auto"/>
              <w:right w:val="single" w:sz="4" w:space="0" w:color="auto"/>
            </w:tcBorders>
            <w:shd w:val="clear" w:color="auto" w:fill="auto"/>
            <w:noWrap/>
            <w:vAlign w:val="center"/>
            <w:hideMark/>
          </w:tcPr>
          <w:p w14:paraId="62F72626" w14:textId="77777777" w:rsidR="00A32A44" w:rsidRPr="00A32A44" w:rsidRDefault="00A32A44" w:rsidP="00A32A44">
            <w:pPr>
              <w:spacing w:after="0" w:line="240" w:lineRule="auto"/>
              <w:rPr>
                <w:rFonts w:ascii="Arial" w:eastAsia="Times New Roman" w:hAnsi="Arial" w:cs="Arial"/>
                <w:color w:val="000000"/>
                <w:sz w:val="20"/>
                <w:szCs w:val="20"/>
                <w:lang w:eastAsia="en-GB"/>
              </w:rPr>
            </w:pPr>
            <w:r w:rsidRPr="00A32A44">
              <w:rPr>
                <w:rFonts w:ascii="Arial" w:eastAsia="Times New Roman" w:hAnsi="Arial" w:cs="Arial"/>
                <w:color w:val="000000"/>
                <w:sz w:val="20"/>
                <w:szCs w:val="20"/>
                <w:lang w:eastAsia="en-GB"/>
              </w:rPr>
              <w:t>0.0%</w:t>
            </w:r>
          </w:p>
        </w:tc>
        <w:tc>
          <w:tcPr>
            <w:tcW w:w="1701" w:type="dxa"/>
            <w:tcBorders>
              <w:top w:val="nil"/>
              <w:left w:val="nil"/>
              <w:bottom w:val="single" w:sz="4" w:space="0" w:color="auto"/>
              <w:right w:val="single" w:sz="4" w:space="0" w:color="auto"/>
            </w:tcBorders>
            <w:shd w:val="clear" w:color="auto" w:fill="auto"/>
            <w:noWrap/>
            <w:vAlign w:val="center"/>
            <w:hideMark/>
          </w:tcPr>
          <w:p w14:paraId="3E7F66FB"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0</w:t>
            </w:r>
          </w:p>
        </w:tc>
        <w:tc>
          <w:tcPr>
            <w:tcW w:w="1984" w:type="dxa"/>
            <w:tcBorders>
              <w:top w:val="nil"/>
              <w:left w:val="nil"/>
              <w:bottom w:val="single" w:sz="4" w:space="0" w:color="auto"/>
              <w:right w:val="single" w:sz="4" w:space="0" w:color="auto"/>
            </w:tcBorders>
            <w:shd w:val="clear" w:color="auto" w:fill="auto"/>
            <w:noWrap/>
            <w:vAlign w:val="center"/>
            <w:hideMark/>
          </w:tcPr>
          <w:p w14:paraId="389E8998" w14:textId="77777777" w:rsidR="00A32A44" w:rsidRPr="00A32A44" w:rsidRDefault="00A32A44" w:rsidP="00A32A44">
            <w:pPr>
              <w:spacing w:after="0" w:line="240" w:lineRule="auto"/>
              <w:jc w:val="center"/>
              <w:rPr>
                <w:rFonts w:ascii="Arial" w:eastAsia="Times New Roman" w:hAnsi="Arial" w:cs="Arial"/>
                <w:color w:val="000000"/>
                <w:lang w:eastAsia="en-GB"/>
              </w:rPr>
            </w:pPr>
            <w:r w:rsidRPr="00A32A44">
              <w:rPr>
                <w:rFonts w:ascii="Arial" w:eastAsia="Times New Roman" w:hAnsi="Arial" w:cs="Arial"/>
                <w:color w:val="000000"/>
                <w:lang w:eastAsia="en-GB"/>
              </w:rPr>
              <w:t>0</w:t>
            </w:r>
          </w:p>
        </w:tc>
      </w:tr>
    </w:tbl>
    <w:p w14:paraId="3C550F21" w14:textId="1752DF58" w:rsidR="00A32A44" w:rsidRDefault="00A32A44" w:rsidP="001A04EB">
      <w:pPr>
        <w:autoSpaceDE w:val="0"/>
        <w:autoSpaceDN w:val="0"/>
        <w:adjustRightInd w:val="0"/>
        <w:spacing w:after="166"/>
        <w:jc w:val="both"/>
        <w:rPr>
          <w:rFonts w:ascii="Arial" w:hAnsi="Arial" w:cs="Arial"/>
          <w:color w:val="000000"/>
        </w:rPr>
      </w:pPr>
      <w:r w:rsidRPr="00A32A44">
        <w:rPr>
          <w:rFonts w:ascii="Arial" w:hAnsi="Arial" w:cs="Arial"/>
          <w:color w:val="000000"/>
        </w:rPr>
        <w:t>*Compliance rate - applies a standard error rate to the figures to take account of data recording quality issues</w:t>
      </w:r>
    </w:p>
    <w:p w14:paraId="5744C9CE" w14:textId="023A295E" w:rsidR="004C5F0C" w:rsidRPr="004C5F0C" w:rsidRDefault="00E16092" w:rsidP="001A04EB">
      <w:pPr>
        <w:autoSpaceDE w:val="0"/>
        <w:autoSpaceDN w:val="0"/>
        <w:adjustRightInd w:val="0"/>
        <w:spacing w:after="166"/>
        <w:jc w:val="both"/>
        <w:rPr>
          <w:rFonts w:ascii="Arial" w:hAnsi="Arial" w:cs="Arial"/>
          <w:color w:val="000000"/>
        </w:rPr>
      </w:pPr>
      <w:r w:rsidRPr="00EE4751">
        <w:rPr>
          <w:rFonts w:ascii="Arial" w:hAnsi="Arial" w:cs="Arial"/>
          <w:color w:val="000000"/>
        </w:rPr>
        <w:t xml:space="preserve">The social rented sector is </w:t>
      </w:r>
      <w:r w:rsidR="004C5F0C">
        <w:rPr>
          <w:rFonts w:ascii="Arial" w:hAnsi="Arial" w:cs="Arial"/>
          <w:color w:val="000000"/>
        </w:rPr>
        <w:t>traditionally the largest</w:t>
      </w:r>
      <w:r w:rsidRPr="00EE4751">
        <w:rPr>
          <w:rFonts w:ascii="Arial" w:hAnsi="Arial" w:cs="Arial"/>
          <w:color w:val="000000"/>
        </w:rPr>
        <w:t xml:space="preserve"> sector for rehousing homeless applicants</w:t>
      </w:r>
      <w:r w:rsidR="004C5F0C">
        <w:rPr>
          <w:rFonts w:ascii="Arial" w:hAnsi="Arial" w:cs="Arial"/>
          <w:color w:val="000000"/>
        </w:rPr>
        <w:t>,</w:t>
      </w:r>
      <w:r w:rsidRPr="00EE4751">
        <w:rPr>
          <w:rFonts w:ascii="Arial" w:hAnsi="Arial" w:cs="Arial"/>
          <w:color w:val="000000"/>
        </w:rPr>
        <w:t xml:space="preserve"> </w:t>
      </w:r>
      <w:r w:rsidR="004C5F0C">
        <w:rPr>
          <w:rFonts w:ascii="Arial" w:hAnsi="Arial" w:cs="Arial"/>
          <w:color w:val="000000"/>
        </w:rPr>
        <w:t>with only 10 households</w:t>
      </w:r>
      <w:r w:rsidRPr="00EE4751">
        <w:rPr>
          <w:rFonts w:ascii="Arial" w:hAnsi="Arial" w:cs="Arial"/>
          <w:color w:val="000000"/>
        </w:rPr>
        <w:t xml:space="preserve"> reho</w:t>
      </w:r>
      <w:r w:rsidR="004C5F0C">
        <w:rPr>
          <w:rFonts w:ascii="Arial" w:hAnsi="Arial" w:cs="Arial"/>
          <w:color w:val="000000"/>
        </w:rPr>
        <w:t xml:space="preserve">used in the </w:t>
      </w:r>
      <w:r w:rsidR="00791EC6">
        <w:rPr>
          <w:rFonts w:ascii="Arial" w:hAnsi="Arial" w:cs="Arial"/>
          <w:color w:val="000000"/>
        </w:rPr>
        <w:t>PRS</w:t>
      </w:r>
      <w:r w:rsidR="00951551">
        <w:rPr>
          <w:rFonts w:ascii="Arial" w:hAnsi="Arial" w:cs="Arial"/>
          <w:color w:val="000000"/>
        </w:rPr>
        <w:t xml:space="preserve"> in </w:t>
      </w:r>
      <w:r w:rsidR="00951551" w:rsidRPr="004C5F0C">
        <w:rPr>
          <w:rFonts w:ascii="Arial" w:hAnsi="Arial" w:cs="Arial"/>
          <w:color w:val="000000"/>
        </w:rPr>
        <w:t xml:space="preserve">2017/18. </w:t>
      </w:r>
      <w:r w:rsidR="004C5F0C" w:rsidRPr="004C5F0C">
        <w:rPr>
          <w:rFonts w:ascii="Arial" w:hAnsi="Arial" w:cs="Arial"/>
          <w:color w:val="000000"/>
        </w:rPr>
        <w:t xml:space="preserve">However, this has increased dramatically to 26 households </w:t>
      </w:r>
      <w:r w:rsidR="004C5F0C">
        <w:rPr>
          <w:rFonts w:ascii="Arial" w:hAnsi="Arial" w:cs="Arial"/>
          <w:color w:val="000000"/>
        </w:rPr>
        <w:t xml:space="preserve">being rehoused in the </w:t>
      </w:r>
      <w:r w:rsidR="00791EC6">
        <w:rPr>
          <w:rFonts w:ascii="Arial" w:hAnsi="Arial" w:cs="Arial"/>
          <w:color w:val="000000"/>
        </w:rPr>
        <w:t>PRS</w:t>
      </w:r>
      <w:r w:rsidR="004C5F0C">
        <w:rPr>
          <w:rFonts w:ascii="Arial" w:hAnsi="Arial" w:cs="Arial"/>
          <w:color w:val="000000"/>
        </w:rPr>
        <w:t xml:space="preserve"> </w:t>
      </w:r>
      <w:r w:rsidR="004C5F0C" w:rsidRPr="004C5F0C">
        <w:rPr>
          <w:rFonts w:ascii="Arial" w:hAnsi="Arial" w:cs="Arial"/>
          <w:color w:val="000000"/>
        </w:rPr>
        <w:t>in 2019/2020.</w:t>
      </w:r>
    </w:p>
    <w:p w14:paraId="01483377" w14:textId="75584B11" w:rsidR="00697300" w:rsidRDefault="00951551" w:rsidP="001A04EB">
      <w:pPr>
        <w:autoSpaceDE w:val="0"/>
        <w:autoSpaceDN w:val="0"/>
        <w:adjustRightInd w:val="0"/>
        <w:spacing w:after="166"/>
        <w:jc w:val="both"/>
        <w:rPr>
          <w:rFonts w:ascii="Arial" w:hAnsi="Arial" w:cs="Arial"/>
          <w:color w:val="000000"/>
        </w:rPr>
      </w:pPr>
      <w:r>
        <w:rPr>
          <w:rFonts w:ascii="Arial" w:hAnsi="Arial" w:cs="Arial"/>
          <w:color w:val="000000"/>
        </w:rPr>
        <w:t>The</w:t>
      </w:r>
      <w:r w:rsidR="00E16092" w:rsidRPr="00EE4751">
        <w:rPr>
          <w:rFonts w:ascii="Arial" w:hAnsi="Arial" w:cs="Arial"/>
          <w:color w:val="000000"/>
        </w:rPr>
        <w:t xml:space="preserve"> social sector is expected to remain the largest sector for rehousing homeless applicants in Inverclyde. </w:t>
      </w:r>
      <w:r w:rsidR="000A7048">
        <w:rPr>
          <w:rFonts w:ascii="Arial" w:hAnsi="Arial" w:cs="Arial"/>
          <w:color w:val="000000"/>
        </w:rPr>
        <w:t>A recent report commissioned by Social Bite on behalf of HARSAG calculated that t</w:t>
      </w:r>
      <w:r w:rsidR="00E16092" w:rsidRPr="00EE4751">
        <w:rPr>
          <w:rFonts w:ascii="Arial" w:hAnsi="Arial" w:cs="Arial"/>
          <w:color w:val="000000"/>
        </w:rPr>
        <w:t>he proportion of social lets</w:t>
      </w:r>
      <w:r w:rsidR="007F039F">
        <w:rPr>
          <w:rFonts w:ascii="Arial" w:hAnsi="Arial" w:cs="Arial"/>
          <w:color w:val="000000"/>
        </w:rPr>
        <w:t xml:space="preserve"> required</w:t>
      </w:r>
      <w:r w:rsidR="00E16092" w:rsidRPr="00EE4751">
        <w:rPr>
          <w:rFonts w:ascii="Arial" w:hAnsi="Arial" w:cs="Arial"/>
          <w:color w:val="000000"/>
        </w:rPr>
        <w:t xml:space="preserve"> to meet all homeless need </w:t>
      </w:r>
      <w:r w:rsidR="007F039F">
        <w:rPr>
          <w:rFonts w:ascii="Arial" w:hAnsi="Arial" w:cs="Arial"/>
          <w:color w:val="000000"/>
        </w:rPr>
        <w:t xml:space="preserve">in Inverclyde </w:t>
      </w:r>
      <w:r w:rsidR="00E16092" w:rsidRPr="00EE4751">
        <w:rPr>
          <w:rFonts w:ascii="Arial" w:hAnsi="Arial" w:cs="Arial"/>
          <w:color w:val="000000"/>
        </w:rPr>
        <w:t xml:space="preserve">would need to increase from 11% at present, to 25%. However it is envisioned that PRS lets will increase with future engagement and through the use of </w:t>
      </w:r>
      <w:r w:rsidR="0061568E">
        <w:rPr>
          <w:rFonts w:ascii="Arial" w:hAnsi="Arial" w:cs="Arial"/>
          <w:color w:val="000000"/>
        </w:rPr>
        <w:t xml:space="preserve">the </w:t>
      </w:r>
      <w:r w:rsidR="00E16092" w:rsidRPr="00EE4751">
        <w:rPr>
          <w:rFonts w:ascii="Arial" w:hAnsi="Arial" w:cs="Arial"/>
          <w:color w:val="000000"/>
        </w:rPr>
        <w:t>deposit gua</w:t>
      </w:r>
      <w:r w:rsidR="00697300">
        <w:rPr>
          <w:rFonts w:ascii="Arial" w:hAnsi="Arial" w:cs="Arial"/>
          <w:color w:val="000000"/>
        </w:rPr>
        <w:t xml:space="preserve">rantee scheme where appropriate. </w:t>
      </w:r>
    </w:p>
    <w:p w14:paraId="05D65A21" w14:textId="77777777" w:rsidR="00A32A44" w:rsidRPr="002531AF" w:rsidRDefault="00A32A44" w:rsidP="001A04EB">
      <w:pPr>
        <w:autoSpaceDE w:val="0"/>
        <w:autoSpaceDN w:val="0"/>
        <w:adjustRightInd w:val="0"/>
        <w:spacing w:after="166"/>
        <w:jc w:val="both"/>
        <w:rPr>
          <w:rFonts w:ascii="Calibri" w:hAnsi="Calibri" w:cs="Calibri"/>
          <w:color w:val="000000"/>
        </w:rPr>
      </w:pPr>
    </w:p>
    <w:p w14:paraId="49EB0E82" w14:textId="59C431B2" w:rsidR="000377FC" w:rsidRPr="000377FC" w:rsidRDefault="00606AE4" w:rsidP="000377FC">
      <w:pPr>
        <w:autoSpaceDE w:val="0"/>
        <w:autoSpaceDN w:val="0"/>
        <w:adjustRightInd w:val="0"/>
        <w:spacing w:before="240" w:after="166"/>
        <w:rPr>
          <w:rFonts w:ascii="Arial" w:hAnsi="Arial"/>
          <w:b/>
          <w:i/>
          <w:iCs/>
          <w:color w:val="808080" w:themeColor="text1" w:themeTint="7F"/>
        </w:rPr>
      </w:pPr>
      <w:r>
        <w:rPr>
          <w:rFonts w:ascii="Arial" w:hAnsi="Arial"/>
          <w:b/>
          <w:i/>
          <w:iCs/>
          <w:color w:val="808080" w:themeColor="text1" w:themeTint="7F"/>
        </w:rPr>
        <w:t>Table 5</w:t>
      </w:r>
      <w:r w:rsidR="00194F1F">
        <w:rPr>
          <w:rFonts w:ascii="Arial" w:hAnsi="Arial"/>
          <w:b/>
          <w:i/>
          <w:iCs/>
          <w:color w:val="808080" w:themeColor="text1" w:themeTint="7F"/>
        </w:rPr>
        <w:t>: Social Bite forecast need for additional social lets</w:t>
      </w:r>
    </w:p>
    <w:tbl>
      <w:tblPr>
        <w:tblStyle w:val="LightList-Accent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305"/>
        <w:gridCol w:w="4899"/>
        <w:gridCol w:w="5103"/>
      </w:tblGrid>
      <w:tr w:rsidR="000377FC" w:rsidRPr="000377FC" w14:paraId="53B5C7D6" w14:textId="77777777" w:rsidTr="0020709E">
        <w:trPr>
          <w:cnfStyle w:val="100000000000" w:firstRow="1" w:lastRow="0" w:firstColumn="0" w:lastColumn="0" w:oddVBand="0" w:evenVBand="0" w:oddHBand="0" w:evenHBand="0" w:firstRowFirstColumn="0" w:firstRowLastColumn="0" w:lastRowFirstColumn="0" w:lastRowLastColumn="0"/>
          <w:trHeight w:val="590"/>
        </w:trPr>
        <w:tc>
          <w:tcPr>
            <w:tcW w:w="1305" w:type="dxa"/>
            <w:shd w:val="clear" w:color="auto" w:fill="31849B" w:themeFill="accent5" w:themeFillShade="BF"/>
            <w:hideMark/>
          </w:tcPr>
          <w:p w14:paraId="5998667F" w14:textId="77777777" w:rsidR="000377FC" w:rsidRPr="000377FC" w:rsidRDefault="000377FC" w:rsidP="000377FC">
            <w:pPr>
              <w:spacing w:line="256" w:lineRule="auto"/>
              <w:rPr>
                <w:rFonts w:ascii="Arial" w:eastAsia="Times New Roman" w:hAnsi="Arial" w:cs="Arial"/>
                <w:lang w:eastAsia="en-GB"/>
              </w:rPr>
            </w:pPr>
            <w:r w:rsidRPr="000377FC">
              <w:rPr>
                <w:rFonts w:ascii="Arial" w:eastAsia="Calibri" w:hAnsi="Arial" w:cs="Arial"/>
                <w:kern w:val="24"/>
                <w:lang w:eastAsia="en-GB"/>
              </w:rPr>
              <w:lastRenderedPageBreak/>
              <w:t> </w:t>
            </w:r>
          </w:p>
        </w:tc>
        <w:tc>
          <w:tcPr>
            <w:tcW w:w="4899" w:type="dxa"/>
            <w:shd w:val="clear" w:color="auto" w:fill="31849B" w:themeFill="accent5" w:themeFillShade="BF"/>
            <w:hideMark/>
          </w:tcPr>
          <w:p w14:paraId="46A0F033" w14:textId="77777777" w:rsidR="000377FC" w:rsidRPr="000377FC" w:rsidRDefault="000377FC" w:rsidP="000377FC">
            <w:pPr>
              <w:spacing w:line="256" w:lineRule="auto"/>
              <w:jc w:val="center"/>
              <w:rPr>
                <w:rFonts w:ascii="Arial" w:eastAsia="Times New Roman" w:hAnsi="Arial" w:cs="Arial"/>
                <w:lang w:eastAsia="en-GB"/>
              </w:rPr>
            </w:pPr>
            <w:r w:rsidRPr="000377FC">
              <w:rPr>
                <w:rFonts w:ascii="Arial" w:eastAsia="Calibri" w:hAnsi="Arial" w:cs="Arial"/>
                <w:kern w:val="24"/>
                <w:lang w:eastAsia="en-GB"/>
              </w:rPr>
              <w:t>Proportional increase in lets across sectors to meet annual new demand and backlog (%)</w:t>
            </w:r>
          </w:p>
        </w:tc>
        <w:tc>
          <w:tcPr>
            <w:tcW w:w="5103" w:type="dxa"/>
            <w:shd w:val="clear" w:color="auto" w:fill="31849B" w:themeFill="accent5" w:themeFillShade="BF"/>
            <w:hideMark/>
          </w:tcPr>
          <w:p w14:paraId="272BBB1B" w14:textId="77777777" w:rsidR="000377FC" w:rsidRPr="000377FC" w:rsidRDefault="000377FC" w:rsidP="000377FC">
            <w:pPr>
              <w:spacing w:line="256" w:lineRule="auto"/>
              <w:jc w:val="center"/>
              <w:rPr>
                <w:rFonts w:ascii="Arial" w:eastAsia="Times New Roman" w:hAnsi="Arial" w:cs="Arial"/>
                <w:lang w:eastAsia="en-GB"/>
              </w:rPr>
            </w:pPr>
            <w:r w:rsidRPr="000377FC">
              <w:rPr>
                <w:rFonts w:ascii="Arial" w:eastAsia="Calibri" w:hAnsi="Arial" w:cs="Arial"/>
                <w:kern w:val="24"/>
                <w:lang w:eastAsia="en-GB"/>
              </w:rPr>
              <w:t>Proportion of all social lets to homeless IF social rent was to meet ALL homeless need (%)</w:t>
            </w:r>
          </w:p>
        </w:tc>
      </w:tr>
      <w:tr w:rsidR="000377FC" w:rsidRPr="000377FC" w14:paraId="2AAB97DE" w14:textId="77777777" w:rsidTr="000377FC">
        <w:trPr>
          <w:cnfStyle w:val="000000100000" w:firstRow="0" w:lastRow="0" w:firstColumn="0" w:lastColumn="0" w:oddVBand="0" w:evenVBand="0" w:oddHBand="1" w:evenHBand="0" w:firstRowFirstColumn="0" w:firstRowLastColumn="0" w:lastRowFirstColumn="0" w:lastRowLastColumn="0"/>
          <w:trHeight w:val="361"/>
        </w:trPr>
        <w:tc>
          <w:tcPr>
            <w:tcW w:w="1305" w:type="dxa"/>
            <w:tcBorders>
              <w:top w:val="none" w:sz="0" w:space="0" w:color="auto"/>
              <w:left w:val="none" w:sz="0" w:space="0" w:color="auto"/>
              <w:bottom w:val="none" w:sz="0" w:space="0" w:color="auto"/>
            </w:tcBorders>
            <w:hideMark/>
          </w:tcPr>
          <w:p w14:paraId="7FC02C16" w14:textId="77777777" w:rsidR="000377FC" w:rsidRPr="000377FC" w:rsidRDefault="000377FC" w:rsidP="000377FC">
            <w:pPr>
              <w:spacing w:line="256" w:lineRule="auto"/>
              <w:rPr>
                <w:rFonts w:ascii="Arial" w:eastAsia="Times New Roman" w:hAnsi="Arial" w:cs="Arial"/>
                <w:lang w:eastAsia="en-GB"/>
              </w:rPr>
            </w:pPr>
            <w:r w:rsidRPr="000377FC">
              <w:rPr>
                <w:rFonts w:ascii="Arial" w:eastAsia="Calibri" w:hAnsi="Arial" w:cs="Arial"/>
                <w:b/>
                <w:bCs/>
                <w:color w:val="000000" w:themeColor="dark1"/>
                <w:kern w:val="24"/>
                <w:lang w:eastAsia="en-GB"/>
              </w:rPr>
              <w:t>Scotland</w:t>
            </w:r>
          </w:p>
        </w:tc>
        <w:tc>
          <w:tcPr>
            <w:tcW w:w="4899" w:type="dxa"/>
            <w:tcBorders>
              <w:top w:val="none" w:sz="0" w:space="0" w:color="auto"/>
              <w:bottom w:val="none" w:sz="0" w:space="0" w:color="auto"/>
            </w:tcBorders>
            <w:hideMark/>
          </w:tcPr>
          <w:p w14:paraId="0A6855E9" w14:textId="77777777" w:rsidR="000377FC" w:rsidRPr="000377FC" w:rsidRDefault="000377FC" w:rsidP="000377FC">
            <w:pPr>
              <w:spacing w:line="256" w:lineRule="auto"/>
              <w:jc w:val="center"/>
              <w:rPr>
                <w:rFonts w:ascii="Arial" w:eastAsia="Times New Roman" w:hAnsi="Arial" w:cs="Arial"/>
                <w:lang w:eastAsia="en-GB"/>
              </w:rPr>
            </w:pPr>
            <w:r w:rsidRPr="000377FC">
              <w:rPr>
                <w:rFonts w:ascii="Arial" w:eastAsia="Calibri" w:hAnsi="Arial" w:cs="Arial"/>
                <w:color w:val="000000" w:themeColor="dark1"/>
                <w:kern w:val="24"/>
                <w:lang w:eastAsia="en-GB"/>
              </w:rPr>
              <w:t>45</w:t>
            </w:r>
          </w:p>
        </w:tc>
        <w:tc>
          <w:tcPr>
            <w:tcW w:w="5103" w:type="dxa"/>
            <w:tcBorders>
              <w:top w:val="none" w:sz="0" w:space="0" w:color="auto"/>
              <w:bottom w:val="none" w:sz="0" w:space="0" w:color="auto"/>
              <w:right w:val="none" w:sz="0" w:space="0" w:color="auto"/>
            </w:tcBorders>
            <w:hideMark/>
          </w:tcPr>
          <w:p w14:paraId="5FB48051" w14:textId="77777777" w:rsidR="000377FC" w:rsidRPr="000377FC" w:rsidRDefault="000377FC" w:rsidP="000377FC">
            <w:pPr>
              <w:spacing w:line="256" w:lineRule="auto"/>
              <w:jc w:val="center"/>
              <w:rPr>
                <w:rFonts w:ascii="Arial" w:eastAsia="Times New Roman" w:hAnsi="Arial" w:cs="Arial"/>
                <w:lang w:eastAsia="en-GB"/>
              </w:rPr>
            </w:pPr>
            <w:r w:rsidRPr="000377FC">
              <w:rPr>
                <w:rFonts w:ascii="Arial" w:eastAsia="Calibri" w:hAnsi="Arial" w:cs="Arial"/>
                <w:color w:val="000000" w:themeColor="dark1"/>
                <w:kern w:val="24"/>
                <w:lang w:eastAsia="en-GB"/>
              </w:rPr>
              <w:t>52</w:t>
            </w:r>
          </w:p>
        </w:tc>
      </w:tr>
      <w:tr w:rsidR="000377FC" w:rsidRPr="000377FC" w14:paraId="51469735" w14:textId="77777777" w:rsidTr="0020709E">
        <w:trPr>
          <w:trHeight w:val="409"/>
        </w:trPr>
        <w:tc>
          <w:tcPr>
            <w:tcW w:w="1305" w:type="dxa"/>
            <w:hideMark/>
          </w:tcPr>
          <w:p w14:paraId="13EDDD78" w14:textId="77777777" w:rsidR="000377FC" w:rsidRPr="000377FC" w:rsidRDefault="000377FC" w:rsidP="000377FC">
            <w:pPr>
              <w:spacing w:line="256" w:lineRule="auto"/>
              <w:rPr>
                <w:rFonts w:ascii="Arial" w:eastAsia="Times New Roman" w:hAnsi="Arial" w:cs="Arial"/>
                <w:lang w:eastAsia="en-GB"/>
              </w:rPr>
            </w:pPr>
            <w:r w:rsidRPr="000377FC">
              <w:rPr>
                <w:rFonts w:ascii="Arial" w:eastAsia="Calibri" w:hAnsi="Arial" w:cs="Arial"/>
                <w:b/>
                <w:bCs/>
                <w:color w:val="000000" w:themeColor="dark1"/>
                <w:kern w:val="24"/>
                <w:lang w:eastAsia="en-GB"/>
              </w:rPr>
              <w:t>Inverclyde</w:t>
            </w:r>
          </w:p>
        </w:tc>
        <w:tc>
          <w:tcPr>
            <w:tcW w:w="4899" w:type="dxa"/>
            <w:hideMark/>
          </w:tcPr>
          <w:p w14:paraId="2755F274" w14:textId="77777777" w:rsidR="000377FC" w:rsidRPr="000377FC" w:rsidRDefault="000377FC" w:rsidP="000377FC">
            <w:pPr>
              <w:spacing w:line="256" w:lineRule="auto"/>
              <w:jc w:val="center"/>
              <w:rPr>
                <w:rFonts w:ascii="Arial" w:eastAsia="Times New Roman" w:hAnsi="Arial" w:cs="Arial"/>
                <w:lang w:eastAsia="en-GB"/>
              </w:rPr>
            </w:pPr>
            <w:r w:rsidRPr="000377FC">
              <w:rPr>
                <w:rFonts w:ascii="Arial" w:eastAsia="Calibri" w:hAnsi="Arial" w:cs="Arial"/>
                <w:color w:val="000000" w:themeColor="dark1"/>
                <w:kern w:val="24"/>
                <w:lang w:eastAsia="en-GB"/>
              </w:rPr>
              <w:t>103</w:t>
            </w:r>
          </w:p>
        </w:tc>
        <w:tc>
          <w:tcPr>
            <w:tcW w:w="5103" w:type="dxa"/>
            <w:hideMark/>
          </w:tcPr>
          <w:p w14:paraId="274305EA" w14:textId="77777777" w:rsidR="000377FC" w:rsidRPr="000377FC" w:rsidRDefault="000377FC" w:rsidP="000377FC">
            <w:pPr>
              <w:spacing w:line="256" w:lineRule="auto"/>
              <w:jc w:val="center"/>
              <w:rPr>
                <w:rFonts w:ascii="Arial" w:eastAsia="Times New Roman" w:hAnsi="Arial" w:cs="Arial"/>
                <w:lang w:eastAsia="en-GB"/>
              </w:rPr>
            </w:pPr>
            <w:r w:rsidRPr="000377FC">
              <w:rPr>
                <w:rFonts w:ascii="Arial" w:eastAsia="Calibri" w:hAnsi="Arial" w:cs="Arial"/>
                <w:color w:val="000000" w:themeColor="dark1"/>
                <w:kern w:val="24"/>
                <w:lang w:eastAsia="en-GB"/>
              </w:rPr>
              <w:t>25</w:t>
            </w:r>
          </w:p>
        </w:tc>
      </w:tr>
    </w:tbl>
    <w:p w14:paraId="62663BAF" w14:textId="77777777" w:rsidR="00297983" w:rsidRDefault="00297983" w:rsidP="00E43F65">
      <w:pPr>
        <w:rPr>
          <w:rFonts w:ascii="Arial" w:hAnsi="Arial" w:cs="Arial"/>
          <w:color w:val="000000"/>
        </w:rPr>
      </w:pPr>
      <w:bookmarkStart w:id="14" w:name="_Toc532913056"/>
      <w:bookmarkStart w:id="15" w:name="_Toc532913054"/>
    </w:p>
    <w:p w14:paraId="0CCF6A5E" w14:textId="77777777" w:rsidR="00A32A44" w:rsidRDefault="00A32A44">
      <w:pPr>
        <w:rPr>
          <w:rStyle w:val="Heading1Char"/>
        </w:rPr>
      </w:pPr>
      <w:bookmarkStart w:id="16" w:name="_Toc44926971"/>
      <w:r>
        <w:rPr>
          <w:rStyle w:val="Heading1Char"/>
        </w:rPr>
        <w:br w:type="page"/>
      </w:r>
    </w:p>
    <w:p w14:paraId="070C966C" w14:textId="0B4C651B" w:rsidR="00E43F65" w:rsidRDefault="00E43F65" w:rsidP="00E43F65">
      <w:pPr>
        <w:rPr>
          <w:rFonts w:ascii="Arial" w:hAnsi="Arial" w:cs="Arial"/>
        </w:rPr>
      </w:pPr>
      <w:r w:rsidRPr="00224EF1">
        <w:rPr>
          <w:rStyle w:val="Heading1Char"/>
        </w:rPr>
        <w:lastRenderedPageBreak/>
        <w:t>Rapid Rehousing Plan</w:t>
      </w:r>
      <w:bookmarkEnd w:id="14"/>
      <w:bookmarkEnd w:id="16"/>
    </w:p>
    <w:p w14:paraId="08F36BA7" w14:textId="6C91D5F4" w:rsidR="00E43F65" w:rsidRDefault="00E43F65" w:rsidP="001A04EB">
      <w:pPr>
        <w:jc w:val="both"/>
        <w:rPr>
          <w:rFonts w:ascii="Arial" w:hAnsi="Arial" w:cs="Arial"/>
        </w:rPr>
      </w:pPr>
      <w:r>
        <w:rPr>
          <w:rFonts w:ascii="Arial" w:hAnsi="Arial" w:cs="Arial"/>
        </w:rPr>
        <w:t xml:space="preserve">Inverclyde HSCP operates the homelessness service in Inverclyde. Housing consultants, Arneil Johnston were commissioned in April 2017 to undertake detailed work to inform the development of a strategy for the future provision of temporary accommodation and develop options for the range of accommodation solutions which best meet the needs of our local population. </w:t>
      </w:r>
      <w:r w:rsidR="00797D99">
        <w:rPr>
          <w:rFonts w:ascii="Arial" w:hAnsi="Arial" w:cs="Arial"/>
        </w:rPr>
        <w:t xml:space="preserve">Table </w:t>
      </w:r>
      <w:r w:rsidR="00AB33AB">
        <w:rPr>
          <w:rFonts w:ascii="Arial" w:hAnsi="Arial" w:cs="Arial"/>
        </w:rPr>
        <w:t>6</w:t>
      </w:r>
      <w:r w:rsidR="007D7934">
        <w:rPr>
          <w:rFonts w:ascii="Arial" w:hAnsi="Arial" w:cs="Arial"/>
        </w:rPr>
        <w:t xml:space="preserve"> </w:t>
      </w:r>
      <w:r w:rsidR="00797D99">
        <w:rPr>
          <w:rFonts w:ascii="Arial" w:hAnsi="Arial" w:cs="Arial"/>
        </w:rPr>
        <w:t>below det</w:t>
      </w:r>
      <w:r w:rsidR="000B0E24">
        <w:rPr>
          <w:rFonts w:ascii="Arial" w:hAnsi="Arial" w:cs="Arial"/>
        </w:rPr>
        <w:t>ails information from our</w:t>
      </w:r>
      <w:r w:rsidR="00797D99">
        <w:rPr>
          <w:rFonts w:ascii="Arial" w:hAnsi="Arial" w:cs="Arial"/>
        </w:rPr>
        <w:t xml:space="preserve"> </w:t>
      </w:r>
      <w:r>
        <w:rPr>
          <w:rFonts w:ascii="Arial" w:hAnsi="Arial" w:cs="Arial"/>
        </w:rPr>
        <w:t>temporary accommodation review</w:t>
      </w:r>
      <w:r w:rsidRPr="00A261AA">
        <w:rPr>
          <w:rFonts w:ascii="Arial" w:hAnsi="Arial" w:cs="Arial"/>
        </w:rPr>
        <w:t xml:space="preserve"> </w:t>
      </w:r>
      <w:r w:rsidR="00797D99">
        <w:rPr>
          <w:rFonts w:ascii="Arial" w:hAnsi="Arial" w:cs="Arial"/>
        </w:rPr>
        <w:t xml:space="preserve">which </w:t>
      </w:r>
      <w:r>
        <w:rPr>
          <w:rFonts w:ascii="Arial" w:hAnsi="Arial" w:cs="Arial"/>
        </w:rPr>
        <w:t xml:space="preserve">provided key information on the </w:t>
      </w:r>
      <w:r w:rsidR="00797D99">
        <w:rPr>
          <w:rFonts w:ascii="Arial" w:hAnsi="Arial" w:cs="Arial"/>
        </w:rPr>
        <w:t>stock imbalance of o</w:t>
      </w:r>
      <w:r>
        <w:rPr>
          <w:rFonts w:ascii="Arial" w:hAnsi="Arial" w:cs="Arial"/>
        </w:rPr>
        <w:t>ur current temporary accommodation</w:t>
      </w:r>
      <w:r w:rsidR="00797D99">
        <w:rPr>
          <w:rFonts w:ascii="Arial" w:hAnsi="Arial" w:cs="Arial"/>
        </w:rPr>
        <w:t xml:space="preserve"> provision</w:t>
      </w:r>
      <w:r w:rsidRPr="00A261AA">
        <w:rPr>
          <w:rFonts w:ascii="Arial" w:hAnsi="Arial" w:cs="Arial"/>
        </w:rPr>
        <w:t>:</w:t>
      </w:r>
    </w:p>
    <w:p w14:paraId="7D75A4E7" w14:textId="0933EF3F" w:rsidR="002E08FA" w:rsidRPr="002E08FA" w:rsidRDefault="00606AE4" w:rsidP="002E08FA">
      <w:pPr>
        <w:jc w:val="both"/>
        <w:rPr>
          <w:rFonts w:ascii="Arial" w:hAnsi="Arial"/>
          <w:b/>
          <w:i/>
          <w:iCs/>
          <w:color w:val="808080" w:themeColor="text1" w:themeTint="7F"/>
        </w:rPr>
      </w:pPr>
      <w:r>
        <w:rPr>
          <w:rFonts w:ascii="Arial" w:hAnsi="Arial"/>
          <w:b/>
          <w:i/>
          <w:iCs/>
          <w:color w:val="808080" w:themeColor="text1" w:themeTint="7F"/>
        </w:rPr>
        <w:t>Table 6</w:t>
      </w:r>
      <w:r w:rsidR="002E08FA" w:rsidRPr="002E08FA">
        <w:rPr>
          <w:rFonts w:ascii="Arial" w:hAnsi="Arial"/>
          <w:b/>
          <w:i/>
          <w:iCs/>
          <w:color w:val="808080" w:themeColor="text1" w:themeTint="7F"/>
        </w:rPr>
        <w:t>: Inverclyde Tem</w:t>
      </w:r>
      <w:r w:rsidR="00F80402">
        <w:rPr>
          <w:rFonts w:ascii="Arial" w:hAnsi="Arial"/>
          <w:b/>
          <w:i/>
          <w:iCs/>
          <w:color w:val="808080" w:themeColor="text1" w:themeTint="7F"/>
        </w:rPr>
        <w:t>porary Accommodation imbalance</w:t>
      </w:r>
      <w:r w:rsidR="002E08FA" w:rsidRPr="002E08FA">
        <w:rPr>
          <w:rFonts w:ascii="Arial" w:hAnsi="Arial"/>
          <w:b/>
          <w:i/>
          <w:iCs/>
          <w:color w:val="808080" w:themeColor="text1" w:themeTint="7F"/>
        </w:rPr>
        <w:t xml:space="preserve"> </w:t>
      </w:r>
      <w:r w:rsidR="00EF3819" w:rsidRPr="00EF3819">
        <w:rPr>
          <w:rFonts w:ascii="Arial" w:hAnsi="Arial"/>
          <w:b/>
          <w:i/>
          <w:iCs/>
          <w:color w:val="808080" w:themeColor="text1" w:themeTint="7F"/>
        </w:rPr>
        <w:t xml:space="preserve">in </w:t>
      </w:r>
      <w:r w:rsidR="001315C4" w:rsidRPr="00EF3819">
        <w:rPr>
          <w:rFonts w:ascii="Arial" w:hAnsi="Arial"/>
          <w:b/>
          <w:i/>
          <w:iCs/>
          <w:color w:val="808080" w:themeColor="text1" w:themeTint="7F"/>
        </w:rPr>
        <w:t>2017</w:t>
      </w:r>
    </w:p>
    <w:tbl>
      <w:tblPr>
        <w:tblW w:w="9356" w:type="dxa"/>
        <w:tblInd w:w="108" w:type="dxa"/>
        <w:tblLayout w:type="fixed"/>
        <w:tblLook w:val="04A0" w:firstRow="1" w:lastRow="0" w:firstColumn="1" w:lastColumn="0" w:noHBand="0" w:noVBand="1"/>
      </w:tblPr>
      <w:tblGrid>
        <w:gridCol w:w="6521"/>
        <w:gridCol w:w="2835"/>
      </w:tblGrid>
      <w:tr w:rsidR="002E08FA" w:rsidRPr="002E08FA" w14:paraId="246D3108" w14:textId="77777777" w:rsidTr="0020709E">
        <w:trPr>
          <w:trHeight w:val="339"/>
        </w:trPr>
        <w:tc>
          <w:tcPr>
            <w:tcW w:w="6521"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25443DD0" w14:textId="77777777" w:rsidR="002E08FA" w:rsidRPr="002E08FA" w:rsidRDefault="002E08FA" w:rsidP="002E08FA">
            <w:pPr>
              <w:spacing w:after="0"/>
              <w:rPr>
                <w:rFonts w:ascii="Arial" w:eastAsia="Times New Roman" w:hAnsi="Arial" w:cs="Arial"/>
                <w:b/>
                <w:bCs/>
                <w:color w:val="FFFFFF" w:themeColor="background1"/>
                <w:lang w:eastAsia="en-GB"/>
              </w:rPr>
            </w:pPr>
            <w:r w:rsidRPr="002E08FA">
              <w:rPr>
                <w:rFonts w:ascii="Arial" w:eastAsia="Times New Roman" w:hAnsi="Arial" w:cs="Arial"/>
                <w:b/>
                <w:bCs/>
                <w:color w:val="FFFFFF" w:themeColor="background1"/>
                <w:szCs w:val="24"/>
                <w:lang w:eastAsia="en-GB"/>
              </w:rPr>
              <w:t>Temporary Accommodation Requirement across Inverclyde</w:t>
            </w:r>
          </w:p>
        </w:tc>
        <w:tc>
          <w:tcPr>
            <w:tcW w:w="2835" w:type="dxa"/>
            <w:tcBorders>
              <w:top w:val="single" w:sz="4" w:space="0" w:color="auto"/>
              <w:left w:val="nil"/>
              <w:bottom w:val="single" w:sz="4" w:space="0" w:color="auto"/>
              <w:right w:val="single" w:sz="4" w:space="0" w:color="auto"/>
            </w:tcBorders>
            <w:shd w:val="clear" w:color="auto" w:fill="31849B" w:themeFill="accent5" w:themeFillShade="BF"/>
            <w:noWrap/>
            <w:vAlign w:val="center"/>
            <w:hideMark/>
          </w:tcPr>
          <w:p w14:paraId="46040CD5" w14:textId="77777777" w:rsidR="002E08FA" w:rsidRPr="002E08FA" w:rsidRDefault="002E08FA" w:rsidP="002E08FA">
            <w:pPr>
              <w:spacing w:after="0"/>
              <w:jc w:val="center"/>
              <w:rPr>
                <w:rFonts w:ascii="Arial" w:eastAsia="Times New Roman" w:hAnsi="Arial" w:cs="Arial"/>
                <w:b/>
                <w:bCs/>
                <w:color w:val="FFFFFF" w:themeColor="background1"/>
                <w:lang w:eastAsia="en-GB"/>
              </w:rPr>
            </w:pPr>
            <w:r w:rsidRPr="002E08FA">
              <w:rPr>
                <w:rFonts w:ascii="Arial" w:eastAsia="Times New Roman" w:hAnsi="Arial" w:cs="Arial"/>
                <w:b/>
                <w:bCs/>
                <w:color w:val="FFFFFF" w:themeColor="background1"/>
                <w:szCs w:val="24"/>
                <w:lang w:eastAsia="en-GB"/>
              </w:rPr>
              <w:t>83 units</w:t>
            </w:r>
          </w:p>
        </w:tc>
      </w:tr>
      <w:tr w:rsidR="002E08FA" w:rsidRPr="002E08FA" w14:paraId="0750BC7B" w14:textId="77777777" w:rsidTr="0020709E">
        <w:trPr>
          <w:trHeight w:val="339"/>
        </w:trPr>
        <w:tc>
          <w:tcPr>
            <w:tcW w:w="6521"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0BFEB7BB" w14:textId="77777777" w:rsidR="002E08FA" w:rsidRPr="002E08FA" w:rsidRDefault="002E08FA" w:rsidP="002E08FA">
            <w:pPr>
              <w:spacing w:after="0"/>
              <w:rPr>
                <w:rFonts w:ascii="Arial" w:eastAsia="Times New Roman" w:hAnsi="Arial" w:cs="Arial"/>
                <w:lang w:eastAsia="en-GB"/>
              </w:rPr>
            </w:pPr>
            <w:r w:rsidRPr="002E08FA">
              <w:rPr>
                <w:rFonts w:ascii="Arial" w:eastAsia="Times New Roman" w:hAnsi="Arial" w:cs="Arial"/>
                <w:szCs w:val="24"/>
                <w:lang w:eastAsia="en-GB"/>
              </w:rPr>
              <w:t xml:space="preserve">Current stock </w:t>
            </w:r>
          </w:p>
        </w:tc>
        <w:tc>
          <w:tcPr>
            <w:tcW w:w="2835" w:type="dxa"/>
            <w:tcBorders>
              <w:top w:val="nil"/>
              <w:left w:val="nil"/>
              <w:bottom w:val="single" w:sz="4" w:space="0" w:color="auto"/>
              <w:right w:val="single" w:sz="4" w:space="0" w:color="auto"/>
            </w:tcBorders>
            <w:noWrap/>
            <w:vAlign w:val="center"/>
            <w:hideMark/>
          </w:tcPr>
          <w:p w14:paraId="45DB40C6" w14:textId="77777777" w:rsidR="002E08FA" w:rsidRPr="002E08FA" w:rsidRDefault="002E08FA" w:rsidP="002E08FA">
            <w:pPr>
              <w:spacing w:after="0"/>
              <w:jc w:val="center"/>
              <w:rPr>
                <w:rFonts w:ascii="Arial" w:eastAsia="Times New Roman" w:hAnsi="Arial" w:cs="Arial"/>
                <w:lang w:eastAsia="en-GB"/>
              </w:rPr>
            </w:pPr>
            <w:r w:rsidRPr="002E08FA">
              <w:rPr>
                <w:rFonts w:ascii="Arial" w:eastAsia="Times New Roman" w:hAnsi="Arial" w:cs="Arial"/>
                <w:szCs w:val="24"/>
                <w:lang w:eastAsia="en-GB"/>
              </w:rPr>
              <w:t>60 units</w:t>
            </w:r>
          </w:p>
        </w:tc>
      </w:tr>
      <w:tr w:rsidR="002E08FA" w:rsidRPr="002E08FA" w14:paraId="39AB274E" w14:textId="77777777" w:rsidTr="0020709E">
        <w:trPr>
          <w:trHeight w:val="339"/>
        </w:trPr>
        <w:tc>
          <w:tcPr>
            <w:tcW w:w="6521"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3F5B7846" w14:textId="77777777" w:rsidR="002E08FA" w:rsidRPr="002E08FA" w:rsidRDefault="002E08FA" w:rsidP="002E08FA">
            <w:pPr>
              <w:spacing w:after="0"/>
              <w:rPr>
                <w:rFonts w:ascii="Arial" w:eastAsia="Times New Roman" w:hAnsi="Arial" w:cs="Arial"/>
                <w:lang w:eastAsia="en-GB"/>
              </w:rPr>
            </w:pPr>
            <w:r w:rsidRPr="002E08FA">
              <w:rPr>
                <w:rFonts w:ascii="Arial" w:eastAsia="Times New Roman" w:hAnsi="Arial" w:cs="Arial"/>
                <w:szCs w:val="24"/>
                <w:lang w:eastAsia="en-GB"/>
              </w:rPr>
              <w:t xml:space="preserve">Oversupply of hostel units </w:t>
            </w:r>
          </w:p>
        </w:tc>
        <w:tc>
          <w:tcPr>
            <w:tcW w:w="2835" w:type="dxa"/>
            <w:tcBorders>
              <w:top w:val="nil"/>
              <w:left w:val="nil"/>
              <w:bottom w:val="single" w:sz="4" w:space="0" w:color="auto"/>
              <w:right w:val="single" w:sz="4" w:space="0" w:color="auto"/>
            </w:tcBorders>
            <w:noWrap/>
            <w:vAlign w:val="center"/>
            <w:hideMark/>
          </w:tcPr>
          <w:p w14:paraId="3321FB1C" w14:textId="77777777" w:rsidR="002E08FA" w:rsidRPr="002E08FA" w:rsidRDefault="002E08FA" w:rsidP="002E08FA">
            <w:pPr>
              <w:spacing w:after="0"/>
              <w:jc w:val="center"/>
              <w:rPr>
                <w:rFonts w:ascii="Arial" w:eastAsia="Times New Roman" w:hAnsi="Arial" w:cs="Arial"/>
                <w:lang w:eastAsia="en-GB"/>
              </w:rPr>
            </w:pPr>
            <w:r w:rsidRPr="002E08FA">
              <w:rPr>
                <w:rFonts w:ascii="Arial" w:eastAsia="Times New Roman" w:hAnsi="Arial" w:cs="Arial"/>
                <w:szCs w:val="24"/>
                <w:lang w:eastAsia="en-GB"/>
              </w:rPr>
              <w:t>14 units</w:t>
            </w:r>
          </w:p>
        </w:tc>
      </w:tr>
      <w:tr w:rsidR="002E08FA" w:rsidRPr="002E08FA" w14:paraId="20B2557C" w14:textId="77777777" w:rsidTr="0020709E">
        <w:trPr>
          <w:trHeight w:val="339"/>
        </w:trPr>
        <w:tc>
          <w:tcPr>
            <w:tcW w:w="6521"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760FB5C5" w14:textId="77777777" w:rsidR="002E08FA" w:rsidRPr="002E08FA" w:rsidRDefault="002E08FA" w:rsidP="002E08FA">
            <w:pPr>
              <w:spacing w:after="0"/>
              <w:rPr>
                <w:rFonts w:ascii="Arial" w:eastAsia="Times New Roman" w:hAnsi="Arial" w:cs="Arial"/>
                <w:lang w:eastAsia="en-GB"/>
              </w:rPr>
            </w:pPr>
            <w:r w:rsidRPr="002E08FA">
              <w:rPr>
                <w:rFonts w:ascii="Arial" w:eastAsia="Times New Roman" w:hAnsi="Arial" w:cs="Arial"/>
                <w:szCs w:val="24"/>
                <w:lang w:eastAsia="en-GB"/>
              </w:rPr>
              <w:t xml:space="preserve">Undersupply of 1 bedroom units </w:t>
            </w:r>
          </w:p>
        </w:tc>
        <w:tc>
          <w:tcPr>
            <w:tcW w:w="2835" w:type="dxa"/>
            <w:tcBorders>
              <w:top w:val="nil"/>
              <w:left w:val="nil"/>
              <w:bottom w:val="single" w:sz="4" w:space="0" w:color="auto"/>
              <w:right w:val="single" w:sz="4" w:space="0" w:color="auto"/>
            </w:tcBorders>
            <w:noWrap/>
            <w:vAlign w:val="center"/>
            <w:hideMark/>
          </w:tcPr>
          <w:p w14:paraId="53BD4FFC" w14:textId="77777777" w:rsidR="002E08FA" w:rsidRPr="002E08FA" w:rsidRDefault="002E08FA" w:rsidP="002E08FA">
            <w:pPr>
              <w:spacing w:after="0"/>
              <w:jc w:val="center"/>
              <w:rPr>
                <w:rFonts w:ascii="Arial" w:eastAsia="Times New Roman" w:hAnsi="Arial" w:cs="Arial"/>
                <w:lang w:eastAsia="en-GB"/>
              </w:rPr>
            </w:pPr>
            <w:r w:rsidRPr="002E08FA">
              <w:rPr>
                <w:rFonts w:ascii="Arial" w:eastAsia="Times New Roman" w:hAnsi="Arial" w:cs="Arial"/>
                <w:szCs w:val="24"/>
                <w:lang w:eastAsia="en-GB"/>
              </w:rPr>
              <w:t>33 units</w:t>
            </w:r>
          </w:p>
        </w:tc>
      </w:tr>
      <w:tr w:rsidR="002E08FA" w:rsidRPr="002E08FA" w14:paraId="0E547366" w14:textId="77777777" w:rsidTr="0020709E">
        <w:trPr>
          <w:trHeight w:val="339"/>
        </w:trPr>
        <w:tc>
          <w:tcPr>
            <w:tcW w:w="6521"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74862ED7" w14:textId="77777777" w:rsidR="002E08FA" w:rsidRPr="002E08FA" w:rsidRDefault="002E08FA" w:rsidP="002E08FA">
            <w:pPr>
              <w:spacing w:after="0"/>
              <w:rPr>
                <w:rFonts w:ascii="Arial" w:eastAsia="Times New Roman" w:hAnsi="Arial" w:cs="Arial"/>
                <w:lang w:eastAsia="en-GB"/>
              </w:rPr>
            </w:pPr>
            <w:r w:rsidRPr="002E08FA">
              <w:rPr>
                <w:rFonts w:ascii="Arial" w:eastAsia="Times New Roman" w:hAnsi="Arial" w:cs="Arial"/>
                <w:szCs w:val="24"/>
                <w:lang w:eastAsia="en-GB"/>
              </w:rPr>
              <w:t xml:space="preserve">Oversupply of 4-5 bedroom units </w:t>
            </w:r>
          </w:p>
        </w:tc>
        <w:tc>
          <w:tcPr>
            <w:tcW w:w="2835" w:type="dxa"/>
            <w:tcBorders>
              <w:top w:val="nil"/>
              <w:left w:val="nil"/>
              <w:bottom w:val="single" w:sz="4" w:space="0" w:color="auto"/>
              <w:right w:val="single" w:sz="4" w:space="0" w:color="auto"/>
            </w:tcBorders>
            <w:noWrap/>
            <w:vAlign w:val="center"/>
            <w:hideMark/>
          </w:tcPr>
          <w:p w14:paraId="5ABFE22B" w14:textId="77777777" w:rsidR="002E08FA" w:rsidRPr="002E08FA" w:rsidRDefault="002E08FA" w:rsidP="002E08FA">
            <w:pPr>
              <w:spacing w:after="0"/>
              <w:jc w:val="center"/>
              <w:rPr>
                <w:rFonts w:ascii="Arial" w:eastAsia="Times New Roman" w:hAnsi="Arial" w:cs="Arial"/>
                <w:lang w:eastAsia="en-GB"/>
              </w:rPr>
            </w:pPr>
            <w:r w:rsidRPr="002E08FA">
              <w:rPr>
                <w:rFonts w:ascii="Arial" w:eastAsia="Times New Roman" w:hAnsi="Arial" w:cs="Arial"/>
                <w:szCs w:val="24"/>
                <w:lang w:eastAsia="en-GB"/>
              </w:rPr>
              <w:t>22 units</w:t>
            </w:r>
          </w:p>
        </w:tc>
      </w:tr>
      <w:tr w:rsidR="002E08FA" w:rsidRPr="002E08FA" w14:paraId="1ACBAC9F" w14:textId="77777777" w:rsidTr="0020709E">
        <w:trPr>
          <w:trHeight w:val="339"/>
        </w:trPr>
        <w:tc>
          <w:tcPr>
            <w:tcW w:w="6521"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58DBD97C" w14:textId="77777777" w:rsidR="002E08FA" w:rsidRPr="002E08FA" w:rsidRDefault="002E08FA" w:rsidP="002E08FA">
            <w:pPr>
              <w:spacing w:after="0"/>
              <w:rPr>
                <w:rFonts w:ascii="Arial" w:eastAsia="Times New Roman" w:hAnsi="Arial" w:cs="Arial"/>
                <w:lang w:eastAsia="en-GB"/>
              </w:rPr>
            </w:pPr>
            <w:r w:rsidRPr="002E08FA">
              <w:rPr>
                <w:rFonts w:ascii="Arial" w:eastAsia="Times New Roman" w:hAnsi="Arial" w:cs="Arial"/>
                <w:szCs w:val="24"/>
                <w:lang w:eastAsia="en-GB"/>
              </w:rPr>
              <w:t xml:space="preserve">Net shortfall of supported accommodation units </w:t>
            </w:r>
          </w:p>
        </w:tc>
        <w:tc>
          <w:tcPr>
            <w:tcW w:w="2835" w:type="dxa"/>
            <w:tcBorders>
              <w:top w:val="nil"/>
              <w:left w:val="nil"/>
              <w:bottom w:val="single" w:sz="4" w:space="0" w:color="auto"/>
              <w:right w:val="single" w:sz="4" w:space="0" w:color="auto"/>
            </w:tcBorders>
            <w:noWrap/>
            <w:vAlign w:val="center"/>
            <w:hideMark/>
          </w:tcPr>
          <w:p w14:paraId="05334431" w14:textId="77777777" w:rsidR="002E08FA" w:rsidRPr="002E08FA" w:rsidRDefault="002E08FA" w:rsidP="002E08FA">
            <w:pPr>
              <w:spacing w:after="0"/>
              <w:jc w:val="center"/>
              <w:rPr>
                <w:rFonts w:ascii="Arial" w:eastAsia="Times New Roman" w:hAnsi="Arial" w:cs="Arial"/>
                <w:lang w:eastAsia="en-GB"/>
              </w:rPr>
            </w:pPr>
            <w:r w:rsidRPr="002E08FA">
              <w:rPr>
                <w:rFonts w:ascii="Arial" w:eastAsia="Times New Roman" w:hAnsi="Arial" w:cs="Arial"/>
                <w:szCs w:val="24"/>
                <w:lang w:eastAsia="en-GB"/>
              </w:rPr>
              <w:t>13 units</w:t>
            </w:r>
          </w:p>
        </w:tc>
      </w:tr>
      <w:tr w:rsidR="002E08FA" w:rsidRPr="002E08FA" w14:paraId="4FE26D7F" w14:textId="77777777" w:rsidTr="0020709E">
        <w:trPr>
          <w:trHeight w:val="339"/>
        </w:trPr>
        <w:tc>
          <w:tcPr>
            <w:tcW w:w="6521"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12AA18AC" w14:textId="77777777" w:rsidR="002E08FA" w:rsidRPr="002E08FA" w:rsidRDefault="002E08FA" w:rsidP="002E08FA">
            <w:pPr>
              <w:spacing w:after="0"/>
              <w:rPr>
                <w:rFonts w:ascii="Arial" w:eastAsia="Times New Roman" w:hAnsi="Arial" w:cs="Arial"/>
                <w:lang w:eastAsia="en-GB"/>
              </w:rPr>
            </w:pPr>
            <w:r w:rsidRPr="002E08FA">
              <w:rPr>
                <w:rFonts w:ascii="Arial" w:eastAsia="Times New Roman" w:hAnsi="Arial" w:cs="Arial"/>
                <w:szCs w:val="24"/>
                <w:lang w:eastAsia="en-GB"/>
              </w:rPr>
              <w:t>Areas most in need of additional Temporary Accommodation</w:t>
            </w:r>
          </w:p>
        </w:tc>
        <w:tc>
          <w:tcPr>
            <w:tcW w:w="2835" w:type="dxa"/>
            <w:tcBorders>
              <w:top w:val="nil"/>
              <w:left w:val="nil"/>
              <w:bottom w:val="single" w:sz="4" w:space="0" w:color="auto"/>
              <w:right w:val="single" w:sz="4" w:space="0" w:color="auto"/>
            </w:tcBorders>
            <w:vAlign w:val="center"/>
            <w:hideMark/>
          </w:tcPr>
          <w:p w14:paraId="228127D9" w14:textId="77777777" w:rsidR="002E08FA" w:rsidRPr="002E08FA" w:rsidRDefault="002E08FA" w:rsidP="002E08FA">
            <w:pPr>
              <w:spacing w:after="0"/>
              <w:jc w:val="center"/>
              <w:rPr>
                <w:rFonts w:ascii="Arial" w:eastAsia="Times New Roman" w:hAnsi="Arial" w:cs="Arial"/>
                <w:lang w:eastAsia="en-GB"/>
              </w:rPr>
            </w:pPr>
            <w:r w:rsidRPr="002E08FA">
              <w:rPr>
                <w:rFonts w:ascii="Arial" w:eastAsia="Times New Roman" w:hAnsi="Arial" w:cs="Arial"/>
                <w:szCs w:val="24"/>
                <w:lang w:eastAsia="en-GB"/>
              </w:rPr>
              <w:t>Inverkip and Port Glasgow</w:t>
            </w:r>
          </w:p>
        </w:tc>
      </w:tr>
    </w:tbl>
    <w:p w14:paraId="3C8F8DC9" w14:textId="1D390226" w:rsidR="00E43F65" w:rsidRPr="00D45D62" w:rsidRDefault="00E43F65" w:rsidP="00297983">
      <w:pPr>
        <w:spacing w:before="240" w:after="0"/>
        <w:jc w:val="both"/>
        <w:rPr>
          <w:rFonts w:ascii="Arial" w:hAnsi="Arial" w:cs="Arial"/>
        </w:rPr>
      </w:pPr>
      <w:r>
        <w:rPr>
          <w:rFonts w:ascii="Arial" w:hAnsi="Arial" w:cs="Arial"/>
        </w:rPr>
        <w:lastRenderedPageBreak/>
        <w:t>A shortfall of 23 housing units was identified in the in</w:t>
      </w:r>
      <w:r w:rsidR="000B0E24">
        <w:rPr>
          <w:rFonts w:ascii="Arial" w:hAnsi="Arial" w:cs="Arial"/>
        </w:rPr>
        <w:t>itial ‘baseline’ year. There were</w:t>
      </w:r>
      <w:r>
        <w:rPr>
          <w:rFonts w:ascii="Arial" w:hAnsi="Arial" w:cs="Arial"/>
        </w:rPr>
        <w:t xml:space="preserve"> imbalances in both size and location of the stock with an oversupply of 4-5 bedroom units and hostel accommodation, and an undersupply of 1 bedroom units. </w:t>
      </w:r>
      <w:r w:rsidR="000B0E24">
        <w:rPr>
          <w:rFonts w:ascii="Arial" w:hAnsi="Arial" w:cs="Arial"/>
        </w:rPr>
        <w:t>To address th</w:t>
      </w:r>
      <w:r w:rsidR="00F80402">
        <w:rPr>
          <w:rFonts w:ascii="Arial" w:hAnsi="Arial" w:cs="Arial"/>
        </w:rPr>
        <w:t>e stock imbalance of our</w:t>
      </w:r>
      <w:r w:rsidR="000B0E24">
        <w:rPr>
          <w:rFonts w:ascii="Arial" w:hAnsi="Arial" w:cs="Arial"/>
        </w:rPr>
        <w:t xml:space="preserve"> temporary accommodation provision</w:t>
      </w:r>
      <w:r w:rsidR="000B0E24" w:rsidRPr="00166E62">
        <w:rPr>
          <w:rFonts w:ascii="Arial" w:hAnsi="Arial" w:cs="Arial"/>
        </w:rPr>
        <w:t xml:space="preserve"> </w:t>
      </w:r>
      <w:r w:rsidR="00F80402">
        <w:rPr>
          <w:rFonts w:ascii="Arial" w:hAnsi="Arial" w:cs="Arial"/>
        </w:rPr>
        <w:t>t</w:t>
      </w:r>
      <w:r w:rsidRPr="00166E62">
        <w:rPr>
          <w:rFonts w:ascii="Arial" w:hAnsi="Arial" w:cs="Arial"/>
        </w:rPr>
        <w:t>he review identified three key areas of focus which align with the requirements of rapid rehousing:</w:t>
      </w:r>
    </w:p>
    <w:p w14:paraId="6A3F1A07" w14:textId="77777777" w:rsidR="00E43F65" w:rsidRPr="00166E62" w:rsidRDefault="00E43F65" w:rsidP="005B602B">
      <w:pPr>
        <w:pStyle w:val="ListParagraph"/>
        <w:numPr>
          <w:ilvl w:val="0"/>
          <w:numId w:val="2"/>
        </w:numPr>
        <w:jc w:val="both"/>
        <w:rPr>
          <w:rFonts w:ascii="Arial" w:hAnsi="Arial" w:cs="Arial"/>
        </w:rPr>
      </w:pPr>
      <w:r>
        <w:rPr>
          <w:rFonts w:ascii="Arial" w:hAnsi="Arial" w:cs="Arial"/>
        </w:rPr>
        <w:t>I</w:t>
      </w:r>
      <w:r w:rsidRPr="00166E62">
        <w:rPr>
          <w:rFonts w:ascii="Arial" w:hAnsi="Arial" w:cs="Arial"/>
        </w:rPr>
        <w:t>mplementation of a collaborative and proactive Housing Options Model across all housing providers and third sector agencies who meet the needs of homeless households in Inverclyde</w:t>
      </w:r>
      <w:r>
        <w:rPr>
          <w:rFonts w:ascii="Arial" w:hAnsi="Arial" w:cs="Arial"/>
        </w:rPr>
        <w:t>;</w:t>
      </w:r>
    </w:p>
    <w:p w14:paraId="11D67FB9" w14:textId="77777777" w:rsidR="00E43F65" w:rsidRPr="00166E62" w:rsidRDefault="00E43F65" w:rsidP="005B602B">
      <w:pPr>
        <w:pStyle w:val="ListParagraph"/>
        <w:numPr>
          <w:ilvl w:val="0"/>
          <w:numId w:val="2"/>
        </w:numPr>
        <w:jc w:val="both"/>
        <w:rPr>
          <w:rFonts w:ascii="Arial" w:hAnsi="Arial" w:cs="Arial"/>
        </w:rPr>
      </w:pPr>
      <w:r>
        <w:rPr>
          <w:rFonts w:ascii="Arial" w:hAnsi="Arial" w:cs="Arial"/>
        </w:rPr>
        <w:t>R</w:t>
      </w:r>
      <w:r w:rsidRPr="00166E62">
        <w:rPr>
          <w:rFonts w:ascii="Arial" w:hAnsi="Arial" w:cs="Arial"/>
        </w:rPr>
        <w:t>ecommission the temporary accommodation</w:t>
      </w:r>
      <w:r>
        <w:rPr>
          <w:rFonts w:ascii="Arial" w:hAnsi="Arial" w:cs="Arial"/>
        </w:rPr>
        <w:t xml:space="preserve"> model in partnership with RSLs; and</w:t>
      </w:r>
    </w:p>
    <w:p w14:paraId="6CEE9560" w14:textId="77777777" w:rsidR="00E43F65" w:rsidRDefault="00E43F65" w:rsidP="005B602B">
      <w:pPr>
        <w:pStyle w:val="ListParagraph"/>
        <w:numPr>
          <w:ilvl w:val="0"/>
          <w:numId w:val="2"/>
        </w:numPr>
        <w:jc w:val="both"/>
        <w:rPr>
          <w:rFonts w:ascii="Arial" w:hAnsi="Arial" w:cs="Arial"/>
        </w:rPr>
      </w:pPr>
      <w:r>
        <w:rPr>
          <w:rFonts w:ascii="Arial" w:hAnsi="Arial" w:cs="Arial"/>
        </w:rPr>
        <w:t>Implement</w:t>
      </w:r>
      <w:r w:rsidRPr="00166E62">
        <w:rPr>
          <w:rFonts w:ascii="Arial" w:hAnsi="Arial" w:cs="Arial"/>
        </w:rPr>
        <w:t xml:space="preserve"> a rapid resettlement model to address the </w:t>
      </w:r>
      <w:r>
        <w:rPr>
          <w:rFonts w:ascii="Arial" w:hAnsi="Arial" w:cs="Arial"/>
        </w:rPr>
        <w:t xml:space="preserve">gap in supported accommodation </w:t>
      </w:r>
    </w:p>
    <w:p w14:paraId="2F143AB5" w14:textId="5F1AB530" w:rsidR="00F80402" w:rsidRPr="00F80402" w:rsidRDefault="00F80402" w:rsidP="00F80402">
      <w:pPr>
        <w:jc w:val="both"/>
        <w:rPr>
          <w:rFonts w:ascii="Arial" w:hAnsi="Arial" w:cs="Arial"/>
        </w:rPr>
      </w:pPr>
      <w:r>
        <w:rPr>
          <w:rFonts w:ascii="Arial" w:hAnsi="Arial" w:cs="Arial"/>
        </w:rPr>
        <w:t xml:space="preserve">The Covid crisis necessitated a dynamic reconfiguration of available </w:t>
      </w:r>
      <w:r w:rsidRPr="00F80402">
        <w:rPr>
          <w:rFonts w:ascii="Arial" w:hAnsi="Arial" w:cs="Arial"/>
        </w:rPr>
        <w:t xml:space="preserve">temporary accommodation </w:t>
      </w:r>
      <w:r>
        <w:rPr>
          <w:rFonts w:ascii="Arial" w:hAnsi="Arial" w:cs="Arial"/>
        </w:rPr>
        <w:t xml:space="preserve">and table 7 below displays the current composition. </w:t>
      </w:r>
      <w:r w:rsidR="009F3290">
        <w:rPr>
          <w:rFonts w:ascii="Arial" w:hAnsi="Arial" w:cs="Arial"/>
        </w:rPr>
        <w:t>T</w:t>
      </w:r>
      <w:r>
        <w:rPr>
          <w:rFonts w:ascii="Arial" w:hAnsi="Arial" w:cs="Arial"/>
        </w:rPr>
        <w:t>he picture of temporary accommodation</w:t>
      </w:r>
      <w:r w:rsidR="009F3290">
        <w:rPr>
          <w:rFonts w:ascii="Arial" w:hAnsi="Arial" w:cs="Arial"/>
        </w:rPr>
        <w:t xml:space="preserve"> provision in Inverclyde will</w:t>
      </w:r>
      <w:r>
        <w:rPr>
          <w:rFonts w:ascii="Arial" w:hAnsi="Arial" w:cs="Arial"/>
        </w:rPr>
        <w:t xml:space="preserve"> change as we </w:t>
      </w:r>
      <w:r w:rsidR="009F3290">
        <w:rPr>
          <w:rFonts w:ascii="Arial" w:hAnsi="Arial" w:cs="Arial"/>
        </w:rPr>
        <w:t xml:space="preserve">strive to address demand </w:t>
      </w:r>
      <w:r>
        <w:rPr>
          <w:rFonts w:ascii="Arial" w:hAnsi="Arial" w:cs="Arial"/>
        </w:rPr>
        <w:t>in the coming months.</w:t>
      </w:r>
    </w:p>
    <w:p w14:paraId="0C305C69" w14:textId="77777777" w:rsidR="00A32A44" w:rsidRDefault="00A32A44" w:rsidP="00075621">
      <w:pPr>
        <w:jc w:val="both"/>
        <w:rPr>
          <w:rFonts w:ascii="Arial" w:hAnsi="Arial"/>
          <w:b/>
          <w:i/>
          <w:iCs/>
          <w:color w:val="808080" w:themeColor="text1" w:themeTint="7F"/>
        </w:rPr>
      </w:pPr>
    </w:p>
    <w:p w14:paraId="3655EDD4" w14:textId="77777777" w:rsidR="00A32A44" w:rsidRDefault="00A32A44" w:rsidP="00075621">
      <w:pPr>
        <w:jc w:val="both"/>
        <w:rPr>
          <w:rFonts w:ascii="Arial" w:hAnsi="Arial"/>
          <w:b/>
          <w:i/>
          <w:iCs/>
          <w:color w:val="808080" w:themeColor="text1" w:themeTint="7F"/>
        </w:rPr>
      </w:pPr>
    </w:p>
    <w:p w14:paraId="4F5EB09E" w14:textId="5E48B159" w:rsidR="00905124" w:rsidRPr="00075621" w:rsidRDefault="00606AE4" w:rsidP="00075621">
      <w:pPr>
        <w:jc w:val="both"/>
        <w:rPr>
          <w:rFonts w:ascii="Arial" w:hAnsi="Arial"/>
          <w:b/>
          <w:i/>
          <w:iCs/>
          <w:color w:val="808080" w:themeColor="text1" w:themeTint="7F"/>
        </w:rPr>
      </w:pPr>
      <w:r w:rsidRPr="00075621">
        <w:rPr>
          <w:rFonts w:ascii="Arial" w:hAnsi="Arial"/>
          <w:b/>
          <w:i/>
          <w:iCs/>
          <w:color w:val="808080" w:themeColor="text1" w:themeTint="7F"/>
        </w:rPr>
        <w:t>Table 7</w:t>
      </w:r>
      <w:r w:rsidR="00075621">
        <w:rPr>
          <w:rFonts w:ascii="Arial" w:hAnsi="Arial"/>
          <w:b/>
          <w:i/>
          <w:iCs/>
          <w:color w:val="808080" w:themeColor="text1" w:themeTint="7F"/>
        </w:rPr>
        <w:t>:</w:t>
      </w:r>
      <w:r w:rsidRPr="00075621">
        <w:rPr>
          <w:rFonts w:ascii="Arial" w:hAnsi="Arial"/>
          <w:b/>
          <w:i/>
          <w:iCs/>
          <w:color w:val="808080" w:themeColor="text1" w:themeTint="7F"/>
        </w:rPr>
        <w:t xml:space="preserve"> </w:t>
      </w:r>
      <w:r w:rsidR="00EF3819" w:rsidRPr="00075621">
        <w:rPr>
          <w:rFonts w:ascii="Arial" w:hAnsi="Arial"/>
          <w:b/>
          <w:i/>
          <w:iCs/>
          <w:color w:val="808080" w:themeColor="text1" w:themeTint="7F"/>
        </w:rPr>
        <w:t>Current T</w:t>
      </w:r>
      <w:r w:rsidR="001315C4" w:rsidRPr="00075621">
        <w:rPr>
          <w:rFonts w:ascii="Arial" w:hAnsi="Arial"/>
          <w:b/>
          <w:i/>
          <w:iCs/>
          <w:color w:val="808080" w:themeColor="text1" w:themeTint="7F"/>
        </w:rPr>
        <w:t>emp</w:t>
      </w:r>
      <w:r w:rsidR="00EF3819" w:rsidRPr="00075621">
        <w:rPr>
          <w:rFonts w:ascii="Arial" w:hAnsi="Arial"/>
          <w:b/>
          <w:i/>
          <w:iCs/>
          <w:color w:val="808080" w:themeColor="text1" w:themeTint="7F"/>
        </w:rPr>
        <w:t xml:space="preserve">orary Accommodation </w:t>
      </w:r>
      <w:r w:rsidR="00075621">
        <w:rPr>
          <w:rFonts w:ascii="Arial" w:hAnsi="Arial"/>
          <w:b/>
          <w:i/>
          <w:iCs/>
          <w:color w:val="808080" w:themeColor="text1" w:themeTint="7F"/>
        </w:rPr>
        <w:t>c</w:t>
      </w:r>
      <w:r w:rsidR="001315C4" w:rsidRPr="00075621">
        <w:rPr>
          <w:rFonts w:ascii="Arial" w:hAnsi="Arial"/>
          <w:b/>
          <w:i/>
          <w:iCs/>
          <w:color w:val="808080" w:themeColor="text1" w:themeTint="7F"/>
        </w:rPr>
        <w:t>omposition</w:t>
      </w:r>
      <w:r w:rsidR="00075621">
        <w:rPr>
          <w:rFonts w:ascii="Arial" w:hAnsi="Arial"/>
          <w:b/>
          <w:i/>
          <w:iCs/>
          <w:color w:val="808080" w:themeColor="text1" w:themeTint="7F"/>
        </w:rPr>
        <w:t xml:space="preserve"> in June 2020</w:t>
      </w:r>
    </w:p>
    <w:tbl>
      <w:tblPr>
        <w:tblW w:w="13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1720"/>
        <w:gridCol w:w="1844"/>
        <w:gridCol w:w="1702"/>
        <w:gridCol w:w="1418"/>
        <w:gridCol w:w="1134"/>
        <w:gridCol w:w="851"/>
        <w:gridCol w:w="1417"/>
        <w:gridCol w:w="1701"/>
      </w:tblGrid>
      <w:tr w:rsidR="008C2302" w:rsidRPr="00C06C46" w14:paraId="2C58E7FB" w14:textId="4C447134" w:rsidTr="00FE6D00">
        <w:trPr>
          <w:trHeight w:val="498"/>
        </w:trPr>
        <w:tc>
          <w:tcPr>
            <w:tcW w:w="1821" w:type="dxa"/>
            <w:shd w:val="clear" w:color="DDEBF7" w:fill="DDEBF7"/>
            <w:noWrap/>
            <w:vAlign w:val="center"/>
            <w:hideMark/>
          </w:tcPr>
          <w:p w14:paraId="6E763C44" w14:textId="77777777" w:rsidR="008C2302" w:rsidRPr="00C06C46" w:rsidRDefault="008C2302" w:rsidP="00FE6D00">
            <w:pPr>
              <w:spacing w:after="0" w:line="240" w:lineRule="auto"/>
              <w:jc w:val="center"/>
              <w:rPr>
                <w:rFonts w:ascii="Arial" w:eastAsia="Times New Roman" w:hAnsi="Arial" w:cs="Arial"/>
                <w:b/>
                <w:bCs/>
                <w:color w:val="000000"/>
                <w:lang w:eastAsia="en-GB"/>
              </w:rPr>
            </w:pPr>
          </w:p>
        </w:tc>
        <w:tc>
          <w:tcPr>
            <w:tcW w:w="7818" w:type="dxa"/>
            <w:gridSpan w:val="5"/>
            <w:tcBorders>
              <w:right w:val="single" w:sz="4" w:space="0" w:color="auto"/>
            </w:tcBorders>
            <w:shd w:val="clear" w:color="DDEBF7" w:fill="DDEBF7"/>
            <w:noWrap/>
            <w:vAlign w:val="center"/>
            <w:hideMark/>
          </w:tcPr>
          <w:p w14:paraId="48F2F975" w14:textId="77777777" w:rsidR="008C2302" w:rsidRPr="00C06C46" w:rsidRDefault="008C2302" w:rsidP="00FE6D00">
            <w:pPr>
              <w:spacing w:after="0" w:line="240" w:lineRule="auto"/>
              <w:jc w:val="center"/>
              <w:rPr>
                <w:rFonts w:ascii="Arial" w:eastAsia="Times New Roman" w:hAnsi="Arial" w:cs="Arial"/>
                <w:sz w:val="20"/>
                <w:szCs w:val="20"/>
                <w:lang w:eastAsia="en-GB"/>
              </w:rPr>
            </w:pPr>
            <w:r w:rsidRPr="00C06C46">
              <w:rPr>
                <w:rFonts w:ascii="Arial" w:eastAsia="Times New Roman" w:hAnsi="Arial" w:cs="Arial"/>
                <w:b/>
                <w:bCs/>
                <w:color w:val="000000"/>
                <w:sz w:val="24"/>
                <w:lang w:eastAsia="en-GB"/>
              </w:rPr>
              <w:t>Locality</w:t>
            </w:r>
          </w:p>
        </w:tc>
        <w:tc>
          <w:tcPr>
            <w:tcW w:w="851" w:type="dxa"/>
            <w:tcBorders>
              <w:top w:val="nil"/>
              <w:bottom w:val="nil"/>
              <w:right w:val="single" w:sz="4" w:space="0" w:color="auto"/>
            </w:tcBorders>
            <w:vAlign w:val="center"/>
          </w:tcPr>
          <w:p w14:paraId="10A01779" w14:textId="77777777" w:rsidR="008C2302" w:rsidRPr="00C06C46" w:rsidRDefault="008C2302" w:rsidP="00FE6D00">
            <w:pPr>
              <w:spacing w:after="0" w:line="240" w:lineRule="auto"/>
              <w:jc w:val="center"/>
              <w:rPr>
                <w:rFonts w:ascii="Arial" w:eastAsia="Times New Roman" w:hAnsi="Arial" w:cs="Arial"/>
                <w:b/>
                <w:bCs/>
                <w:color w:val="000000"/>
                <w:sz w:val="24"/>
                <w:lang w:eastAsia="en-GB"/>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B7C01D" w14:textId="01693B6E" w:rsidR="008C2302" w:rsidRPr="00C06C46" w:rsidRDefault="008C2302" w:rsidP="00FE6D00">
            <w:pPr>
              <w:spacing w:after="0" w:line="240" w:lineRule="auto"/>
              <w:jc w:val="center"/>
              <w:rPr>
                <w:rFonts w:ascii="Arial" w:eastAsia="Times New Roman" w:hAnsi="Arial" w:cs="Arial"/>
                <w:b/>
                <w:bCs/>
                <w:color w:val="000000"/>
                <w:sz w:val="24"/>
                <w:lang w:eastAsia="en-GB"/>
              </w:rPr>
            </w:pPr>
            <w:r>
              <w:rPr>
                <w:rFonts w:ascii="Arial" w:eastAsia="Times New Roman" w:hAnsi="Arial" w:cs="Arial"/>
                <w:b/>
                <w:bCs/>
                <w:color w:val="000000"/>
                <w:sz w:val="24"/>
                <w:szCs w:val="24"/>
                <w:lang w:eastAsia="en-GB"/>
              </w:rPr>
              <w:t>Size of property</w:t>
            </w:r>
          </w:p>
        </w:tc>
      </w:tr>
      <w:tr w:rsidR="008C2302" w:rsidRPr="00C06C46" w14:paraId="4345F48E" w14:textId="76B58BFB" w:rsidTr="001D3921">
        <w:trPr>
          <w:trHeight w:val="460"/>
        </w:trPr>
        <w:tc>
          <w:tcPr>
            <w:tcW w:w="1821" w:type="dxa"/>
            <w:shd w:val="clear" w:color="DDEBF7" w:fill="DDEBF7"/>
            <w:noWrap/>
            <w:vAlign w:val="center"/>
            <w:hideMark/>
          </w:tcPr>
          <w:p w14:paraId="69C83FEE" w14:textId="77777777" w:rsidR="008C2302" w:rsidRPr="00C06C46" w:rsidRDefault="008C2302" w:rsidP="008C2302">
            <w:pPr>
              <w:spacing w:after="0" w:line="240" w:lineRule="auto"/>
              <w:rPr>
                <w:rFonts w:ascii="Arial" w:eastAsia="Times New Roman" w:hAnsi="Arial" w:cs="Arial"/>
                <w:b/>
                <w:bCs/>
                <w:color w:val="000000"/>
                <w:sz w:val="20"/>
                <w:lang w:eastAsia="en-GB"/>
              </w:rPr>
            </w:pPr>
            <w:r w:rsidRPr="00C06C46">
              <w:rPr>
                <w:rFonts w:ascii="Arial" w:eastAsia="Times New Roman" w:hAnsi="Arial" w:cs="Arial"/>
                <w:b/>
                <w:bCs/>
                <w:color w:val="000000"/>
                <w:sz w:val="20"/>
                <w:lang w:eastAsia="en-GB"/>
              </w:rPr>
              <w:t>RSL</w:t>
            </w:r>
          </w:p>
        </w:tc>
        <w:tc>
          <w:tcPr>
            <w:tcW w:w="1720" w:type="dxa"/>
            <w:shd w:val="clear" w:color="DDEBF7" w:fill="DDEBF7"/>
            <w:noWrap/>
            <w:vAlign w:val="center"/>
            <w:hideMark/>
          </w:tcPr>
          <w:p w14:paraId="42496CB2" w14:textId="77777777" w:rsidR="008C2302" w:rsidRPr="00C06C46" w:rsidRDefault="008C2302" w:rsidP="001D3921">
            <w:pPr>
              <w:spacing w:after="0" w:line="240" w:lineRule="auto"/>
              <w:jc w:val="center"/>
              <w:rPr>
                <w:rFonts w:ascii="Arial" w:eastAsia="Times New Roman" w:hAnsi="Arial" w:cs="Arial"/>
                <w:b/>
                <w:bCs/>
                <w:color w:val="000000"/>
                <w:sz w:val="20"/>
                <w:lang w:eastAsia="en-GB"/>
              </w:rPr>
            </w:pPr>
            <w:r w:rsidRPr="00C06C46">
              <w:rPr>
                <w:rFonts w:ascii="Arial" w:eastAsia="Times New Roman" w:hAnsi="Arial" w:cs="Arial"/>
                <w:b/>
                <w:bCs/>
                <w:color w:val="000000"/>
                <w:sz w:val="20"/>
                <w:lang w:eastAsia="en-GB"/>
              </w:rPr>
              <w:t>Greenock East and Central</w:t>
            </w:r>
          </w:p>
        </w:tc>
        <w:tc>
          <w:tcPr>
            <w:tcW w:w="1844" w:type="dxa"/>
            <w:shd w:val="clear" w:color="DDEBF7" w:fill="DDEBF7"/>
            <w:noWrap/>
            <w:vAlign w:val="center"/>
            <w:hideMark/>
          </w:tcPr>
          <w:p w14:paraId="15DBBD56" w14:textId="77777777" w:rsidR="008C2302" w:rsidRPr="00C06C46" w:rsidRDefault="008C2302" w:rsidP="001D3921">
            <w:pPr>
              <w:spacing w:after="0" w:line="240" w:lineRule="auto"/>
              <w:jc w:val="center"/>
              <w:rPr>
                <w:rFonts w:ascii="Arial" w:eastAsia="Times New Roman" w:hAnsi="Arial" w:cs="Arial"/>
                <w:b/>
                <w:bCs/>
                <w:color w:val="000000"/>
                <w:sz w:val="20"/>
                <w:lang w:eastAsia="en-GB"/>
              </w:rPr>
            </w:pPr>
            <w:r w:rsidRPr="00C06C46">
              <w:rPr>
                <w:rFonts w:ascii="Arial" w:eastAsia="Times New Roman" w:hAnsi="Arial" w:cs="Arial"/>
                <w:b/>
                <w:bCs/>
                <w:color w:val="000000"/>
                <w:sz w:val="20"/>
                <w:lang w:eastAsia="en-GB"/>
              </w:rPr>
              <w:t>Greenock South and South West</w:t>
            </w:r>
          </w:p>
        </w:tc>
        <w:tc>
          <w:tcPr>
            <w:tcW w:w="1702" w:type="dxa"/>
            <w:shd w:val="clear" w:color="DDEBF7" w:fill="DDEBF7"/>
            <w:noWrap/>
            <w:vAlign w:val="center"/>
            <w:hideMark/>
          </w:tcPr>
          <w:p w14:paraId="29FB4976" w14:textId="77777777" w:rsidR="008C2302" w:rsidRPr="00C06C46" w:rsidRDefault="008C2302" w:rsidP="001D3921">
            <w:pPr>
              <w:spacing w:after="0" w:line="240" w:lineRule="auto"/>
              <w:jc w:val="center"/>
              <w:rPr>
                <w:rFonts w:ascii="Arial" w:eastAsia="Times New Roman" w:hAnsi="Arial" w:cs="Arial"/>
                <w:b/>
                <w:bCs/>
                <w:color w:val="000000"/>
                <w:sz w:val="20"/>
                <w:lang w:eastAsia="en-GB"/>
              </w:rPr>
            </w:pPr>
            <w:r w:rsidRPr="00C06C46">
              <w:rPr>
                <w:rFonts w:ascii="Arial" w:eastAsia="Times New Roman" w:hAnsi="Arial" w:cs="Arial"/>
                <w:b/>
                <w:bCs/>
                <w:color w:val="000000"/>
                <w:sz w:val="20"/>
                <w:lang w:eastAsia="en-GB"/>
              </w:rPr>
              <w:t>Greenock West and Gourock</w:t>
            </w:r>
          </w:p>
        </w:tc>
        <w:tc>
          <w:tcPr>
            <w:tcW w:w="1418" w:type="dxa"/>
            <w:shd w:val="clear" w:color="DDEBF7" w:fill="DDEBF7"/>
            <w:noWrap/>
            <w:vAlign w:val="center"/>
            <w:hideMark/>
          </w:tcPr>
          <w:p w14:paraId="283DF6B4" w14:textId="77777777" w:rsidR="008C2302" w:rsidRPr="00C06C46" w:rsidRDefault="008C2302" w:rsidP="001D3921">
            <w:pPr>
              <w:spacing w:after="0" w:line="240" w:lineRule="auto"/>
              <w:jc w:val="center"/>
              <w:rPr>
                <w:rFonts w:ascii="Arial" w:eastAsia="Times New Roman" w:hAnsi="Arial" w:cs="Arial"/>
                <w:b/>
                <w:bCs/>
                <w:color w:val="000000"/>
                <w:sz w:val="20"/>
                <w:lang w:eastAsia="en-GB"/>
              </w:rPr>
            </w:pPr>
            <w:r w:rsidRPr="00C06C46">
              <w:rPr>
                <w:rFonts w:ascii="Arial" w:eastAsia="Times New Roman" w:hAnsi="Arial" w:cs="Arial"/>
                <w:b/>
                <w:bCs/>
                <w:color w:val="000000"/>
                <w:sz w:val="20"/>
                <w:lang w:eastAsia="en-GB"/>
              </w:rPr>
              <w:t>Port Glasgow</w:t>
            </w:r>
          </w:p>
        </w:tc>
        <w:tc>
          <w:tcPr>
            <w:tcW w:w="1134" w:type="dxa"/>
            <w:tcBorders>
              <w:right w:val="single" w:sz="4" w:space="0" w:color="auto"/>
            </w:tcBorders>
            <w:shd w:val="clear" w:color="DDEBF7" w:fill="DDEBF7"/>
            <w:noWrap/>
            <w:vAlign w:val="center"/>
            <w:hideMark/>
          </w:tcPr>
          <w:p w14:paraId="6C2E3220" w14:textId="77777777" w:rsidR="008C2302" w:rsidRPr="00C06C46" w:rsidRDefault="008C2302" w:rsidP="001D3921">
            <w:pPr>
              <w:spacing w:after="0" w:line="240" w:lineRule="auto"/>
              <w:jc w:val="center"/>
              <w:rPr>
                <w:rFonts w:ascii="Arial" w:eastAsia="Times New Roman" w:hAnsi="Arial" w:cs="Arial"/>
                <w:b/>
                <w:bCs/>
                <w:color w:val="000000"/>
                <w:sz w:val="20"/>
                <w:lang w:eastAsia="en-GB"/>
              </w:rPr>
            </w:pPr>
            <w:r w:rsidRPr="00C06C46">
              <w:rPr>
                <w:rFonts w:ascii="Arial" w:eastAsia="Times New Roman" w:hAnsi="Arial" w:cs="Arial"/>
                <w:b/>
                <w:bCs/>
                <w:color w:val="000000"/>
                <w:sz w:val="20"/>
                <w:lang w:eastAsia="en-GB"/>
              </w:rPr>
              <w:t>Grand Total</w:t>
            </w:r>
          </w:p>
        </w:tc>
        <w:tc>
          <w:tcPr>
            <w:tcW w:w="851" w:type="dxa"/>
            <w:tcBorders>
              <w:top w:val="nil"/>
              <w:left w:val="single" w:sz="4" w:space="0" w:color="auto"/>
              <w:bottom w:val="nil"/>
              <w:right w:val="single" w:sz="4" w:space="0" w:color="auto"/>
            </w:tcBorders>
            <w:shd w:val="clear" w:color="auto" w:fill="auto"/>
          </w:tcPr>
          <w:p w14:paraId="329A92DB" w14:textId="77777777" w:rsidR="008C2302" w:rsidRDefault="008C2302" w:rsidP="008C2302">
            <w:pPr>
              <w:spacing w:after="0"/>
              <w:rPr>
                <w:rFonts w:ascii="Arial" w:eastAsia="Times New Roman" w:hAnsi="Arial" w:cs="Arial"/>
                <w:b/>
                <w:bCs/>
                <w:color w:val="000000"/>
                <w:sz w:val="24"/>
                <w:szCs w:val="24"/>
                <w:lang w:eastAsia="en-GB"/>
              </w:rPr>
            </w:pPr>
          </w:p>
        </w:tc>
        <w:tc>
          <w:tcPr>
            <w:tcW w:w="1417" w:type="dxa"/>
            <w:tcBorders>
              <w:top w:val="single" w:sz="4" w:space="0" w:color="auto"/>
              <w:left w:val="single" w:sz="4" w:space="0" w:color="auto"/>
            </w:tcBorders>
            <w:vAlign w:val="center"/>
          </w:tcPr>
          <w:p w14:paraId="7F773ECB" w14:textId="599D59CD" w:rsidR="008C2302" w:rsidRPr="00C06C46" w:rsidRDefault="00FE6D00" w:rsidP="00FE6D00">
            <w:pPr>
              <w:spacing w:after="0"/>
            </w:pPr>
            <w:r>
              <w:rPr>
                <w:rFonts w:ascii="Arial" w:eastAsia="Times New Roman" w:hAnsi="Arial" w:cs="Arial"/>
                <w:color w:val="000000"/>
                <w:sz w:val="20"/>
                <w:lang w:eastAsia="en-GB"/>
              </w:rPr>
              <w:t>n/k</w:t>
            </w:r>
          </w:p>
        </w:tc>
        <w:tc>
          <w:tcPr>
            <w:tcW w:w="1701" w:type="dxa"/>
            <w:tcBorders>
              <w:top w:val="single" w:sz="4" w:space="0" w:color="auto"/>
            </w:tcBorders>
            <w:vAlign w:val="center"/>
          </w:tcPr>
          <w:p w14:paraId="2DC80E13" w14:textId="0CB3E03B" w:rsidR="008C2302" w:rsidRPr="00C06C46" w:rsidRDefault="008C2302" w:rsidP="008C2302">
            <w:pPr>
              <w:spacing w:after="0"/>
              <w:jc w:val="center"/>
            </w:pPr>
            <w:r w:rsidRPr="00C06C46">
              <w:rPr>
                <w:rFonts w:ascii="Arial" w:eastAsia="Times New Roman" w:hAnsi="Arial" w:cs="Arial"/>
                <w:color w:val="000000"/>
                <w:sz w:val="20"/>
                <w:lang w:eastAsia="en-GB"/>
              </w:rPr>
              <w:t>1</w:t>
            </w:r>
          </w:p>
        </w:tc>
      </w:tr>
      <w:tr w:rsidR="00FE6D00" w:rsidRPr="00C06C46" w14:paraId="5CA2435D" w14:textId="5B3BEC7C" w:rsidTr="00FE6D00">
        <w:trPr>
          <w:trHeight w:val="460"/>
        </w:trPr>
        <w:tc>
          <w:tcPr>
            <w:tcW w:w="1821" w:type="dxa"/>
            <w:shd w:val="clear" w:color="auto" w:fill="auto"/>
            <w:noWrap/>
            <w:vAlign w:val="center"/>
            <w:hideMark/>
          </w:tcPr>
          <w:p w14:paraId="6DC3BA09" w14:textId="77777777" w:rsidR="008C2302" w:rsidRPr="00C06C46" w:rsidRDefault="008C2302" w:rsidP="008C2302">
            <w:pPr>
              <w:spacing w:after="0" w:line="240" w:lineRule="auto"/>
              <w:rPr>
                <w:rFonts w:ascii="Arial" w:eastAsia="Times New Roman" w:hAnsi="Arial" w:cs="Arial"/>
                <w:color w:val="000000"/>
                <w:sz w:val="20"/>
                <w:lang w:eastAsia="en-GB"/>
              </w:rPr>
            </w:pPr>
            <w:r w:rsidRPr="00C06C46">
              <w:rPr>
                <w:rFonts w:ascii="Arial" w:eastAsia="Times New Roman" w:hAnsi="Arial" w:cs="Arial"/>
                <w:color w:val="000000"/>
                <w:sz w:val="20"/>
                <w:lang w:eastAsia="en-GB"/>
              </w:rPr>
              <w:t>RCH</w:t>
            </w:r>
          </w:p>
        </w:tc>
        <w:tc>
          <w:tcPr>
            <w:tcW w:w="1720" w:type="dxa"/>
            <w:shd w:val="clear" w:color="auto" w:fill="auto"/>
            <w:noWrap/>
            <w:vAlign w:val="center"/>
            <w:hideMark/>
          </w:tcPr>
          <w:p w14:paraId="08C4CBEE" w14:textId="77777777" w:rsidR="008C2302" w:rsidRPr="00C06C46" w:rsidRDefault="008C2302" w:rsidP="008C2302">
            <w:pPr>
              <w:spacing w:after="0" w:line="240" w:lineRule="auto"/>
              <w:jc w:val="center"/>
              <w:rPr>
                <w:rFonts w:ascii="Arial" w:eastAsia="Times New Roman" w:hAnsi="Arial" w:cs="Arial"/>
                <w:color w:val="000000"/>
                <w:sz w:val="20"/>
                <w:lang w:eastAsia="en-GB"/>
              </w:rPr>
            </w:pPr>
            <w:r w:rsidRPr="00C06C46">
              <w:rPr>
                <w:rFonts w:ascii="Arial" w:eastAsia="Times New Roman" w:hAnsi="Arial" w:cs="Arial"/>
                <w:color w:val="000000"/>
                <w:sz w:val="20"/>
                <w:lang w:eastAsia="en-GB"/>
              </w:rPr>
              <w:t>19</w:t>
            </w:r>
          </w:p>
        </w:tc>
        <w:tc>
          <w:tcPr>
            <w:tcW w:w="1844" w:type="dxa"/>
            <w:shd w:val="clear" w:color="auto" w:fill="auto"/>
            <w:noWrap/>
            <w:vAlign w:val="center"/>
            <w:hideMark/>
          </w:tcPr>
          <w:p w14:paraId="00D0293B" w14:textId="77777777" w:rsidR="008C2302" w:rsidRPr="00C06C46" w:rsidRDefault="008C2302" w:rsidP="008C2302">
            <w:pPr>
              <w:spacing w:after="0" w:line="240" w:lineRule="auto"/>
              <w:jc w:val="center"/>
              <w:rPr>
                <w:rFonts w:ascii="Arial" w:eastAsia="Times New Roman" w:hAnsi="Arial" w:cs="Arial"/>
                <w:color w:val="000000"/>
                <w:sz w:val="20"/>
                <w:lang w:eastAsia="en-GB"/>
              </w:rPr>
            </w:pPr>
            <w:r w:rsidRPr="00C06C46">
              <w:rPr>
                <w:rFonts w:ascii="Arial" w:eastAsia="Times New Roman" w:hAnsi="Arial" w:cs="Arial"/>
                <w:color w:val="000000"/>
                <w:sz w:val="20"/>
                <w:lang w:eastAsia="en-GB"/>
              </w:rPr>
              <w:t>7</w:t>
            </w:r>
          </w:p>
        </w:tc>
        <w:tc>
          <w:tcPr>
            <w:tcW w:w="1702" w:type="dxa"/>
            <w:shd w:val="clear" w:color="auto" w:fill="auto"/>
            <w:noWrap/>
            <w:vAlign w:val="center"/>
            <w:hideMark/>
          </w:tcPr>
          <w:p w14:paraId="4CCA5FA6" w14:textId="77777777" w:rsidR="008C2302" w:rsidRPr="00C06C46" w:rsidRDefault="008C2302" w:rsidP="008C2302">
            <w:pPr>
              <w:spacing w:after="0" w:line="240" w:lineRule="auto"/>
              <w:jc w:val="center"/>
              <w:rPr>
                <w:rFonts w:ascii="Arial" w:eastAsia="Times New Roman" w:hAnsi="Arial" w:cs="Arial"/>
                <w:color w:val="000000"/>
                <w:sz w:val="20"/>
                <w:lang w:eastAsia="en-GB"/>
              </w:rPr>
            </w:pPr>
          </w:p>
        </w:tc>
        <w:tc>
          <w:tcPr>
            <w:tcW w:w="1418" w:type="dxa"/>
            <w:shd w:val="clear" w:color="auto" w:fill="auto"/>
            <w:noWrap/>
            <w:vAlign w:val="center"/>
            <w:hideMark/>
          </w:tcPr>
          <w:p w14:paraId="0AC44B63" w14:textId="77777777" w:rsidR="008C2302" w:rsidRPr="00C06C46" w:rsidRDefault="008C2302" w:rsidP="008C2302">
            <w:pPr>
              <w:spacing w:after="0" w:line="240" w:lineRule="auto"/>
              <w:jc w:val="center"/>
              <w:rPr>
                <w:rFonts w:ascii="Arial" w:eastAsia="Times New Roman" w:hAnsi="Arial" w:cs="Arial"/>
                <w:color w:val="000000"/>
                <w:sz w:val="20"/>
                <w:lang w:eastAsia="en-GB"/>
              </w:rPr>
            </w:pPr>
            <w:r w:rsidRPr="00C06C46">
              <w:rPr>
                <w:rFonts w:ascii="Arial" w:eastAsia="Times New Roman" w:hAnsi="Arial" w:cs="Arial"/>
                <w:color w:val="000000"/>
                <w:sz w:val="20"/>
                <w:lang w:eastAsia="en-GB"/>
              </w:rPr>
              <w:t>7</w:t>
            </w:r>
          </w:p>
        </w:tc>
        <w:tc>
          <w:tcPr>
            <w:tcW w:w="1134" w:type="dxa"/>
            <w:tcBorders>
              <w:right w:val="single" w:sz="4" w:space="0" w:color="auto"/>
            </w:tcBorders>
            <w:shd w:val="clear" w:color="auto" w:fill="auto"/>
            <w:noWrap/>
            <w:vAlign w:val="center"/>
            <w:hideMark/>
          </w:tcPr>
          <w:p w14:paraId="278CB902" w14:textId="77777777" w:rsidR="008C2302" w:rsidRPr="00C06C46" w:rsidRDefault="008C2302" w:rsidP="008C2302">
            <w:pPr>
              <w:spacing w:after="0" w:line="240" w:lineRule="auto"/>
              <w:jc w:val="center"/>
              <w:rPr>
                <w:rFonts w:ascii="Arial" w:eastAsia="Times New Roman" w:hAnsi="Arial" w:cs="Arial"/>
                <w:color w:val="000000"/>
                <w:sz w:val="20"/>
                <w:lang w:eastAsia="en-GB"/>
              </w:rPr>
            </w:pPr>
            <w:r w:rsidRPr="00C06C46">
              <w:rPr>
                <w:rFonts w:ascii="Arial" w:eastAsia="Times New Roman" w:hAnsi="Arial" w:cs="Arial"/>
                <w:color w:val="000000"/>
                <w:sz w:val="20"/>
                <w:lang w:eastAsia="en-GB"/>
              </w:rPr>
              <w:t>33</w:t>
            </w:r>
          </w:p>
        </w:tc>
        <w:tc>
          <w:tcPr>
            <w:tcW w:w="851" w:type="dxa"/>
            <w:tcBorders>
              <w:top w:val="nil"/>
              <w:left w:val="single" w:sz="4" w:space="0" w:color="auto"/>
              <w:bottom w:val="nil"/>
              <w:right w:val="single" w:sz="4" w:space="0" w:color="auto"/>
            </w:tcBorders>
            <w:shd w:val="clear" w:color="auto" w:fill="auto"/>
          </w:tcPr>
          <w:p w14:paraId="08DCFFFF" w14:textId="77777777" w:rsidR="008C2302" w:rsidRPr="00C06C46" w:rsidRDefault="008C2302" w:rsidP="008C2302">
            <w:pPr>
              <w:spacing w:after="0"/>
              <w:rPr>
                <w:rFonts w:ascii="Arial" w:eastAsia="Times New Roman" w:hAnsi="Arial" w:cs="Arial"/>
                <w:color w:val="000000"/>
                <w:sz w:val="20"/>
                <w:lang w:eastAsia="en-GB"/>
              </w:rPr>
            </w:pPr>
          </w:p>
        </w:tc>
        <w:tc>
          <w:tcPr>
            <w:tcW w:w="1417" w:type="dxa"/>
            <w:tcBorders>
              <w:left w:val="single" w:sz="4" w:space="0" w:color="auto"/>
            </w:tcBorders>
            <w:vAlign w:val="center"/>
          </w:tcPr>
          <w:p w14:paraId="24EC4AF5" w14:textId="095C06DB" w:rsidR="008C2302" w:rsidRPr="00C06C46" w:rsidRDefault="008C2302" w:rsidP="00FE6D00">
            <w:pPr>
              <w:spacing w:after="0"/>
            </w:pPr>
            <w:r w:rsidRPr="00C06C46">
              <w:rPr>
                <w:rFonts w:ascii="Arial" w:eastAsia="Times New Roman" w:hAnsi="Arial" w:cs="Arial"/>
                <w:color w:val="000000"/>
                <w:sz w:val="20"/>
                <w:lang w:eastAsia="en-GB"/>
              </w:rPr>
              <w:t>1 Bedroom</w:t>
            </w:r>
          </w:p>
        </w:tc>
        <w:tc>
          <w:tcPr>
            <w:tcW w:w="1701" w:type="dxa"/>
            <w:vAlign w:val="center"/>
          </w:tcPr>
          <w:p w14:paraId="180460CA" w14:textId="00772CC6" w:rsidR="008C2302" w:rsidRPr="00C06C46" w:rsidRDefault="008C2302" w:rsidP="008C2302">
            <w:pPr>
              <w:spacing w:after="0"/>
              <w:jc w:val="center"/>
            </w:pPr>
            <w:r w:rsidRPr="00C06C46">
              <w:rPr>
                <w:rFonts w:ascii="Arial" w:eastAsia="Times New Roman" w:hAnsi="Arial" w:cs="Arial"/>
                <w:color w:val="000000"/>
                <w:sz w:val="20"/>
                <w:lang w:eastAsia="en-GB"/>
              </w:rPr>
              <w:t>18</w:t>
            </w:r>
          </w:p>
        </w:tc>
      </w:tr>
      <w:tr w:rsidR="00FE6D00" w:rsidRPr="00C06C46" w14:paraId="5D889157" w14:textId="752CB8F3" w:rsidTr="00FE6D00">
        <w:trPr>
          <w:trHeight w:val="460"/>
        </w:trPr>
        <w:tc>
          <w:tcPr>
            <w:tcW w:w="1821" w:type="dxa"/>
            <w:shd w:val="clear" w:color="auto" w:fill="auto"/>
            <w:noWrap/>
            <w:vAlign w:val="center"/>
            <w:hideMark/>
          </w:tcPr>
          <w:p w14:paraId="57FF251E" w14:textId="77777777" w:rsidR="008C2302" w:rsidRPr="00C06C46" w:rsidRDefault="008C2302" w:rsidP="008C2302">
            <w:pPr>
              <w:spacing w:after="0" w:line="240" w:lineRule="auto"/>
              <w:rPr>
                <w:rFonts w:ascii="Arial" w:eastAsia="Times New Roman" w:hAnsi="Arial" w:cs="Arial"/>
                <w:color w:val="000000"/>
                <w:sz w:val="20"/>
                <w:lang w:eastAsia="en-GB"/>
              </w:rPr>
            </w:pPr>
            <w:r w:rsidRPr="00C06C46">
              <w:rPr>
                <w:rFonts w:ascii="Arial" w:eastAsia="Times New Roman" w:hAnsi="Arial" w:cs="Arial"/>
                <w:color w:val="000000"/>
                <w:sz w:val="20"/>
                <w:lang w:eastAsia="en-GB"/>
              </w:rPr>
              <w:t>CLOCH</w:t>
            </w:r>
          </w:p>
        </w:tc>
        <w:tc>
          <w:tcPr>
            <w:tcW w:w="1720" w:type="dxa"/>
            <w:shd w:val="clear" w:color="auto" w:fill="auto"/>
            <w:noWrap/>
            <w:vAlign w:val="center"/>
            <w:hideMark/>
          </w:tcPr>
          <w:p w14:paraId="723FE409" w14:textId="77777777" w:rsidR="008C2302" w:rsidRPr="00C06C46" w:rsidRDefault="008C2302" w:rsidP="008C2302">
            <w:pPr>
              <w:spacing w:after="0" w:line="240" w:lineRule="auto"/>
              <w:jc w:val="center"/>
              <w:rPr>
                <w:rFonts w:ascii="Arial" w:eastAsia="Times New Roman" w:hAnsi="Arial" w:cs="Arial"/>
                <w:color w:val="000000"/>
                <w:sz w:val="20"/>
                <w:lang w:eastAsia="en-GB"/>
              </w:rPr>
            </w:pPr>
            <w:r w:rsidRPr="00C06C46">
              <w:rPr>
                <w:rFonts w:ascii="Arial" w:eastAsia="Times New Roman" w:hAnsi="Arial" w:cs="Arial"/>
                <w:color w:val="000000"/>
                <w:sz w:val="20"/>
                <w:lang w:eastAsia="en-GB"/>
              </w:rPr>
              <w:t>6</w:t>
            </w:r>
          </w:p>
        </w:tc>
        <w:tc>
          <w:tcPr>
            <w:tcW w:w="1844" w:type="dxa"/>
            <w:shd w:val="clear" w:color="auto" w:fill="auto"/>
            <w:noWrap/>
            <w:vAlign w:val="center"/>
            <w:hideMark/>
          </w:tcPr>
          <w:p w14:paraId="181C1BF1" w14:textId="77777777" w:rsidR="008C2302" w:rsidRPr="00C06C46" w:rsidRDefault="008C2302" w:rsidP="008C2302">
            <w:pPr>
              <w:spacing w:after="0" w:line="240" w:lineRule="auto"/>
              <w:jc w:val="center"/>
              <w:rPr>
                <w:rFonts w:ascii="Arial" w:eastAsia="Times New Roman" w:hAnsi="Arial" w:cs="Arial"/>
                <w:color w:val="000000"/>
                <w:sz w:val="20"/>
                <w:lang w:eastAsia="en-GB"/>
              </w:rPr>
            </w:pPr>
            <w:r w:rsidRPr="00C06C46">
              <w:rPr>
                <w:rFonts w:ascii="Arial" w:eastAsia="Times New Roman" w:hAnsi="Arial" w:cs="Arial"/>
                <w:color w:val="000000"/>
                <w:sz w:val="20"/>
                <w:lang w:eastAsia="en-GB"/>
              </w:rPr>
              <w:t>5</w:t>
            </w:r>
          </w:p>
        </w:tc>
        <w:tc>
          <w:tcPr>
            <w:tcW w:w="1702" w:type="dxa"/>
            <w:shd w:val="clear" w:color="auto" w:fill="auto"/>
            <w:noWrap/>
            <w:vAlign w:val="center"/>
            <w:hideMark/>
          </w:tcPr>
          <w:p w14:paraId="0968AAF8" w14:textId="77777777" w:rsidR="008C2302" w:rsidRPr="00C06C46" w:rsidRDefault="008C2302" w:rsidP="008C2302">
            <w:pPr>
              <w:spacing w:after="0" w:line="240" w:lineRule="auto"/>
              <w:jc w:val="center"/>
              <w:rPr>
                <w:rFonts w:ascii="Arial" w:eastAsia="Times New Roman" w:hAnsi="Arial" w:cs="Arial"/>
                <w:color w:val="000000"/>
                <w:sz w:val="20"/>
                <w:lang w:eastAsia="en-GB"/>
              </w:rPr>
            </w:pPr>
          </w:p>
        </w:tc>
        <w:tc>
          <w:tcPr>
            <w:tcW w:w="1418" w:type="dxa"/>
            <w:shd w:val="clear" w:color="auto" w:fill="auto"/>
            <w:noWrap/>
            <w:vAlign w:val="center"/>
            <w:hideMark/>
          </w:tcPr>
          <w:p w14:paraId="0F73AB56" w14:textId="77777777" w:rsidR="008C2302" w:rsidRPr="00C06C46" w:rsidRDefault="008C2302" w:rsidP="008C2302">
            <w:pPr>
              <w:spacing w:after="0" w:line="240" w:lineRule="auto"/>
              <w:jc w:val="center"/>
              <w:rPr>
                <w:rFonts w:ascii="Arial" w:eastAsia="Times New Roman" w:hAnsi="Arial" w:cs="Arial"/>
                <w:color w:val="000000"/>
                <w:sz w:val="20"/>
                <w:lang w:eastAsia="en-GB"/>
              </w:rPr>
            </w:pPr>
            <w:r w:rsidRPr="00C06C46">
              <w:rPr>
                <w:rFonts w:ascii="Arial" w:eastAsia="Times New Roman" w:hAnsi="Arial" w:cs="Arial"/>
                <w:color w:val="000000"/>
                <w:sz w:val="20"/>
                <w:lang w:eastAsia="en-GB"/>
              </w:rPr>
              <w:t>1</w:t>
            </w:r>
          </w:p>
        </w:tc>
        <w:tc>
          <w:tcPr>
            <w:tcW w:w="1134" w:type="dxa"/>
            <w:tcBorders>
              <w:right w:val="single" w:sz="4" w:space="0" w:color="auto"/>
            </w:tcBorders>
            <w:shd w:val="clear" w:color="auto" w:fill="auto"/>
            <w:noWrap/>
            <w:vAlign w:val="center"/>
            <w:hideMark/>
          </w:tcPr>
          <w:p w14:paraId="6380C168" w14:textId="77777777" w:rsidR="008C2302" w:rsidRPr="00C06C46" w:rsidRDefault="008C2302" w:rsidP="008C2302">
            <w:pPr>
              <w:spacing w:after="0" w:line="240" w:lineRule="auto"/>
              <w:jc w:val="center"/>
              <w:rPr>
                <w:rFonts w:ascii="Arial" w:eastAsia="Times New Roman" w:hAnsi="Arial" w:cs="Arial"/>
                <w:color w:val="000000"/>
                <w:sz w:val="20"/>
                <w:lang w:eastAsia="en-GB"/>
              </w:rPr>
            </w:pPr>
            <w:r w:rsidRPr="00C06C46">
              <w:rPr>
                <w:rFonts w:ascii="Arial" w:eastAsia="Times New Roman" w:hAnsi="Arial" w:cs="Arial"/>
                <w:color w:val="000000"/>
                <w:sz w:val="20"/>
                <w:lang w:eastAsia="en-GB"/>
              </w:rPr>
              <w:t>12</w:t>
            </w:r>
          </w:p>
        </w:tc>
        <w:tc>
          <w:tcPr>
            <w:tcW w:w="851" w:type="dxa"/>
            <w:tcBorders>
              <w:top w:val="nil"/>
              <w:left w:val="single" w:sz="4" w:space="0" w:color="auto"/>
              <w:bottom w:val="nil"/>
              <w:right w:val="single" w:sz="4" w:space="0" w:color="auto"/>
            </w:tcBorders>
            <w:shd w:val="clear" w:color="auto" w:fill="auto"/>
          </w:tcPr>
          <w:p w14:paraId="6D26FFC5" w14:textId="77777777" w:rsidR="008C2302" w:rsidRPr="00C06C46" w:rsidRDefault="008C2302" w:rsidP="008C2302">
            <w:pPr>
              <w:spacing w:after="0"/>
              <w:rPr>
                <w:rFonts w:ascii="Arial" w:eastAsia="Times New Roman" w:hAnsi="Arial" w:cs="Arial"/>
                <w:color w:val="000000"/>
                <w:sz w:val="20"/>
                <w:lang w:eastAsia="en-GB"/>
              </w:rPr>
            </w:pPr>
          </w:p>
        </w:tc>
        <w:tc>
          <w:tcPr>
            <w:tcW w:w="1417" w:type="dxa"/>
            <w:tcBorders>
              <w:left w:val="single" w:sz="4" w:space="0" w:color="auto"/>
            </w:tcBorders>
            <w:vAlign w:val="center"/>
          </w:tcPr>
          <w:p w14:paraId="4FC0391D" w14:textId="6EE24AE3" w:rsidR="008C2302" w:rsidRPr="00C06C46" w:rsidRDefault="008C2302" w:rsidP="00FE6D00">
            <w:pPr>
              <w:spacing w:after="0"/>
            </w:pPr>
            <w:r w:rsidRPr="00C06C46">
              <w:rPr>
                <w:rFonts w:ascii="Arial" w:eastAsia="Times New Roman" w:hAnsi="Arial" w:cs="Arial"/>
                <w:color w:val="000000"/>
                <w:sz w:val="20"/>
                <w:lang w:eastAsia="en-GB"/>
              </w:rPr>
              <w:t>2 Bedroom</w:t>
            </w:r>
          </w:p>
        </w:tc>
        <w:tc>
          <w:tcPr>
            <w:tcW w:w="1701" w:type="dxa"/>
            <w:vAlign w:val="center"/>
          </w:tcPr>
          <w:p w14:paraId="1C5BEAAC" w14:textId="47E270C1" w:rsidR="008C2302" w:rsidRPr="00C06C46" w:rsidRDefault="008C2302" w:rsidP="008C2302">
            <w:pPr>
              <w:spacing w:after="0"/>
              <w:jc w:val="center"/>
            </w:pPr>
            <w:r w:rsidRPr="00C06C46">
              <w:rPr>
                <w:rFonts w:ascii="Arial" w:eastAsia="Times New Roman" w:hAnsi="Arial" w:cs="Arial"/>
                <w:color w:val="000000"/>
                <w:sz w:val="20"/>
                <w:lang w:eastAsia="en-GB"/>
              </w:rPr>
              <w:t>38</w:t>
            </w:r>
          </w:p>
        </w:tc>
      </w:tr>
      <w:tr w:rsidR="00FE6D00" w:rsidRPr="00C06C46" w14:paraId="6C56CDE6" w14:textId="75F98965" w:rsidTr="00FE6D00">
        <w:trPr>
          <w:trHeight w:val="460"/>
        </w:trPr>
        <w:tc>
          <w:tcPr>
            <w:tcW w:w="1821" w:type="dxa"/>
            <w:shd w:val="clear" w:color="auto" w:fill="auto"/>
            <w:noWrap/>
            <w:vAlign w:val="center"/>
            <w:hideMark/>
          </w:tcPr>
          <w:p w14:paraId="5B3C9949" w14:textId="77777777" w:rsidR="008C2302" w:rsidRPr="00C06C46" w:rsidRDefault="008C2302" w:rsidP="008C2302">
            <w:pPr>
              <w:spacing w:after="0" w:line="240" w:lineRule="auto"/>
              <w:rPr>
                <w:rFonts w:ascii="Arial" w:eastAsia="Times New Roman" w:hAnsi="Arial" w:cs="Arial"/>
                <w:color w:val="000000"/>
                <w:sz w:val="20"/>
                <w:lang w:eastAsia="en-GB"/>
              </w:rPr>
            </w:pPr>
            <w:r w:rsidRPr="00C06C46">
              <w:rPr>
                <w:rFonts w:ascii="Arial" w:eastAsia="Times New Roman" w:hAnsi="Arial" w:cs="Arial"/>
                <w:color w:val="000000"/>
                <w:sz w:val="20"/>
                <w:lang w:eastAsia="en-GB"/>
              </w:rPr>
              <w:t>LINK</w:t>
            </w:r>
          </w:p>
        </w:tc>
        <w:tc>
          <w:tcPr>
            <w:tcW w:w="1720" w:type="dxa"/>
            <w:shd w:val="clear" w:color="auto" w:fill="auto"/>
            <w:noWrap/>
            <w:vAlign w:val="center"/>
            <w:hideMark/>
          </w:tcPr>
          <w:p w14:paraId="3ED167D3" w14:textId="77777777" w:rsidR="008C2302" w:rsidRPr="00C06C46" w:rsidRDefault="008C2302" w:rsidP="008C2302">
            <w:pPr>
              <w:spacing w:after="0" w:line="240" w:lineRule="auto"/>
              <w:jc w:val="center"/>
              <w:rPr>
                <w:rFonts w:ascii="Arial" w:eastAsia="Times New Roman" w:hAnsi="Arial" w:cs="Arial"/>
                <w:color w:val="000000"/>
                <w:sz w:val="20"/>
                <w:lang w:eastAsia="en-GB"/>
              </w:rPr>
            </w:pPr>
          </w:p>
        </w:tc>
        <w:tc>
          <w:tcPr>
            <w:tcW w:w="1844" w:type="dxa"/>
            <w:shd w:val="clear" w:color="auto" w:fill="auto"/>
            <w:noWrap/>
            <w:vAlign w:val="center"/>
            <w:hideMark/>
          </w:tcPr>
          <w:p w14:paraId="0288EF7C" w14:textId="77777777" w:rsidR="008C2302" w:rsidRPr="00C06C46" w:rsidRDefault="008C2302" w:rsidP="008C2302">
            <w:pPr>
              <w:spacing w:after="0" w:line="240" w:lineRule="auto"/>
              <w:jc w:val="center"/>
              <w:rPr>
                <w:rFonts w:ascii="Arial" w:eastAsia="Times New Roman" w:hAnsi="Arial" w:cs="Arial"/>
                <w:color w:val="000000"/>
                <w:sz w:val="20"/>
                <w:lang w:eastAsia="en-GB"/>
              </w:rPr>
            </w:pPr>
            <w:r w:rsidRPr="00C06C46">
              <w:rPr>
                <w:rFonts w:ascii="Arial" w:eastAsia="Times New Roman" w:hAnsi="Arial" w:cs="Arial"/>
                <w:color w:val="000000"/>
                <w:sz w:val="20"/>
                <w:lang w:eastAsia="en-GB"/>
              </w:rPr>
              <w:t>2</w:t>
            </w:r>
          </w:p>
        </w:tc>
        <w:tc>
          <w:tcPr>
            <w:tcW w:w="1702" w:type="dxa"/>
            <w:shd w:val="clear" w:color="auto" w:fill="auto"/>
            <w:noWrap/>
            <w:vAlign w:val="center"/>
            <w:hideMark/>
          </w:tcPr>
          <w:p w14:paraId="5A5815C0" w14:textId="77777777" w:rsidR="008C2302" w:rsidRPr="00C06C46" w:rsidRDefault="008C2302" w:rsidP="008C2302">
            <w:pPr>
              <w:spacing w:after="0" w:line="240" w:lineRule="auto"/>
              <w:jc w:val="center"/>
              <w:rPr>
                <w:rFonts w:ascii="Arial" w:eastAsia="Times New Roman" w:hAnsi="Arial" w:cs="Arial"/>
                <w:color w:val="000000"/>
                <w:sz w:val="20"/>
                <w:lang w:eastAsia="en-GB"/>
              </w:rPr>
            </w:pPr>
          </w:p>
        </w:tc>
        <w:tc>
          <w:tcPr>
            <w:tcW w:w="1418" w:type="dxa"/>
            <w:shd w:val="clear" w:color="auto" w:fill="auto"/>
            <w:noWrap/>
            <w:vAlign w:val="center"/>
            <w:hideMark/>
          </w:tcPr>
          <w:p w14:paraId="00475F51" w14:textId="77777777" w:rsidR="008C2302" w:rsidRPr="00C06C46" w:rsidRDefault="008C2302" w:rsidP="008C2302">
            <w:pPr>
              <w:spacing w:after="0" w:line="240" w:lineRule="auto"/>
              <w:jc w:val="center"/>
              <w:rPr>
                <w:rFonts w:ascii="Arial" w:eastAsia="Times New Roman" w:hAnsi="Arial" w:cs="Arial"/>
                <w:color w:val="000000"/>
                <w:sz w:val="20"/>
                <w:lang w:eastAsia="en-GB"/>
              </w:rPr>
            </w:pPr>
            <w:r w:rsidRPr="00C06C46">
              <w:rPr>
                <w:rFonts w:ascii="Arial" w:eastAsia="Times New Roman" w:hAnsi="Arial" w:cs="Arial"/>
                <w:color w:val="000000"/>
                <w:sz w:val="20"/>
                <w:lang w:eastAsia="en-GB"/>
              </w:rPr>
              <w:t>1</w:t>
            </w:r>
          </w:p>
        </w:tc>
        <w:tc>
          <w:tcPr>
            <w:tcW w:w="1134" w:type="dxa"/>
            <w:tcBorders>
              <w:right w:val="single" w:sz="4" w:space="0" w:color="auto"/>
            </w:tcBorders>
            <w:shd w:val="clear" w:color="auto" w:fill="auto"/>
            <w:noWrap/>
            <w:vAlign w:val="center"/>
            <w:hideMark/>
          </w:tcPr>
          <w:p w14:paraId="4D205482" w14:textId="77777777" w:rsidR="008C2302" w:rsidRPr="00C06C46" w:rsidRDefault="008C2302" w:rsidP="008C2302">
            <w:pPr>
              <w:spacing w:after="0" w:line="240" w:lineRule="auto"/>
              <w:jc w:val="center"/>
              <w:rPr>
                <w:rFonts w:ascii="Arial" w:eastAsia="Times New Roman" w:hAnsi="Arial" w:cs="Arial"/>
                <w:color w:val="000000"/>
                <w:sz w:val="20"/>
                <w:lang w:eastAsia="en-GB"/>
              </w:rPr>
            </w:pPr>
            <w:r w:rsidRPr="00C06C46">
              <w:rPr>
                <w:rFonts w:ascii="Arial" w:eastAsia="Times New Roman" w:hAnsi="Arial" w:cs="Arial"/>
                <w:color w:val="000000"/>
                <w:sz w:val="20"/>
                <w:lang w:eastAsia="en-GB"/>
              </w:rPr>
              <w:t>3</w:t>
            </w:r>
          </w:p>
        </w:tc>
        <w:tc>
          <w:tcPr>
            <w:tcW w:w="851" w:type="dxa"/>
            <w:tcBorders>
              <w:top w:val="nil"/>
              <w:left w:val="single" w:sz="4" w:space="0" w:color="auto"/>
              <w:bottom w:val="nil"/>
              <w:right w:val="single" w:sz="4" w:space="0" w:color="auto"/>
            </w:tcBorders>
            <w:shd w:val="clear" w:color="auto" w:fill="auto"/>
          </w:tcPr>
          <w:p w14:paraId="05AC7CCE" w14:textId="77777777" w:rsidR="008C2302" w:rsidRPr="00C06C46" w:rsidRDefault="008C2302" w:rsidP="008C2302">
            <w:pPr>
              <w:spacing w:after="0"/>
              <w:rPr>
                <w:rFonts w:ascii="Arial" w:eastAsia="Times New Roman" w:hAnsi="Arial" w:cs="Arial"/>
                <w:color w:val="000000"/>
                <w:sz w:val="20"/>
                <w:lang w:eastAsia="en-GB"/>
              </w:rPr>
            </w:pPr>
          </w:p>
        </w:tc>
        <w:tc>
          <w:tcPr>
            <w:tcW w:w="1417" w:type="dxa"/>
            <w:tcBorders>
              <w:left w:val="single" w:sz="4" w:space="0" w:color="auto"/>
            </w:tcBorders>
            <w:vAlign w:val="center"/>
          </w:tcPr>
          <w:p w14:paraId="0118D850" w14:textId="58CE320E" w:rsidR="008C2302" w:rsidRPr="00C06C46" w:rsidRDefault="008C2302" w:rsidP="00FE6D00">
            <w:pPr>
              <w:spacing w:after="0"/>
            </w:pPr>
            <w:r w:rsidRPr="00C06C46">
              <w:rPr>
                <w:rFonts w:ascii="Arial" w:eastAsia="Times New Roman" w:hAnsi="Arial" w:cs="Arial"/>
                <w:color w:val="000000"/>
                <w:sz w:val="20"/>
                <w:lang w:eastAsia="en-GB"/>
              </w:rPr>
              <w:t>3 Bedroom</w:t>
            </w:r>
          </w:p>
        </w:tc>
        <w:tc>
          <w:tcPr>
            <w:tcW w:w="1701" w:type="dxa"/>
            <w:vAlign w:val="center"/>
          </w:tcPr>
          <w:p w14:paraId="312F28D7" w14:textId="6BB27240" w:rsidR="008C2302" w:rsidRPr="00C06C46" w:rsidRDefault="008C2302" w:rsidP="008C2302">
            <w:pPr>
              <w:spacing w:after="0"/>
              <w:jc w:val="center"/>
            </w:pPr>
            <w:r w:rsidRPr="00C06C46">
              <w:rPr>
                <w:rFonts w:ascii="Arial" w:eastAsia="Times New Roman" w:hAnsi="Arial" w:cs="Arial"/>
                <w:color w:val="000000"/>
                <w:sz w:val="20"/>
                <w:lang w:eastAsia="en-GB"/>
              </w:rPr>
              <w:t>4</w:t>
            </w:r>
          </w:p>
        </w:tc>
      </w:tr>
      <w:tr w:rsidR="00FE6D00" w:rsidRPr="00C06C46" w14:paraId="3362F5D2" w14:textId="146D535F" w:rsidTr="00FE6D00">
        <w:trPr>
          <w:trHeight w:val="460"/>
        </w:trPr>
        <w:tc>
          <w:tcPr>
            <w:tcW w:w="1821" w:type="dxa"/>
            <w:shd w:val="clear" w:color="auto" w:fill="auto"/>
            <w:noWrap/>
            <w:vAlign w:val="center"/>
            <w:hideMark/>
          </w:tcPr>
          <w:p w14:paraId="5925F481" w14:textId="77777777" w:rsidR="008C2302" w:rsidRPr="00C06C46" w:rsidRDefault="008C2302" w:rsidP="008C2302">
            <w:pPr>
              <w:spacing w:after="0" w:line="240" w:lineRule="auto"/>
              <w:rPr>
                <w:rFonts w:ascii="Arial" w:eastAsia="Times New Roman" w:hAnsi="Arial" w:cs="Arial"/>
                <w:color w:val="000000"/>
                <w:sz w:val="20"/>
                <w:lang w:eastAsia="en-GB"/>
              </w:rPr>
            </w:pPr>
            <w:r w:rsidRPr="00C06C46">
              <w:rPr>
                <w:rFonts w:ascii="Arial" w:eastAsia="Times New Roman" w:hAnsi="Arial" w:cs="Arial"/>
                <w:color w:val="000000"/>
                <w:sz w:val="20"/>
                <w:lang w:eastAsia="en-GB"/>
              </w:rPr>
              <w:t>OTHA</w:t>
            </w:r>
          </w:p>
        </w:tc>
        <w:tc>
          <w:tcPr>
            <w:tcW w:w="1720" w:type="dxa"/>
            <w:shd w:val="clear" w:color="auto" w:fill="auto"/>
            <w:noWrap/>
            <w:vAlign w:val="center"/>
            <w:hideMark/>
          </w:tcPr>
          <w:p w14:paraId="2021CDC2" w14:textId="77777777" w:rsidR="008C2302" w:rsidRPr="00C06C46" w:rsidRDefault="008C2302" w:rsidP="008C2302">
            <w:pPr>
              <w:spacing w:after="0" w:line="240" w:lineRule="auto"/>
              <w:jc w:val="center"/>
              <w:rPr>
                <w:rFonts w:ascii="Arial" w:eastAsia="Times New Roman" w:hAnsi="Arial" w:cs="Arial"/>
                <w:color w:val="000000"/>
                <w:sz w:val="20"/>
                <w:lang w:eastAsia="en-GB"/>
              </w:rPr>
            </w:pPr>
            <w:r w:rsidRPr="00C06C46">
              <w:rPr>
                <w:rFonts w:ascii="Arial" w:eastAsia="Times New Roman" w:hAnsi="Arial" w:cs="Arial"/>
                <w:color w:val="000000"/>
                <w:sz w:val="20"/>
                <w:lang w:eastAsia="en-GB"/>
              </w:rPr>
              <w:t>3</w:t>
            </w:r>
          </w:p>
        </w:tc>
        <w:tc>
          <w:tcPr>
            <w:tcW w:w="1844" w:type="dxa"/>
            <w:shd w:val="clear" w:color="auto" w:fill="auto"/>
            <w:noWrap/>
            <w:vAlign w:val="center"/>
            <w:hideMark/>
          </w:tcPr>
          <w:p w14:paraId="4BDF5D99" w14:textId="77777777" w:rsidR="008C2302" w:rsidRPr="00C06C46" w:rsidRDefault="008C2302" w:rsidP="008C2302">
            <w:pPr>
              <w:spacing w:after="0" w:line="240" w:lineRule="auto"/>
              <w:jc w:val="center"/>
              <w:rPr>
                <w:rFonts w:ascii="Arial" w:eastAsia="Times New Roman" w:hAnsi="Arial" w:cs="Arial"/>
                <w:color w:val="000000"/>
                <w:sz w:val="20"/>
                <w:lang w:eastAsia="en-GB"/>
              </w:rPr>
            </w:pPr>
            <w:r w:rsidRPr="00C06C46">
              <w:rPr>
                <w:rFonts w:ascii="Arial" w:eastAsia="Times New Roman" w:hAnsi="Arial" w:cs="Arial"/>
                <w:color w:val="000000"/>
                <w:sz w:val="20"/>
                <w:lang w:eastAsia="en-GB"/>
              </w:rPr>
              <w:t>11</w:t>
            </w:r>
          </w:p>
        </w:tc>
        <w:tc>
          <w:tcPr>
            <w:tcW w:w="1702" w:type="dxa"/>
            <w:shd w:val="clear" w:color="auto" w:fill="auto"/>
            <w:noWrap/>
            <w:vAlign w:val="center"/>
            <w:hideMark/>
          </w:tcPr>
          <w:p w14:paraId="5316936B" w14:textId="77777777" w:rsidR="008C2302" w:rsidRPr="00C06C46" w:rsidRDefault="008C2302" w:rsidP="008C2302">
            <w:pPr>
              <w:spacing w:after="0" w:line="240" w:lineRule="auto"/>
              <w:jc w:val="center"/>
              <w:rPr>
                <w:rFonts w:ascii="Arial" w:eastAsia="Times New Roman" w:hAnsi="Arial" w:cs="Arial"/>
                <w:color w:val="000000"/>
                <w:sz w:val="20"/>
                <w:lang w:eastAsia="en-GB"/>
              </w:rPr>
            </w:pPr>
            <w:r w:rsidRPr="00C06C46">
              <w:rPr>
                <w:rFonts w:ascii="Arial" w:eastAsia="Times New Roman" w:hAnsi="Arial" w:cs="Arial"/>
                <w:color w:val="000000"/>
                <w:sz w:val="20"/>
                <w:lang w:eastAsia="en-GB"/>
              </w:rPr>
              <w:t>3</w:t>
            </w:r>
          </w:p>
        </w:tc>
        <w:tc>
          <w:tcPr>
            <w:tcW w:w="1418" w:type="dxa"/>
            <w:shd w:val="clear" w:color="auto" w:fill="auto"/>
            <w:noWrap/>
            <w:vAlign w:val="center"/>
            <w:hideMark/>
          </w:tcPr>
          <w:p w14:paraId="24224BBC" w14:textId="77777777" w:rsidR="008C2302" w:rsidRPr="00C06C46" w:rsidRDefault="008C2302" w:rsidP="008C2302">
            <w:pPr>
              <w:spacing w:after="0" w:line="240" w:lineRule="auto"/>
              <w:jc w:val="center"/>
              <w:rPr>
                <w:rFonts w:ascii="Arial" w:eastAsia="Times New Roman" w:hAnsi="Arial" w:cs="Arial"/>
                <w:color w:val="000000"/>
                <w:sz w:val="20"/>
                <w:lang w:eastAsia="en-GB"/>
              </w:rPr>
            </w:pPr>
          </w:p>
        </w:tc>
        <w:tc>
          <w:tcPr>
            <w:tcW w:w="1134" w:type="dxa"/>
            <w:tcBorders>
              <w:right w:val="single" w:sz="4" w:space="0" w:color="auto"/>
            </w:tcBorders>
            <w:shd w:val="clear" w:color="auto" w:fill="auto"/>
            <w:noWrap/>
            <w:vAlign w:val="center"/>
            <w:hideMark/>
          </w:tcPr>
          <w:p w14:paraId="52C0394C" w14:textId="77777777" w:rsidR="008C2302" w:rsidRPr="00C06C46" w:rsidRDefault="008C2302" w:rsidP="008C2302">
            <w:pPr>
              <w:spacing w:after="0" w:line="240" w:lineRule="auto"/>
              <w:jc w:val="center"/>
              <w:rPr>
                <w:rFonts w:ascii="Arial" w:eastAsia="Times New Roman" w:hAnsi="Arial" w:cs="Arial"/>
                <w:color w:val="000000"/>
                <w:sz w:val="20"/>
                <w:lang w:eastAsia="en-GB"/>
              </w:rPr>
            </w:pPr>
            <w:r w:rsidRPr="00C06C46">
              <w:rPr>
                <w:rFonts w:ascii="Arial" w:eastAsia="Times New Roman" w:hAnsi="Arial" w:cs="Arial"/>
                <w:color w:val="000000"/>
                <w:sz w:val="20"/>
                <w:lang w:eastAsia="en-GB"/>
              </w:rPr>
              <w:t>17</w:t>
            </w:r>
          </w:p>
        </w:tc>
        <w:tc>
          <w:tcPr>
            <w:tcW w:w="851" w:type="dxa"/>
            <w:tcBorders>
              <w:top w:val="nil"/>
              <w:left w:val="single" w:sz="4" w:space="0" w:color="auto"/>
              <w:bottom w:val="nil"/>
              <w:right w:val="single" w:sz="4" w:space="0" w:color="auto"/>
            </w:tcBorders>
            <w:shd w:val="clear" w:color="auto" w:fill="auto"/>
          </w:tcPr>
          <w:p w14:paraId="3FA0EB1C" w14:textId="77777777" w:rsidR="008C2302" w:rsidRPr="00C06C46" w:rsidRDefault="008C2302" w:rsidP="008C2302">
            <w:pPr>
              <w:spacing w:after="0"/>
              <w:rPr>
                <w:rFonts w:ascii="Arial" w:eastAsia="Times New Roman" w:hAnsi="Arial" w:cs="Arial"/>
                <w:color w:val="000000"/>
                <w:sz w:val="20"/>
                <w:lang w:eastAsia="en-GB"/>
              </w:rPr>
            </w:pPr>
          </w:p>
        </w:tc>
        <w:tc>
          <w:tcPr>
            <w:tcW w:w="1417" w:type="dxa"/>
            <w:tcBorders>
              <w:left w:val="single" w:sz="4" w:space="0" w:color="auto"/>
            </w:tcBorders>
            <w:vAlign w:val="center"/>
          </w:tcPr>
          <w:p w14:paraId="412418F0" w14:textId="22D84C61" w:rsidR="008C2302" w:rsidRPr="00C06C46" w:rsidRDefault="008C2302" w:rsidP="00FE6D00">
            <w:pPr>
              <w:spacing w:after="0"/>
            </w:pPr>
            <w:r w:rsidRPr="00C06C46">
              <w:rPr>
                <w:rFonts w:ascii="Arial" w:eastAsia="Times New Roman" w:hAnsi="Arial" w:cs="Arial"/>
                <w:color w:val="000000"/>
                <w:sz w:val="20"/>
                <w:lang w:eastAsia="en-GB"/>
              </w:rPr>
              <w:t>Bedsit</w:t>
            </w:r>
          </w:p>
        </w:tc>
        <w:tc>
          <w:tcPr>
            <w:tcW w:w="1701" w:type="dxa"/>
            <w:vAlign w:val="center"/>
          </w:tcPr>
          <w:p w14:paraId="20DD7639" w14:textId="42402F7C" w:rsidR="008C2302" w:rsidRPr="00C06C46" w:rsidRDefault="008C2302" w:rsidP="008C2302">
            <w:pPr>
              <w:spacing w:after="0"/>
              <w:jc w:val="center"/>
            </w:pPr>
            <w:r w:rsidRPr="00C06C46">
              <w:rPr>
                <w:rFonts w:ascii="Arial" w:eastAsia="Times New Roman" w:hAnsi="Arial" w:cs="Arial"/>
                <w:color w:val="000000"/>
                <w:sz w:val="20"/>
                <w:lang w:eastAsia="en-GB"/>
              </w:rPr>
              <w:t>4</w:t>
            </w:r>
          </w:p>
        </w:tc>
      </w:tr>
      <w:tr w:rsidR="002B61C7" w:rsidRPr="00C06C46" w14:paraId="1803A56A" w14:textId="77777777" w:rsidTr="002B61C7">
        <w:trPr>
          <w:trHeight w:val="460"/>
        </w:trPr>
        <w:tc>
          <w:tcPr>
            <w:tcW w:w="1821" w:type="dxa"/>
            <w:tcBorders>
              <w:bottom w:val="single" w:sz="4" w:space="0" w:color="auto"/>
            </w:tcBorders>
            <w:shd w:val="clear" w:color="auto" w:fill="auto"/>
            <w:noWrap/>
            <w:vAlign w:val="center"/>
          </w:tcPr>
          <w:p w14:paraId="758CE15B" w14:textId="5A183AF1" w:rsidR="002B61C7" w:rsidRPr="002B61C7" w:rsidRDefault="002B61C7" w:rsidP="008C2302">
            <w:pPr>
              <w:spacing w:after="0" w:line="240" w:lineRule="auto"/>
              <w:rPr>
                <w:rFonts w:ascii="Arial" w:eastAsia="Times New Roman" w:hAnsi="Arial" w:cs="Arial"/>
                <w:bCs/>
                <w:color w:val="000000"/>
                <w:sz w:val="20"/>
                <w:lang w:eastAsia="en-GB"/>
              </w:rPr>
            </w:pPr>
            <w:r w:rsidRPr="002B61C7">
              <w:rPr>
                <w:rFonts w:ascii="Arial" w:eastAsia="Times New Roman" w:hAnsi="Arial" w:cs="Arial"/>
                <w:bCs/>
                <w:color w:val="000000"/>
                <w:sz w:val="20"/>
                <w:lang w:eastAsia="en-GB"/>
              </w:rPr>
              <w:t>Hostel</w:t>
            </w:r>
          </w:p>
        </w:tc>
        <w:tc>
          <w:tcPr>
            <w:tcW w:w="1720" w:type="dxa"/>
            <w:tcBorders>
              <w:bottom w:val="single" w:sz="4" w:space="0" w:color="auto"/>
            </w:tcBorders>
            <w:shd w:val="clear" w:color="auto" w:fill="365F91" w:themeFill="accent1" w:themeFillShade="BF"/>
            <w:noWrap/>
            <w:vAlign w:val="center"/>
          </w:tcPr>
          <w:p w14:paraId="38AE5971" w14:textId="77777777" w:rsidR="002B61C7" w:rsidRPr="00C06C46" w:rsidRDefault="002B61C7" w:rsidP="008C2302">
            <w:pPr>
              <w:spacing w:after="0" w:line="240" w:lineRule="auto"/>
              <w:jc w:val="center"/>
              <w:rPr>
                <w:rFonts w:ascii="Arial" w:eastAsia="Times New Roman" w:hAnsi="Arial" w:cs="Arial"/>
                <w:b/>
                <w:bCs/>
                <w:color w:val="000000"/>
                <w:sz w:val="20"/>
                <w:lang w:eastAsia="en-GB"/>
              </w:rPr>
            </w:pPr>
          </w:p>
        </w:tc>
        <w:tc>
          <w:tcPr>
            <w:tcW w:w="1844" w:type="dxa"/>
            <w:tcBorders>
              <w:bottom w:val="single" w:sz="4" w:space="0" w:color="auto"/>
            </w:tcBorders>
            <w:shd w:val="clear" w:color="auto" w:fill="365F91" w:themeFill="accent1" w:themeFillShade="BF"/>
            <w:noWrap/>
            <w:vAlign w:val="center"/>
          </w:tcPr>
          <w:p w14:paraId="13AA27C9" w14:textId="77777777" w:rsidR="002B61C7" w:rsidRPr="00C06C46" w:rsidRDefault="002B61C7" w:rsidP="008C2302">
            <w:pPr>
              <w:spacing w:after="0" w:line="240" w:lineRule="auto"/>
              <w:jc w:val="center"/>
              <w:rPr>
                <w:rFonts w:ascii="Arial" w:eastAsia="Times New Roman" w:hAnsi="Arial" w:cs="Arial"/>
                <w:b/>
                <w:bCs/>
                <w:color w:val="000000"/>
                <w:sz w:val="20"/>
                <w:lang w:eastAsia="en-GB"/>
              </w:rPr>
            </w:pPr>
          </w:p>
        </w:tc>
        <w:tc>
          <w:tcPr>
            <w:tcW w:w="1702" w:type="dxa"/>
            <w:tcBorders>
              <w:bottom w:val="single" w:sz="4" w:space="0" w:color="auto"/>
            </w:tcBorders>
            <w:shd w:val="clear" w:color="auto" w:fill="365F91" w:themeFill="accent1" w:themeFillShade="BF"/>
            <w:noWrap/>
            <w:vAlign w:val="center"/>
          </w:tcPr>
          <w:p w14:paraId="01C4F46F" w14:textId="77777777" w:rsidR="002B61C7" w:rsidRPr="00C06C46" w:rsidRDefault="002B61C7" w:rsidP="008C2302">
            <w:pPr>
              <w:spacing w:after="0" w:line="240" w:lineRule="auto"/>
              <w:jc w:val="center"/>
              <w:rPr>
                <w:rFonts w:ascii="Arial" w:eastAsia="Times New Roman" w:hAnsi="Arial" w:cs="Arial"/>
                <w:b/>
                <w:bCs/>
                <w:color w:val="000000"/>
                <w:sz w:val="20"/>
                <w:lang w:eastAsia="en-GB"/>
              </w:rPr>
            </w:pPr>
          </w:p>
        </w:tc>
        <w:tc>
          <w:tcPr>
            <w:tcW w:w="1418" w:type="dxa"/>
            <w:tcBorders>
              <w:bottom w:val="single" w:sz="4" w:space="0" w:color="auto"/>
            </w:tcBorders>
            <w:shd w:val="clear" w:color="auto" w:fill="365F91" w:themeFill="accent1" w:themeFillShade="BF"/>
            <w:noWrap/>
            <w:vAlign w:val="center"/>
          </w:tcPr>
          <w:p w14:paraId="7BE1F274" w14:textId="77777777" w:rsidR="002B61C7" w:rsidRPr="00C06C46" w:rsidRDefault="002B61C7" w:rsidP="008C2302">
            <w:pPr>
              <w:spacing w:after="0" w:line="240" w:lineRule="auto"/>
              <w:jc w:val="center"/>
              <w:rPr>
                <w:rFonts w:ascii="Arial" w:eastAsia="Times New Roman" w:hAnsi="Arial" w:cs="Arial"/>
                <w:b/>
                <w:bCs/>
                <w:color w:val="000000"/>
                <w:sz w:val="20"/>
                <w:lang w:eastAsia="en-GB"/>
              </w:rPr>
            </w:pPr>
          </w:p>
        </w:tc>
        <w:tc>
          <w:tcPr>
            <w:tcW w:w="1134" w:type="dxa"/>
            <w:tcBorders>
              <w:bottom w:val="single" w:sz="4" w:space="0" w:color="auto"/>
              <w:right w:val="single" w:sz="4" w:space="0" w:color="auto"/>
            </w:tcBorders>
            <w:shd w:val="clear" w:color="auto" w:fill="auto"/>
            <w:noWrap/>
            <w:vAlign w:val="center"/>
          </w:tcPr>
          <w:p w14:paraId="261F4BD3" w14:textId="6E9A0DBC" w:rsidR="002B61C7" w:rsidRPr="002B61C7" w:rsidRDefault="002B61C7" w:rsidP="008C2302">
            <w:pPr>
              <w:spacing w:after="0" w:line="240" w:lineRule="auto"/>
              <w:jc w:val="center"/>
              <w:rPr>
                <w:rFonts w:ascii="Arial" w:eastAsia="Times New Roman" w:hAnsi="Arial" w:cs="Arial"/>
                <w:bCs/>
                <w:color w:val="000000"/>
                <w:sz w:val="20"/>
                <w:lang w:eastAsia="en-GB"/>
              </w:rPr>
            </w:pPr>
            <w:r w:rsidRPr="002B61C7">
              <w:rPr>
                <w:rFonts w:ascii="Arial" w:eastAsia="Times New Roman" w:hAnsi="Arial" w:cs="Arial"/>
                <w:bCs/>
                <w:color w:val="000000"/>
                <w:sz w:val="20"/>
                <w:lang w:eastAsia="en-GB"/>
              </w:rPr>
              <w:t>31</w:t>
            </w:r>
          </w:p>
        </w:tc>
        <w:tc>
          <w:tcPr>
            <w:tcW w:w="851" w:type="dxa"/>
            <w:tcBorders>
              <w:top w:val="nil"/>
              <w:left w:val="single" w:sz="4" w:space="0" w:color="auto"/>
              <w:bottom w:val="nil"/>
              <w:right w:val="single" w:sz="4" w:space="0" w:color="auto"/>
            </w:tcBorders>
            <w:shd w:val="clear" w:color="auto" w:fill="auto"/>
          </w:tcPr>
          <w:p w14:paraId="19AC95A0" w14:textId="77777777" w:rsidR="002B61C7" w:rsidRPr="00C06C46" w:rsidRDefault="002B61C7" w:rsidP="008C2302">
            <w:pPr>
              <w:spacing w:after="0"/>
              <w:rPr>
                <w:rFonts w:ascii="Arial" w:eastAsia="Times New Roman" w:hAnsi="Arial" w:cs="Arial"/>
                <w:color w:val="000000"/>
                <w:sz w:val="20"/>
                <w:lang w:eastAsia="en-GB"/>
              </w:rPr>
            </w:pPr>
          </w:p>
        </w:tc>
        <w:tc>
          <w:tcPr>
            <w:tcW w:w="1417" w:type="dxa"/>
            <w:tcBorders>
              <w:left w:val="single" w:sz="4" w:space="0" w:color="auto"/>
            </w:tcBorders>
            <w:shd w:val="clear" w:color="auto" w:fill="auto"/>
            <w:vAlign w:val="center"/>
          </w:tcPr>
          <w:p w14:paraId="0CF4E8E7" w14:textId="063783A3" w:rsidR="002B61C7" w:rsidRPr="002B61C7" w:rsidRDefault="002B61C7" w:rsidP="00FE6D00">
            <w:pPr>
              <w:spacing w:after="0"/>
              <w:rPr>
                <w:rFonts w:ascii="Arial" w:eastAsia="Times New Roman" w:hAnsi="Arial" w:cs="Arial"/>
                <w:bCs/>
                <w:color w:val="000000"/>
                <w:sz w:val="20"/>
                <w:lang w:eastAsia="en-GB"/>
              </w:rPr>
            </w:pPr>
            <w:r w:rsidRPr="002B61C7">
              <w:rPr>
                <w:rFonts w:ascii="Arial" w:eastAsia="Times New Roman" w:hAnsi="Arial" w:cs="Arial"/>
                <w:bCs/>
                <w:color w:val="000000"/>
                <w:sz w:val="20"/>
                <w:lang w:eastAsia="en-GB"/>
              </w:rPr>
              <w:t>Hostel bedsit</w:t>
            </w:r>
          </w:p>
        </w:tc>
        <w:tc>
          <w:tcPr>
            <w:tcW w:w="1701" w:type="dxa"/>
            <w:shd w:val="clear" w:color="auto" w:fill="auto"/>
            <w:vAlign w:val="center"/>
          </w:tcPr>
          <w:p w14:paraId="2A97AE3A" w14:textId="1AC1B4EC" w:rsidR="002B61C7" w:rsidRPr="002B61C7" w:rsidRDefault="002B61C7" w:rsidP="008C2302">
            <w:pPr>
              <w:spacing w:after="0"/>
              <w:jc w:val="center"/>
              <w:rPr>
                <w:rFonts w:ascii="Arial" w:eastAsia="Times New Roman" w:hAnsi="Arial" w:cs="Arial"/>
                <w:bCs/>
                <w:color w:val="000000"/>
                <w:sz w:val="20"/>
                <w:lang w:eastAsia="en-GB"/>
              </w:rPr>
            </w:pPr>
            <w:r w:rsidRPr="002B61C7">
              <w:rPr>
                <w:rFonts w:ascii="Arial" w:eastAsia="Times New Roman" w:hAnsi="Arial" w:cs="Arial"/>
                <w:bCs/>
                <w:color w:val="000000"/>
                <w:sz w:val="20"/>
                <w:lang w:eastAsia="en-GB"/>
              </w:rPr>
              <w:t>31</w:t>
            </w:r>
          </w:p>
        </w:tc>
      </w:tr>
      <w:tr w:rsidR="00FE6D00" w:rsidRPr="00C06C46" w14:paraId="59EF75E6" w14:textId="1680BDFF" w:rsidTr="00FE6D00">
        <w:trPr>
          <w:trHeight w:val="460"/>
        </w:trPr>
        <w:tc>
          <w:tcPr>
            <w:tcW w:w="1821" w:type="dxa"/>
            <w:tcBorders>
              <w:bottom w:val="single" w:sz="4" w:space="0" w:color="auto"/>
            </w:tcBorders>
            <w:shd w:val="clear" w:color="DDEBF7" w:fill="DDEBF7"/>
            <w:noWrap/>
            <w:vAlign w:val="center"/>
            <w:hideMark/>
          </w:tcPr>
          <w:p w14:paraId="767D51A0" w14:textId="77777777" w:rsidR="008C2302" w:rsidRPr="00C06C46" w:rsidRDefault="008C2302" w:rsidP="008C2302">
            <w:pPr>
              <w:spacing w:after="0" w:line="240" w:lineRule="auto"/>
              <w:rPr>
                <w:rFonts w:ascii="Arial" w:eastAsia="Times New Roman" w:hAnsi="Arial" w:cs="Arial"/>
                <w:b/>
                <w:bCs/>
                <w:color w:val="000000"/>
                <w:sz w:val="20"/>
                <w:lang w:eastAsia="en-GB"/>
              </w:rPr>
            </w:pPr>
            <w:r w:rsidRPr="00C06C46">
              <w:rPr>
                <w:rFonts w:ascii="Arial" w:eastAsia="Times New Roman" w:hAnsi="Arial" w:cs="Arial"/>
                <w:b/>
                <w:bCs/>
                <w:color w:val="000000"/>
                <w:sz w:val="20"/>
                <w:lang w:eastAsia="en-GB"/>
              </w:rPr>
              <w:t>Grand Total</w:t>
            </w:r>
          </w:p>
        </w:tc>
        <w:tc>
          <w:tcPr>
            <w:tcW w:w="1720" w:type="dxa"/>
            <w:tcBorders>
              <w:bottom w:val="single" w:sz="4" w:space="0" w:color="auto"/>
            </w:tcBorders>
            <w:shd w:val="clear" w:color="DDEBF7" w:fill="DDEBF7"/>
            <w:noWrap/>
            <w:vAlign w:val="center"/>
            <w:hideMark/>
          </w:tcPr>
          <w:p w14:paraId="40B16D3F" w14:textId="77777777" w:rsidR="008C2302" w:rsidRPr="00C06C46" w:rsidRDefault="008C2302" w:rsidP="008C2302">
            <w:pPr>
              <w:spacing w:after="0" w:line="240" w:lineRule="auto"/>
              <w:jc w:val="center"/>
              <w:rPr>
                <w:rFonts w:ascii="Arial" w:eastAsia="Times New Roman" w:hAnsi="Arial" w:cs="Arial"/>
                <w:b/>
                <w:bCs/>
                <w:color w:val="000000"/>
                <w:sz w:val="20"/>
                <w:lang w:eastAsia="en-GB"/>
              </w:rPr>
            </w:pPr>
            <w:r w:rsidRPr="00C06C46">
              <w:rPr>
                <w:rFonts w:ascii="Arial" w:eastAsia="Times New Roman" w:hAnsi="Arial" w:cs="Arial"/>
                <w:b/>
                <w:bCs/>
                <w:color w:val="000000"/>
                <w:sz w:val="20"/>
                <w:lang w:eastAsia="en-GB"/>
              </w:rPr>
              <w:t>28</w:t>
            </w:r>
          </w:p>
        </w:tc>
        <w:tc>
          <w:tcPr>
            <w:tcW w:w="1844" w:type="dxa"/>
            <w:tcBorders>
              <w:bottom w:val="single" w:sz="4" w:space="0" w:color="auto"/>
            </w:tcBorders>
            <w:shd w:val="clear" w:color="DDEBF7" w:fill="DDEBF7"/>
            <w:noWrap/>
            <w:vAlign w:val="center"/>
            <w:hideMark/>
          </w:tcPr>
          <w:p w14:paraId="71B8E91E" w14:textId="77777777" w:rsidR="008C2302" w:rsidRPr="00C06C46" w:rsidRDefault="008C2302" w:rsidP="008C2302">
            <w:pPr>
              <w:spacing w:after="0" w:line="240" w:lineRule="auto"/>
              <w:jc w:val="center"/>
              <w:rPr>
                <w:rFonts w:ascii="Arial" w:eastAsia="Times New Roman" w:hAnsi="Arial" w:cs="Arial"/>
                <w:b/>
                <w:bCs/>
                <w:color w:val="000000"/>
                <w:sz w:val="20"/>
                <w:lang w:eastAsia="en-GB"/>
              </w:rPr>
            </w:pPr>
            <w:r w:rsidRPr="00C06C46">
              <w:rPr>
                <w:rFonts w:ascii="Arial" w:eastAsia="Times New Roman" w:hAnsi="Arial" w:cs="Arial"/>
                <w:b/>
                <w:bCs/>
                <w:color w:val="000000"/>
                <w:sz w:val="20"/>
                <w:lang w:eastAsia="en-GB"/>
              </w:rPr>
              <w:t>25</w:t>
            </w:r>
          </w:p>
        </w:tc>
        <w:tc>
          <w:tcPr>
            <w:tcW w:w="1702" w:type="dxa"/>
            <w:tcBorders>
              <w:bottom w:val="single" w:sz="4" w:space="0" w:color="auto"/>
            </w:tcBorders>
            <w:shd w:val="clear" w:color="DDEBF7" w:fill="DDEBF7"/>
            <w:noWrap/>
            <w:vAlign w:val="center"/>
            <w:hideMark/>
          </w:tcPr>
          <w:p w14:paraId="5DD41EEE" w14:textId="77777777" w:rsidR="008C2302" w:rsidRPr="00C06C46" w:rsidRDefault="008C2302" w:rsidP="008C2302">
            <w:pPr>
              <w:spacing w:after="0" w:line="240" w:lineRule="auto"/>
              <w:jc w:val="center"/>
              <w:rPr>
                <w:rFonts w:ascii="Arial" w:eastAsia="Times New Roman" w:hAnsi="Arial" w:cs="Arial"/>
                <w:b/>
                <w:bCs/>
                <w:color w:val="000000"/>
                <w:sz w:val="20"/>
                <w:lang w:eastAsia="en-GB"/>
              </w:rPr>
            </w:pPr>
            <w:r w:rsidRPr="00C06C46">
              <w:rPr>
                <w:rFonts w:ascii="Arial" w:eastAsia="Times New Roman" w:hAnsi="Arial" w:cs="Arial"/>
                <w:b/>
                <w:bCs/>
                <w:color w:val="000000"/>
                <w:sz w:val="20"/>
                <w:lang w:eastAsia="en-GB"/>
              </w:rPr>
              <w:t>3</w:t>
            </w:r>
          </w:p>
        </w:tc>
        <w:tc>
          <w:tcPr>
            <w:tcW w:w="1418" w:type="dxa"/>
            <w:tcBorders>
              <w:bottom w:val="single" w:sz="4" w:space="0" w:color="auto"/>
            </w:tcBorders>
            <w:shd w:val="clear" w:color="DDEBF7" w:fill="DDEBF7"/>
            <w:noWrap/>
            <w:vAlign w:val="center"/>
            <w:hideMark/>
          </w:tcPr>
          <w:p w14:paraId="2DB37431" w14:textId="77777777" w:rsidR="008C2302" w:rsidRPr="00C06C46" w:rsidRDefault="008C2302" w:rsidP="008C2302">
            <w:pPr>
              <w:spacing w:after="0" w:line="240" w:lineRule="auto"/>
              <w:jc w:val="center"/>
              <w:rPr>
                <w:rFonts w:ascii="Arial" w:eastAsia="Times New Roman" w:hAnsi="Arial" w:cs="Arial"/>
                <w:b/>
                <w:bCs/>
                <w:color w:val="000000"/>
                <w:sz w:val="20"/>
                <w:lang w:eastAsia="en-GB"/>
              </w:rPr>
            </w:pPr>
            <w:r w:rsidRPr="00C06C46">
              <w:rPr>
                <w:rFonts w:ascii="Arial" w:eastAsia="Times New Roman" w:hAnsi="Arial" w:cs="Arial"/>
                <w:b/>
                <w:bCs/>
                <w:color w:val="000000"/>
                <w:sz w:val="20"/>
                <w:lang w:eastAsia="en-GB"/>
              </w:rPr>
              <w:t>9</w:t>
            </w:r>
          </w:p>
        </w:tc>
        <w:tc>
          <w:tcPr>
            <w:tcW w:w="1134" w:type="dxa"/>
            <w:tcBorders>
              <w:bottom w:val="single" w:sz="4" w:space="0" w:color="auto"/>
              <w:right w:val="single" w:sz="4" w:space="0" w:color="auto"/>
            </w:tcBorders>
            <w:shd w:val="clear" w:color="DDEBF7" w:fill="DDEBF7"/>
            <w:noWrap/>
            <w:vAlign w:val="center"/>
            <w:hideMark/>
          </w:tcPr>
          <w:p w14:paraId="587D4C93" w14:textId="033BB651" w:rsidR="008C2302" w:rsidRPr="00C06C46" w:rsidRDefault="002B61C7" w:rsidP="002B61C7">
            <w:pPr>
              <w:spacing w:after="0" w:line="240" w:lineRule="auto"/>
              <w:jc w:val="center"/>
              <w:rPr>
                <w:rFonts w:ascii="Arial" w:eastAsia="Times New Roman" w:hAnsi="Arial" w:cs="Arial"/>
                <w:b/>
                <w:bCs/>
                <w:color w:val="000000"/>
                <w:sz w:val="20"/>
                <w:lang w:eastAsia="en-GB"/>
              </w:rPr>
            </w:pPr>
            <w:r>
              <w:rPr>
                <w:rFonts w:ascii="Arial" w:eastAsia="Times New Roman" w:hAnsi="Arial" w:cs="Arial"/>
                <w:b/>
                <w:bCs/>
                <w:color w:val="000000"/>
                <w:sz w:val="20"/>
                <w:lang w:eastAsia="en-GB"/>
              </w:rPr>
              <w:t>96</w:t>
            </w:r>
          </w:p>
        </w:tc>
        <w:tc>
          <w:tcPr>
            <w:tcW w:w="851" w:type="dxa"/>
            <w:tcBorders>
              <w:top w:val="nil"/>
              <w:left w:val="single" w:sz="4" w:space="0" w:color="auto"/>
              <w:bottom w:val="nil"/>
              <w:right w:val="single" w:sz="4" w:space="0" w:color="auto"/>
            </w:tcBorders>
            <w:shd w:val="clear" w:color="auto" w:fill="auto"/>
          </w:tcPr>
          <w:p w14:paraId="0D68A016" w14:textId="77777777" w:rsidR="008C2302" w:rsidRPr="00C06C46" w:rsidRDefault="008C2302" w:rsidP="008C2302">
            <w:pPr>
              <w:spacing w:after="0"/>
              <w:rPr>
                <w:rFonts w:ascii="Arial" w:eastAsia="Times New Roman" w:hAnsi="Arial" w:cs="Arial"/>
                <w:color w:val="000000"/>
                <w:sz w:val="20"/>
                <w:lang w:eastAsia="en-GB"/>
              </w:rPr>
            </w:pPr>
          </w:p>
        </w:tc>
        <w:tc>
          <w:tcPr>
            <w:tcW w:w="1417" w:type="dxa"/>
            <w:tcBorders>
              <w:left w:val="single" w:sz="4" w:space="0" w:color="auto"/>
            </w:tcBorders>
            <w:shd w:val="clear" w:color="auto" w:fill="DBE5F1" w:themeFill="accent1" w:themeFillTint="33"/>
            <w:vAlign w:val="center"/>
          </w:tcPr>
          <w:p w14:paraId="6405949C" w14:textId="17451BCE" w:rsidR="008C2302" w:rsidRPr="00C06C46" w:rsidRDefault="008C2302" w:rsidP="00FE6D00">
            <w:pPr>
              <w:spacing w:after="0"/>
            </w:pPr>
            <w:r w:rsidRPr="00C06C46">
              <w:rPr>
                <w:rFonts w:ascii="Arial" w:eastAsia="Times New Roman" w:hAnsi="Arial" w:cs="Arial"/>
                <w:b/>
                <w:bCs/>
                <w:color w:val="000000"/>
                <w:sz w:val="20"/>
                <w:lang w:eastAsia="en-GB"/>
              </w:rPr>
              <w:t>Grand Total</w:t>
            </w:r>
          </w:p>
        </w:tc>
        <w:tc>
          <w:tcPr>
            <w:tcW w:w="1701" w:type="dxa"/>
            <w:shd w:val="clear" w:color="auto" w:fill="DBE5F1" w:themeFill="accent1" w:themeFillTint="33"/>
            <w:vAlign w:val="center"/>
          </w:tcPr>
          <w:p w14:paraId="45230E9F" w14:textId="61DB1F72" w:rsidR="008C2302" w:rsidRPr="00C06C46" w:rsidRDefault="008C2302" w:rsidP="008C2302">
            <w:pPr>
              <w:spacing w:after="0"/>
              <w:jc w:val="center"/>
            </w:pPr>
            <w:r w:rsidRPr="00C06C46">
              <w:rPr>
                <w:rFonts w:ascii="Arial" w:eastAsia="Times New Roman" w:hAnsi="Arial" w:cs="Arial"/>
                <w:b/>
                <w:bCs/>
                <w:color w:val="000000"/>
                <w:sz w:val="20"/>
                <w:lang w:eastAsia="en-GB"/>
              </w:rPr>
              <w:t>65</w:t>
            </w:r>
          </w:p>
        </w:tc>
      </w:tr>
    </w:tbl>
    <w:p w14:paraId="5422C49D" w14:textId="77777777" w:rsidR="007046F5" w:rsidRDefault="007046F5" w:rsidP="007046F5">
      <w:pPr>
        <w:jc w:val="both"/>
        <w:rPr>
          <w:rFonts w:ascii="Arial" w:hAnsi="Arial" w:cs="Arial"/>
        </w:rPr>
      </w:pPr>
    </w:p>
    <w:p w14:paraId="2EC9B618" w14:textId="77777777" w:rsidR="007046F5" w:rsidRDefault="007046F5" w:rsidP="007046F5">
      <w:pPr>
        <w:jc w:val="both"/>
        <w:rPr>
          <w:rFonts w:ascii="Arial" w:hAnsi="Arial" w:cs="Arial"/>
        </w:rPr>
      </w:pPr>
      <w:r w:rsidRPr="00166E62">
        <w:rPr>
          <w:rFonts w:ascii="Arial" w:hAnsi="Arial" w:cs="Arial"/>
        </w:rPr>
        <w:t xml:space="preserve">The </w:t>
      </w:r>
      <w:r>
        <w:rPr>
          <w:rFonts w:ascii="Arial" w:hAnsi="Arial" w:cs="Arial"/>
        </w:rPr>
        <w:t xml:space="preserve">Scottish Government </w:t>
      </w:r>
      <w:r w:rsidRPr="00166E62">
        <w:rPr>
          <w:rFonts w:ascii="Arial" w:hAnsi="Arial" w:cs="Arial"/>
        </w:rPr>
        <w:t xml:space="preserve">requirement </w:t>
      </w:r>
      <w:r>
        <w:rPr>
          <w:rFonts w:ascii="Arial" w:hAnsi="Arial" w:cs="Arial"/>
        </w:rPr>
        <w:t xml:space="preserve">for each LA to </w:t>
      </w:r>
      <w:r w:rsidRPr="00166E62">
        <w:rPr>
          <w:rFonts w:ascii="Arial" w:hAnsi="Arial" w:cs="Arial"/>
        </w:rPr>
        <w:t>present a</w:t>
      </w:r>
      <w:r>
        <w:rPr>
          <w:rFonts w:ascii="Arial" w:hAnsi="Arial" w:cs="Arial"/>
        </w:rPr>
        <w:t xml:space="preserve"> plan</w:t>
      </w:r>
      <w:r w:rsidRPr="00166E62">
        <w:rPr>
          <w:rFonts w:ascii="Arial" w:hAnsi="Arial" w:cs="Arial"/>
        </w:rPr>
        <w:t xml:space="preserve"> detail</w:t>
      </w:r>
      <w:r>
        <w:rPr>
          <w:rFonts w:ascii="Arial" w:hAnsi="Arial" w:cs="Arial"/>
        </w:rPr>
        <w:t>ing how they</w:t>
      </w:r>
      <w:r w:rsidRPr="00166E62">
        <w:rPr>
          <w:rFonts w:ascii="Arial" w:hAnsi="Arial" w:cs="Arial"/>
        </w:rPr>
        <w:t xml:space="preserve"> will transition to a rapid rehousing with Housing First approach</w:t>
      </w:r>
      <w:r>
        <w:rPr>
          <w:rFonts w:ascii="Arial" w:hAnsi="Arial" w:cs="Arial"/>
        </w:rPr>
        <w:t xml:space="preserve"> dovetailed with the conclusion of our te</w:t>
      </w:r>
      <w:r w:rsidRPr="00166E62">
        <w:rPr>
          <w:rFonts w:ascii="Arial" w:hAnsi="Arial" w:cs="Arial"/>
        </w:rPr>
        <w:t>mporary accommodation re</w:t>
      </w:r>
      <w:r>
        <w:rPr>
          <w:rFonts w:ascii="Arial" w:hAnsi="Arial" w:cs="Arial"/>
        </w:rPr>
        <w:t xml:space="preserve">view. </w:t>
      </w:r>
      <w:r w:rsidRPr="00166E62">
        <w:rPr>
          <w:rFonts w:ascii="Arial" w:hAnsi="Arial" w:cs="Arial"/>
        </w:rPr>
        <w:t xml:space="preserve">The existing working group </w:t>
      </w:r>
      <w:r>
        <w:rPr>
          <w:rFonts w:ascii="Arial" w:hAnsi="Arial" w:cs="Arial"/>
        </w:rPr>
        <w:t>(</w:t>
      </w:r>
      <w:r w:rsidRPr="00166E62">
        <w:rPr>
          <w:rFonts w:ascii="Arial" w:hAnsi="Arial" w:cs="Arial"/>
        </w:rPr>
        <w:t>from the review of temporary accommodation</w:t>
      </w:r>
      <w:r>
        <w:rPr>
          <w:rFonts w:ascii="Arial" w:hAnsi="Arial" w:cs="Arial"/>
        </w:rPr>
        <w:t>)</w:t>
      </w:r>
      <w:r w:rsidRPr="00166E62">
        <w:rPr>
          <w:rFonts w:ascii="Arial" w:hAnsi="Arial" w:cs="Arial"/>
        </w:rPr>
        <w:t xml:space="preserve"> </w:t>
      </w:r>
      <w:r>
        <w:rPr>
          <w:rFonts w:ascii="Arial" w:hAnsi="Arial" w:cs="Arial"/>
        </w:rPr>
        <w:t xml:space="preserve">met to develop our strategy and </w:t>
      </w:r>
      <w:r w:rsidRPr="00166E62">
        <w:rPr>
          <w:rFonts w:ascii="Arial" w:hAnsi="Arial" w:cs="Arial"/>
        </w:rPr>
        <w:t xml:space="preserve">identified three areas of focus: </w:t>
      </w:r>
    </w:p>
    <w:p w14:paraId="0B5B7EA7" w14:textId="77777777" w:rsidR="007046F5" w:rsidRPr="00297983" w:rsidRDefault="007046F5" w:rsidP="007046F5">
      <w:pPr>
        <w:pStyle w:val="ListParagraph"/>
        <w:numPr>
          <w:ilvl w:val="0"/>
          <w:numId w:val="15"/>
        </w:numPr>
        <w:jc w:val="both"/>
        <w:rPr>
          <w:rFonts w:ascii="Arial" w:hAnsi="Arial" w:cs="Arial"/>
        </w:rPr>
      </w:pPr>
      <w:r w:rsidRPr="00297983">
        <w:rPr>
          <w:rFonts w:ascii="Arial" w:hAnsi="Arial" w:cs="Arial"/>
        </w:rPr>
        <w:t xml:space="preserve">Development of the vision for a rapid rehousing model; </w:t>
      </w:r>
    </w:p>
    <w:p w14:paraId="50168E87" w14:textId="77777777" w:rsidR="007046F5" w:rsidRDefault="007046F5" w:rsidP="007046F5">
      <w:pPr>
        <w:pStyle w:val="ListParagraph"/>
        <w:numPr>
          <w:ilvl w:val="0"/>
          <w:numId w:val="3"/>
        </w:numPr>
        <w:jc w:val="both"/>
        <w:rPr>
          <w:rFonts w:ascii="Arial" w:hAnsi="Arial" w:cs="Arial"/>
        </w:rPr>
      </w:pPr>
      <w:r>
        <w:rPr>
          <w:rFonts w:ascii="Arial" w:hAnsi="Arial" w:cs="Arial"/>
        </w:rPr>
        <w:lastRenderedPageBreak/>
        <w:t>C</w:t>
      </w:r>
      <w:r w:rsidRPr="00556C56">
        <w:rPr>
          <w:rFonts w:ascii="Arial" w:hAnsi="Arial" w:cs="Arial"/>
        </w:rPr>
        <w:t xml:space="preserve">ompletion of the rapid rehousing transition toolkit based on updating the data and information analysis already undertaken through the review to support the plan and including financial modelling; and </w:t>
      </w:r>
    </w:p>
    <w:p w14:paraId="0EA401CC" w14:textId="00FBBA32" w:rsidR="007046F5" w:rsidRPr="007046F5" w:rsidRDefault="007046F5" w:rsidP="007046F5">
      <w:pPr>
        <w:pStyle w:val="ListParagraph"/>
        <w:numPr>
          <w:ilvl w:val="0"/>
          <w:numId w:val="3"/>
        </w:numPr>
        <w:jc w:val="both"/>
        <w:rPr>
          <w:rFonts w:ascii="Arial" w:hAnsi="Arial" w:cs="Arial"/>
        </w:rPr>
      </w:pPr>
      <w:r w:rsidRPr="00556C56">
        <w:rPr>
          <w:rFonts w:ascii="Arial" w:hAnsi="Arial" w:cs="Arial"/>
        </w:rPr>
        <w:t xml:space="preserve">A workshop for the local authority, HSCP and RSL partners to develop stakeholder engagement with the plan.   </w:t>
      </w:r>
    </w:p>
    <w:p w14:paraId="0E133DA0" w14:textId="77777777" w:rsidR="007F039F" w:rsidRPr="007F039F" w:rsidRDefault="00E43F65" w:rsidP="007F039F">
      <w:pPr>
        <w:pStyle w:val="Heading1"/>
      </w:pPr>
      <w:bookmarkStart w:id="17" w:name="_Toc44926972"/>
      <w:r w:rsidRPr="00896937">
        <w:t>Identifying support needs</w:t>
      </w:r>
      <w:r w:rsidRPr="00896937">
        <w:rPr>
          <w:rStyle w:val="A20"/>
        </w:rPr>
        <w:t xml:space="preserve"> </w:t>
      </w:r>
      <w:r>
        <w:t>to enable rapid rehousing</w:t>
      </w:r>
      <w:bookmarkEnd w:id="17"/>
      <w:r>
        <w:t xml:space="preserve">  </w:t>
      </w:r>
    </w:p>
    <w:p w14:paraId="132FD2A2" w14:textId="77777777" w:rsidR="004130F8" w:rsidRPr="00754570" w:rsidRDefault="00F42506" w:rsidP="00E43F65">
      <w:pPr>
        <w:jc w:val="both"/>
        <w:rPr>
          <w:rFonts w:ascii="Arial" w:hAnsi="Arial" w:cs="Arial"/>
        </w:rPr>
      </w:pPr>
      <w:r w:rsidRPr="00754570">
        <w:rPr>
          <w:rFonts w:ascii="Arial" w:hAnsi="Arial" w:cs="Arial"/>
        </w:rPr>
        <w:t xml:space="preserve">Transitioning to rapid rehousing requires the rejection of </w:t>
      </w:r>
      <w:r>
        <w:rPr>
          <w:rFonts w:ascii="Arial" w:hAnsi="Arial" w:cs="Arial"/>
        </w:rPr>
        <w:t xml:space="preserve">a </w:t>
      </w:r>
      <w:r w:rsidRPr="00754570">
        <w:rPr>
          <w:rFonts w:ascii="Arial" w:hAnsi="Arial" w:cs="Arial"/>
        </w:rPr>
        <w:t>‘tena</w:t>
      </w:r>
      <w:r>
        <w:rPr>
          <w:rFonts w:ascii="Arial" w:hAnsi="Arial" w:cs="Arial"/>
        </w:rPr>
        <w:t xml:space="preserve">ncy ready’ language and culture. The majority of people must be seen to </w:t>
      </w:r>
      <w:r w:rsidR="0004694B">
        <w:rPr>
          <w:rFonts w:ascii="Arial" w:hAnsi="Arial" w:cs="Arial"/>
        </w:rPr>
        <w:t>be capable of sustaining a home, with the required support to do so</w:t>
      </w:r>
      <w:r>
        <w:rPr>
          <w:rFonts w:ascii="Arial" w:hAnsi="Arial" w:cs="Arial"/>
        </w:rPr>
        <w:t>. S</w:t>
      </w:r>
      <w:r w:rsidR="00E43F65" w:rsidRPr="00754570">
        <w:rPr>
          <w:rFonts w:ascii="Arial" w:hAnsi="Arial" w:cs="Arial"/>
        </w:rPr>
        <w:t>upport needs analysi</w:t>
      </w:r>
      <w:r>
        <w:rPr>
          <w:rFonts w:ascii="Arial" w:hAnsi="Arial" w:cs="Arial"/>
        </w:rPr>
        <w:t>s has revealed that 58% of those</w:t>
      </w:r>
      <w:r w:rsidR="00E43F65" w:rsidRPr="00754570">
        <w:rPr>
          <w:rFonts w:ascii="Arial" w:hAnsi="Arial" w:cs="Arial"/>
        </w:rPr>
        <w:t xml:space="preserve"> experiencing homelessness in Inverclyde </w:t>
      </w:r>
      <w:r>
        <w:rPr>
          <w:rFonts w:ascii="Arial" w:hAnsi="Arial" w:cs="Arial"/>
        </w:rPr>
        <w:t>have</w:t>
      </w:r>
      <w:r w:rsidR="00E43F65" w:rsidRPr="00754570">
        <w:rPr>
          <w:rFonts w:ascii="Arial" w:hAnsi="Arial" w:cs="Arial"/>
        </w:rPr>
        <w:t xml:space="preserve"> little or no support needs. </w:t>
      </w:r>
      <w:r>
        <w:rPr>
          <w:rFonts w:ascii="Arial" w:hAnsi="Arial" w:cs="Arial"/>
        </w:rPr>
        <w:t>H</w:t>
      </w:r>
      <w:r w:rsidRPr="00754570">
        <w:rPr>
          <w:rFonts w:ascii="Arial" w:hAnsi="Arial" w:cs="Arial"/>
        </w:rPr>
        <w:t xml:space="preserve">owever </w:t>
      </w:r>
      <w:r>
        <w:rPr>
          <w:rFonts w:ascii="Arial" w:hAnsi="Arial" w:cs="Arial"/>
        </w:rPr>
        <w:t xml:space="preserve">the </w:t>
      </w:r>
      <w:r w:rsidRPr="00754570">
        <w:rPr>
          <w:rFonts w:ascii="Arial" w:hAnsi="Arial" w:cs="Arial"/>
        </w:rPr>
        <w:t xml:space="preserve">Inverclyde homeless population has significant levels of </w:t>
      </w:r>
      <w:r w:rsidR="002C76E2">
        <w:rPr>
          <w:rFonts w:ascii="Arial" w:hAnsi="Arial" w:cs="Arial"/>
        </w:rPr>
        <w:t xml:space="preserve">people who require </w:t>
      </w:r>
      <w:r w:rsidRPr="00754570">
        <w:rPr>
          <w:rFonts w:ascii="Arial" w:hAnsi="Arial" w:cs="Arial"/>
        </w:rPr>
        <w:t>specialist support needs</w:t>
      </w:r>
      <w:r w:rsidR="004B3F26">
        <w:rPr>
          <w:rFonts w:ascii="Arial" w:hAnsi="Arial" w:cs="Arial"/>
        </w:rPr>
        <w:t xml:space="preserve"> which are currently not being fully met; this leads to</w:t>
      </w:r>
      <w:r w:rsidRPr="00754570">
        <w:rPr>
          <w:rFonts w:ascii="Arial" w:hAnsi="Arial" w:cs="Arial"/>
        </w:rPr>
        <w:t xml:space="preserve"> repeated tenancy breakdown and </w:t>
      </w:r>
      <w:r>
        <w:rPr>
          <w:rFonts w:ascii="Arial" w:hAnsi="Arial" w:cs="Arial"/>
        </w:rPr>
        <w:t>re-engagement with the H</w:t>
      </w:r>
      <w:r w:rsidRPr="00754570">
        <w:rPr>
          <w:rFonts w:ascii="Arial" w:hAnsi="Arial" w:cs="Arial"/>
        </w:rPr>
        <w:t xml:space="preserve">omelessness service. </w:t>
      </w:r>
      <w:r w:rsidR="00E43F65" w:rsidRPr="00754570">
        <w:rPr>
          <w:rFonts w:ascii="Arial" w:hAnsi="Arial" w:cs="Arial"/>
        </w:rPr>
        <w:t>Deta</w:t>
      </w:r>
      <w:r w:rsidR="00E43F65">
        <w:rPr>
          <w:rFonts w:ascii="Arial" w:hAnsi="Arial" w:cs="Arial"/>
        </w:rPr>
        <w:t xml:space="preserve">iled </w:t>
      </w:r>
      <w:r w:rsidR="00E43F65">
        <w:rPr>
          <w:rFonts w:ascii="Arial" w:hAnsi="Arial" w:cs="Arial"/>
        </w:rPr>
        <w:lastRenderedPageBreak/>
        <w:t>support analysis from the T</w:t>
      </w:r>
      <w:r w:rsidR="00E43F65" w:rsidRPr="00754570">
        <w:rPr>
          <w:rFonts w:ascii="Arial" w:hAnsi="Arial" w:cs="Arial"/>
        </w:rPr>
        <w:t xml:space="preserve">emporary </w:t>
      </w:r>
      <w:r w:rsidR="00E43F65">
        <w:rPr>
          <w:rFonts w:ascii="Arial" w:hAnsi="Arial" w:cs="Arial"/>
        </w:rPr>
        <w:t>Accommodation R</w:t>
      </w:r>
      <w:r w:rsidR="00E43F65" w:rsidRPr="00754570">
        <w:rPr>
          <w:rFonts w:ascii="Arial" w:hAnsi="Arial" w:cs="Arial"/>
        </w:rPr>
        <w:t xml:space="preserve">eview </w:t>
      </w:r>
      <w:r w:rsidR="004B3F26">
        <w:rPr>
          <w:rFonts w:ascii="Arial" w:hAnsi="Arial" w:cs="Arial"/>
        </w:rPr>
        <w:t>in 2018</w:t>
      </w:r>
      <w:r w:rsidR="00E43F65" w:rsidRPr="00754570">
        <w:rPr>
          <w:rFonts w:ascii="Arial" w:hAnsi="Arial" w:cs="Arial"/>
        </w:rPr>
        <w:t xml:space="preserve"> shows that Inverclyde’s homeless challenges are primarily the result of complex support needs. Without appropriate support this cycle will continue and the number of people with continued engagement with the </w:t>
      </w:r>
      <w:r w:rsidR="00E43F65">
        <w:rPr>
          <w:rFonts w:ascii="Arial" w:hAnsi="Arial" w:cs="Arial"/>
        </w:rPr>
        <w:t xml:space="preserve">Homelessness </w:t>
      </w:r>
      <w:r w:rsidR="00E43F65" w:rsidRPr="00754570">
        <w:rPr>
          <w:rFonts w:ascii="Arial" w:hAnsi="Arial" w:cs="Arial"/>
        </w:rPr>
        <w:t>service will increase.</w:t>
      </w:r>
    </w:p>
    <w:p w14:paraId="2CB04A79" w14:textId="759DAA44" w:rsidR="002E08FA" w:rsidRPr="002E08FA" w:rsidRDefault="00606AE4" w:rsidP="002E08FA">
      <w:pPr>
        <w:jc w:val="both"/>
        <w:rPr>
          <w:rFonts w:ascii="Arial" w:hAnsi="Arial"/>
          <w:b/>
          <w:i/>
          <w:iCs/>
          <w:color w:val="808080" w:themeColor="text1" w:themeTint="7F"/>
        </w:rPr>
      </w:pPr>
      <w:r>
        <w:rPr>
          <w:rFonts w:ascii="Arial" w:hAnsi="Arial"/>
          <w:b/>
          <w:i/>
          <w:iCs/>
          <w:color w:val="808080" w:themeColor="text1" w:themeTint="7F"/>
        </w:rPr>
        <w:t>Table 8</w:t>
      </w:r>
      <w:r w:rsidR="002E08FA" w:rsidRPr="002E08FA">
        <w:rPr>
          <w:rFonts w:ascii="Arial" w:hAnsi="Arial"/>
          <w:b/>
          <w:i/>
          <w:iCs/>
          <w:color w:val="808080" w:themeColor="text1" w:themeTint="7F"/>
        </w:rPr>
        <w:t>: Level of s</w:t>
      </w:r>
      <w:r w:rsidR="00194F1F">
        <w:rPr>
          <w:rFonts w:ascii="Arial" w:hAnsi="Arial"/>
          <w:b/>
          <w:i/>
          <w:iCs/>
          <w:color w:val="808080" w:themeColor="text1" w:themeTint="7F"/>
        </w:rPr>
        <w:t>upport needs required by applicants</w:t>
      </w:r>
    </w:p>
    <w:tbl>
      <w:tblPr>
        <w:tblW w:w="14259" w:type="dxa"/>
        <w:tblInd w:w="93" w:type="dxa"/>
        <w:tblLook w:val="04A0" w:firstRow="1" w:lastRow="0" w:firstColumn="1" w:lastColumn="0" w:noHBand="0" w:noVBand="1"/>
      </w:tblPr>
      <w:tblGrid>
        <w:gridCol w:w="1882"/>
        <w:gridCol w:w="12377"/>
      </w:tblGrid>
      <w:tr w:rsidR="00E5577A" w:rsidRPr="00E5577A" w14:paraId="3AADE1DF" w14:textId="77777777" w:rsidTr="00FE6D00">
        <w:trPr>
          <w:trHeight w:hRule="exact" w:val="602"/>
        </w:trPr>
        <w:tc>
          <w:tcPr>
            <w:tcW w:w="1882" w:type="dxa"/>
            <w:tcBorders>
              <w:top w:val="single" w:sz="8" w:space="0" w:color="auto"/>
              <w:left w:val="single" w:sz="8" w:space="0" w:color="auto"/>
              <w:bottom w:val="single" w:sz="8" w:space="0" w:color="auto"/>
              <w:right w:val="single" w:sz="8" w:space="0" w:color="auto"/>
            </w:tcBorders>
            <w:shd w:val="clear" w:color="000000" w:fill="31849B"/>
            <w:vAlign w:val="center"/>
            <w:hideMark/>
          </w:tcPr>
          <w:p w14:paraId="0225D196" w14:textId="77777777" w:rsidR="00E5577A" w:rsidRPr="00E5577A" w:rsidRDefault="00E5577A" w:rsidP="00E5577A">
            <w:pPr>
              <w:spacing w:after="0" w:line="240" w:lineRule="auto"/>
              <w:jc w:val="center"/>
              <w:rPr>
                <w:rFonts w:ascii="Arial" w:eastAsia="Times New Roman" w:hAnsi="Arial" w:cs="Arial"/>
                <w:b/>
                <w:bCs/>
                <w:color w:val="FFFFFF"/>
                <w:sz w:val="24"/>
                <w:szCs w:val="24"/>
                <w:lang w:eastAsia="en-GB"/>
              </w:rPr>
            </w:pPr>
            <w:r w:rsidRPr="00E5577A">
              <w:rPr>
                <w:rFonts w:ascii="Arial" w:eastAsia="Times New Roman" w:hAnsi="Arial" w:cs="Arial"/>
                <w:b/>
                <w:bCs/>
                <w:color w:val="FFFFFF" w:themeColor="background1"/>
                <w:sz w:val="24"/>
                <w:szCs w:val="24"/>
                <w:lang w:eastAsia="en-GB"/>
              </w:rPr>
              <w:t>Percent of clients</w:t>
            </w:r>
          </w:p>
        </w:tc>
        <w:tc>
          <w:tcPr>
            <w:tcW w:w="12377" w:type="dxa"/>
            <w:tcBorders>
              <w:top w:val="single" w:sz="8" w:space="0" w:color="auto"/>
              <w:left w:val="nil"/>
              <w:bottom w:val="single" w:sz="8" w:space="0" w:color="auto"/>
              <w:right w:val="single" w:sz="8" w:space="0" w:color="auto"/>
            </w:tcBorders>
            <w:shd w:val="clear" w:color="000000" w:fill="31849B"/>
            <w:vAlign w:val="center"/>
            <w:hideMark/>
          </w:tcPr>
          <w:p w14:paraId="7FE621DC" w14:textId="77777777" w:rsidR="00E5577A" w:rsidRPr="00E5577A" w:rsidRDefault="00E5577A" w:rsidP="00E5577A">
            <w:pPr>
              <w:spacing w:after="0" w:line="240" w:lineRule="auto"/>
              <w:jc w:val="center"/>
              <w:rPr>
                <w:rFonts w:ascii="Arial" w:eastAsia="Times New Roman" w:hAnsi="Arial" w:cs="Arial"/>
                <w:b/>
                <w:bCs/>
                <w:color w:val="FFFFFF"/>
                <w:sz w:val="24"/>
                <w:szCs w:val="24"/>
                <w:lang w:eastAsia="en-GB"/>
              </w:rPr>
            </w:pPr>
            <w:r w:rsidRPr="00E5577A">
              <w:rPr>
                <w:rFonts w:ascii="Arial" w:eastAsia="Times New Roman" w:hAnsi="Arial" w:cs="Arial"/>
                <w:b/>
                <w:bCs/>
                <w:color w:val="FFFFFF" w:themeColor="background1"/>
                <w:sz w:val="24"/>
                <w:szCs w:val="24"/>
                <w:lang w:eastAsia="en-GB"/>
              </w:rPr>
              <w:t>Level of support need</w:t>
            </w:r>
          </w:p>
        </w:tc>
      </w:tr>
      <w:tr w:rsidR="00E5577A" w:rsidRPr="00E5577A" w14:paraId="498EE770" w14:textId="77777777" w:rsidTr="00FE6D00">
        <w:trPr>
          <w:trHeight w:val="758"/>
        </w:trPr>
        <w:tc>
          <w:tcPr>
            <w:tcW w:w="1882" w:type="dxa"/>
            <w:tcBorders>
              <w:top w:val="nil"/>
              <w:left w:val="single" w:sz="8" w:space="0" w:color="auto"/>
              <w:bottom w:val="single" w:sz="8" w:space="0" w:color="auto"/>
              <w:right w:val="single" w:sz="8" w:space="0" w:color="auto"/>
            </w:tcBorders>
            <w:shd w:val="clear" w:color="auto" w:fill="auto"/>
            <w:vAlign w:val="center"/>
            <w:hideMark/>
          </w:tcPr>
          <w:p w14:paraId="3BBEF69D" w14:textId="77777777" w:rsidR="00E5577A" w:rsidRPr="00E5577A" w:rsidRDefault="00E5577A" w:rsidP="00E5577A">
            <w:pPr>
              <w:spacing w:after="0" w:line="240" w:lineRule="auto"/>
              <w:jc w:val="center"/>
              <w:rPr>
                <w:rFonts w:ascii="Arial" w:eastAsia="Times New Roman" w:hAnsi="Arial" w:cs="Arial"/>
                <w:b/>
                <w:bCs/>
                <w:color w:val="000000"/>
                <w:sz w:val="28"/>
                <w:szCs w:val="28"/>
                <w:lang w:eastAsia="en-GB"/>
              </w:rPr>
            </w:pPr>
            <w:r w:rsidRPr="00E5577A">
              <w:rPr>
                <w:rFonts w:ascii="Arial" w:eastAsia="Times New Roman" w:hAnsi="Arial" w:cs="Arial"/>
                <w:b/>
                <w:bCs/>
                <w:color w:val="000000"/>
                <w:sz w:val="28"/>
                <w:lang w:eastAsia="en-GB"/>
              </w:rPr>
              <w:t>15%</w:t>
            </w:r>
          </w:p>
        </w:tc>
        <w:tc>
          <w:tcPr>
            <w:tcW w:w="12377" w:type="dxa"/>
            <w:tcBorders>
              <w:top w:val="nil"/>
              <w:left w:val="nil"/>
              <w:bottom w:val="single" w:sz="8" w:space="0" w:color="auto"/>
              <w:right w:val="single" w:sz="8" w:space="0" w:color="auto"/>
            </w:tcBorders>
            <w:shd w:val="clear" w:color="000000" w:fill="D6E3BC"/>
            <w:vAlign w:val="center"/>
            <w:hideMark/>
          </w:tcPr>
          <w:p w14:paraId="2807AD45" w14:textId="77777777" w:rsidR="00E5577A" w:rsidRPr="00E5577A" w:rsidRDefault="00E5577A" w:rsidP="00FE6D00">
            <w:pPr>
              <w:spacing w:after="0" w:line="240" w:lineRule="auto"/>
              <w:rPr>
                <w:rFonts w:ascii="Arial" w:eastAsia="Times New Roman" w:hAnsi="Arial" w:cs="Arial"/>
                <w:iCs/>
                <w:color w:val="000000"/>
                <w:sz w:val="24"/>
                <w:szCs w:val="24"/>
                <w:lang w:eastAsia="en-GB"/>
              </w:rPr>
            </w:pPr>
            <w:r w:rsidRPr="00E5577A">
              <w:rPr>
                <w:rFonts w:ascii="Arial" w:eastAsia="Times New Roman" w:hAnsi="Arial" w:cs="Arial"/>
                <w:iCs/>
                <w:color w:val="000000"/>
                <w:sz w:val="24"/>
                <w:lang w:eastAsia="en-GB"/>
              </w:rPr>
              <w:t>Homelessness could be prevented or resolved without the need for temporary accommodation.</w:t>
            </w:r>
          </w:p>
        </w:tc>
      </w:tr>
      <w:tr w:rsidR="00E5577A" w:rsidRPr="00E5577A" w14:paraId="22CD8FDC" w14:textId="77777777" w:rsidTr="00FE6D00">
        <w:trPr>
          <w:trHeight w:val="758"/>
        </w:trPr>
        <w:tc>
          <w:tcPr>
            <w:tcW w:w="1882" w:type="dxa"/>
            <w:tcBorders>
              <w:top w:val="nil"/>
              <w:left w:val="single" w:sz="8" w:space="0" w:color="auto"/>
              <w:bottom w:val="single" w:sz="8" w:space="0" w:color="auto"/>
              <w:right w:val="single" w:sz="8" w:space="0" w:color="auto"/>
            </w:tcBorders>
            <w:shd w:val="clear" w:color="auto" w:fill="auto"/>
            <w:vAlign w:val="center"/>
            <w:hideMark/>
          </w:tcPr>
          <w:p w14:paraId="0A519672" w14:textId="77777777" w:rsidR="00E5577A" w:rsidRPr="00E5577A" w:rsidRDefault="00E5577A" w:rsidP="00E5577A">
            <w:pPr>
              <w:spacing w:after="0" w:line="240" w:lineRule="auto"/>
              <w:jc w:val="center"/>
              <w:rPr>
                <w:rFonts w:ascii="Arial" w:eastAsia="Times New Roman" w:hAnsi="Arial" w:cs="Arial"/>
                <w:b/>
                <w:bCs/>
                <w:color w:val="000000"/>
                <w:sz w:val="28"/>
                <w:szCs w:val="28"/>
                <w:lang w:eastAsia="en-GB"/>
              </w:rPr>
            </w:pPr>
            <w:r w:rsidRPr="00E5577A">
              <w:rPr>
                <w:rFonts w:ascii="Arial" w:eastAsia="Times New Roman" w:hAnsi="Arial" w:cs="Arial"/>
                <w:b/>
                <w:bCs/>
                <w:color w:val="000000"/>
                <w:sz w:val="28"/>
                <w:lang w:eastAsia="en-GB"/>
              </w:rPr>
              <w:t>43%</w:t>
            </w:r>
          </w:p>
        </w:tc>
        <w:tc>
          <w:tcPr>
            <w:tcW w:w="12377" w:type="dxa"/>
            <w:tcBorders>
              <w:top w:val="nil"/>
              <w:left w:val="nil"/>
              <w:bottom w:val="single" w:sz="8" w:space="0" w:color="auto"/>
              <w:right w:val="single" w:sz="8" w:space="0" w:color="auto"/>
            </w:tcBorders>
            <w:shd w:val="clear" w:color="000000" w:fill="C2D69B"/>
            <w:vAlign w:val="center"/>
            <w:hideMark/>
          </w:tcPr>
          <w:p w14:paraId="77055652" w14:textId="77777777" w:rsidR="00E5577A" w:rsidRPr="00E5577A" w:rsidRDefault="00E5577A" w:rsidP="00FE6D00">
            <w:pPr>
              <w:spacing w:after="0" w:line="240" w:lineRule="auto"/>
              <w:rPr>
                <w:rFonts w:ascii="Arial" w:eastAsia="Times New Roman" w:hAnsi="Arial" w:cs="Arial"/>
                <w:iCs/>
                <w:color w:val="000000"/>
                <w:sz w:val="24"/>
                <w:szCs w:val="24"/>
                <w:lang w:eastAsia="en-GB"/>
              </w:rPr>
            </w:pPr>
            <w:r w:rsidRPr="00E5577A">
              <w:rPr>
                <w:rFonts w:ascii="Arial" w:eastAsia="Times New Roman" w:hAnsi="Arial" w:cs="Arial"/>
                <w:iCs/>
                <w:color w:val="000000"/>
                <w:sz w:val="24"/>
                <w:lang w:eastAsia="en-GB"/>
              </w:rPr>
              <w:t>No or low level support needs – could transition to a settled housing position very quickly.</w:t>
            </w:r>
          </w:p>
        </w:tc>
      </w:tr>
      <w:tr w:rsidR="00E5577A" w:rsidRPr="00E5577A" w14:paraId="6F1638D9" w14:textId="77777777" w:rsidTr="00FE6D00">
        <w:trPr>
          <w:trHeight w:val="758"/>
        </w:trPr>
        <w:tc>
          <w:tcPr>
            <w:tcW w:w="1882" w:type="dxa"/>
            <w:tcBorders>
              <w:top w:val="nil"/>
              <w:left w:val="single" w:sz="8" w:space="0" w:color="auto"/>
              <w:bottom w:val="single" w:sz="8" w:space="0" w:color="auto"/>
              <w:right w:val="single" w:sz="8" w:space="0" w:color="auto"/>
            </w:tcBorders>
            <w:shd w:val="clear" w:color="auto" w:fill="auto"/>
            <w:vAlign w:val="center"/>
            <w:hideMark/>
          </w:tcPr>
          <w:p w14:paraId="4314BF5E" w14:textId="77777777" w:rsidR="00E5577A" w:rsidRPr="00E5577A" w:rsidRDefault="00E5577A" w:rsidP="00E5577A">
            <w:pPr>
              <w:spacing w:after="0" w:line="240" w:lineRule="auto"/>
              <w:jc w:val="center"/>
              <w:rPr>
                <w:rFonts w:ascii="Arial" w:eastAsia="Times New Roman" w:hAnsi="Arial" w:cs="Arial"/>
                <w:b/>
                <w:bCs/>
                <w:color w:val="000000"/>
                <w:sz w:val="28"/>
                <w:szCs w:val="28"/>
                <w:lang w:eastAsia="en-GB"/>
              </w:rPr>
            </w:pPr>
            <w:r w:rsidRPr="00E5577A">
              <w:rPr>
                <w:rFonts w:ascii="Arial" w:eastAsia="Times New Roman" w:hAnsi="Arial" w:cs="Arial"/>
                <w:b/>
                <w:bCs/>
                <w:color w:val="000000"/>
                <w:sz w:val="28"/>
                <w:lang w:eastAsia="en-GB"/>
              </w:rPr>
              <w:t>12%</w:t>
            </w:r>
          </w:p>
        </w:tc>
        <w:tc>
          <w:tcPr>
            <w:tcW w:w="12377" w:type="dxa"/>
            <w:tcBorders>
              <w:top w:val="nil"/>
              <w:left w:val="nil"/>
              <w:bottom w:val="single" w:sz="8" w:space="0" w:color="auto"/>
              <w:right w:val="single" w:sz="8" w:space="0" w:color="auto"/>
            </w:tcBorders>
            <w:shd w:val="clear" w:color="000000" w:fill="FBD4B4"/>
            <w:vAlign w:val="center"/>
            <w:hideMark/>
          </w:tcPr>
          <w:p w14:paraId="0DFE47D4" w14:textId="77777777" w:rsidR="00E5577A" w:rsidRPr="00E5577A" w:rsidRDefault="00E5577A" w:rsidP="00FE6D00">
            <w:pPr>
              <w:spacing w:after="0" w:line="240" w:lineRule="auto"/>
              <w:rPr>
                <w:rFonts w:ascii="Arial" w:eastAsia="Times New Roman" w:hAnsi="Arial" w:cs="Arial"/>
                <w:iCs/>
                <w:color w:val="000000"/>
                <w:sz w:val="24"/>
                <w:szCs w:val="24"/>
                <w:lang w:eastAsia="en-GB"/>
              </w:rPr>
            </w:pPr>
            <w:r w:rsidRPr="00E5577A">
              <w:rPr>
                <w:rFonts w:ascii="Arial" w:eastAsia="Times New Roman" w:hAnsi="Arial" w:cs="Arial"/>
                <w:iCs/>
                <w:color w:val="000000"/>
                <w:sz w:val="24"/>
                <w:lang w:eastAsia="en-GB"/>
              </w:rPr>
              <w:t>Moderate – high support needs:  independent living skills would enable positive sustainment outcomes.</w:t>
            </w:r>
          </w:p>
        </w:tc>
      </w:tr>
      <w:tr w:rsidR="00E5577A" w:rsidRPr="00E5577A" w14:paraId="1ADC8045" w14:textId="77777777" w:rsidTr="00FE6D00">
        <w:trPr>
          <w:trHeight w:val="758"/>
        </w:trPr>
        <w:tc>
          <w:tcPr>
            <w:tcW w:w="1882" w:type="dxa"/>
            <w:tcBorders>
              <w:top w:val="nil"/>
              <w:left w:val="single" w:sz="8" w:space="0" w:color="auto"/>
              <w:bottom w:val="single" w:sz="8" w:space="0" w:color="auto"/>
              <w:right w:val="single" w:sz="8" w:space="0" w:color="auto"/>
            </w:tcBorders>
            <w:shd w:val="clear" w:color="auto" w:fill="auto"/>
            <w:vAlign w:val="center"/>
            <w:hideMark/>
          </w:tcPr>
          <w:p w14:paraId="428FDCCF" w14:textId="77777777" w:rsidR="00E5577A" w:rsidRPr="00E5577A" w:rsidRDefault="00E5577A" w:rsidP="00E5577A">
            <w:pPr>
              <w:spacing w:after="0" w:line="240" w:lineRule="auto"/>
              <w:jc w:val="center"/>
              <w:rPr>
                <w:rFonts w:ascii="Arial" w:eastAsia="Times New Roman" w:hAnsi="Arial" w:cs="Arial"/>
                <w:b/>
                <w:bCs/>
                <w:color w:val="000000"/>
                <w:sz w:val="28"/>
                <w:szCs w:val="28"/>
                <w:lang w:eastAsia="en-GB"/>
              </w:rPr>
            </w:pPr>
            <w:r w:rsidRPr="00E5577A">
              <w:rPr>
                <w:rFonts w:ascii="Arial" w:eastAsia="Times New Roman" w:hAnsi="Arial" w:cs="Arial"/>
                <w:b/>
                <w:bCs/>
                <w:color w:val="000000"/>
                <w:sz w:val="28"/>
                <w:lang w:eastAsia="en-GB"/>
              </w:rPr>
              <w:t>10%</w:t>
            </w:r>
          </w:p>
        </w:tc>
        <w:tc>
          <w:tcPr>
            <w:tcW w:w="12377" w:type="dxa"/>
            <w:tcBorders>
              <w:top w:val="nil"/>
              <w:left w:val="nil"/>
              <w:bottom w:val="single" w:sz="8" w:space="0" w:color="auto"/>
              <w:right w:val="single" w:sz="8" w:space="0" w:color="auto"/>
            </w:tcBorders>
            <w:shd w:val="clear" w:color="000000" w:fill="FABF8F"/>
            <w:vAlign w:val="center"/>
            <w:hideMark/>
          </w:tcPr>
          <w:p w14:paraId="2416D455" w14:textId="77777777" w:rsidR="00E5577A" w:rsidRPr="00E5577A" w:rsidRDefault="00E5577A" w:rsidP="00FE6D00">
            <w:pPr>
              <w:spacing w:after="0" w:line="240" w:lineRule="auto"/>
              <w:rPr>
                <w:rFonts w:ascii="Arial" w:eastAsia="Times New Roman" w:hAnsi="Arial" w:cs="Arial"/>
                <w:iCs/>
                <w:color w:val="000000"/>
                <w:sz w:val="24"/>
                <w:szCs w:val="24"/>
                <w:lang w:eastAsia="en-GB"/>
              </w:rPr>
            </w:pPr>
            <w:r w:rsidRPr="00E5577A">
              <w:rPr>
                <w:rFonts w:ascii="Arial" w:eastAsia="Times New Roman" w:hAnsi="Arial" w:cs="Arial"/>
                <w:iCs/>
                <w:color w:val="000000"/>
                <w:sz w:val="24"/>
                <w:lang w:eastAsia="en-GB"/>
              </w:rPr>
              <w:t>Hostel dweller: chaotic behaviour necessitates need for on-site supervision. Limited engagement.</w:t>
            </w:r>
          </w:p>
        </w:tc>
      </w:tr>
      <w:tr w:rsidR="00E5577A" w:rsidRPr="00E5577A" w14:paraId="4EC9699E" w14:textId="77777777" w:rsidTr="00FE6D00">
        <w:trPr>
          <w:trHeight w:val="758"/>
        </w:trPr>
        <w:tc>
          <w:tcPr>
            <w:tcW w:w="1882" w:type="dxa"/>
            <w:tcBorders>
              <w:top w:val="nil"/>
              <w:left w:val="single" w:sz="8" w:space="0" w:color="auto"/>
              <w:bottom w:val="single" w:sz="8" w:space="0" w:color="auto"/>
              <w:right w:val="single" w:sz="8" w:space="0" w:color="auto"/>
            </w:tcBorders>
            <w:shd w:val="clear" w:color="auto" w:fill="auto"/>
            <w:vAlign w:val="center"/>
            <w:hideMark/>
          </w:tcPr>
          <w:p w14:paraId="1831A42C" w14:textId="77777777" w:rsidR="00E5577A" w:rsidRPr="00E5577A" w:rsidRDefault="00E5577A" w:rsidP="00E5577A">
            <w:pPr>
              <w:spacing w:after="0" w:line="240" w:lineRule="auto"/>
              <w:jc w:val="center"/>
              <w:rPr>
                <w:rFonts w:ascii="Arial" w:eastAsia="Times New Roman" w:hAnsi="Arial" w:cs="Arial"/>
                <w:b/>
                <w:bCs/>
                <w:color w:val="000000"/>
                <w:sz w:val="28"/>
                <w:szCs w:val="28"/>
                <w:lang w:eastAsia="en-GB"/>
              </w:rPr>
            </w:pPr>
            <w:r w:rsidRPr="00E5577A">
              <w:rPr>
                <w:rFonts w:ascii="Arial" w:eastAsia="Times New Roman" w:hAnsi="Arial" w:cs="Arial"/>
                <w:b/>
                <w:bCs/>
                <w:color w:val="000000"/>
                <w:sz w:val="28"/>
                <w:lang w:eastAsia="en-GB"/>
              </w:rPr>
              <w:t>14%</w:t>
            </w:r>
          </w:p>
        </w:tc>
        <w:tc>
          <w:tcPr>
            <w:tcW w:w="12377" w:type="dxa"/>
            <w:tcBorders>
              <w:top w:val="nil"/>
              <w:left w:val="nil"/>
              <w:bottom w:val="single" w:sz="8" w:space="0" w:color="auto"/>
              <w:right w:val="single" w:sz="8" w:space="0" w:color="auto"/>
            </w:tcBorders>
            <w:shd w:val="clear" w:color="000000" w:fill="E5B8B7"/>
            <w:vAlign w:val="center"/>
            <w:hideMark/>
          </w:tcPr>
          <w:p w14:paraId="4373DBF0" w14:textId="77777777" w:rsidR="00E5577A" w:rsidRPr="00E5577A" w:rsidRDefault="00E5577A" w:rsidP="00FE6D00">
            <w:pPr>
              <w:spacing w:after="0" w:line="240" w:lineRule="auto"/>
              <w:rPr>
                <w:rFonts w:ascii="Arial" w:eastAsia="Times New Roman" w:hAnsi="Arial" w:cs="Arial"/>
                <w:iCs/>
                <w:color w:val="000000"/>
                <w:sz w:val="24"/>
                <w:szCs w:val="24"/>
                <w:lang w:eastAsia="en-GB"/>
              </w:rPr>
            </w:pPr>
            <w:r w:rsidRPr="00E5577A">
              <w:rPr>
                <w:rFonts w:ascii="Arial" w:eastAsia="Times New Roman" w:hAnsi="Arial" w:cs="Arial"/>
                <w:iCs/>
                <w:color w:val="000000"/>
                <w:sz w:val="24"/>
                <w:lang w:eastAsia="en-GB"/>
              </w:rPr>
              <w:t>Habitual repeater: most complex and disadvantaged unlikely to sustain any form of tenancy on a long term basis.</w:t>
            </w:r>
          </w:p>
        </w:tc>
      </w:tr>
      <w:tr w:rsidR="00E5577A" w:rsidRPr="00E5577A" w14:paraId="530EADB1" w14:textId="77777777" w:rsidTr="00FE6D00">
        <w:trPr>
          <w:trHeight w:val="758"/>
        </w:trPr>
        <w:tc>
          <w:tcPr>
            <w:tcW w:w="1882" w:type="dxa"/>
            <w:tcBorders>
              <w:top w:val="nil"/>
              <w:left w:val="single" w:sz="8" w:space="0" w:color="auto"/>
              <w:bottom w:val="single" w:sz="8" w:space="0" w:color="auto"/>
              <w:right w:val="single" w:sz="8" w:space="0" w:color="auto"/>
            </w:tcBorders>
            <w:shd w:val="clear" w:color="auto" w:fill="auto"/>
            <w:vAlign w:val="center"/>
            <w:hideMark/>
          </w:tcPr>
          <w:p w14:paraId="1FE5ADAA" w14:textId="77777777" w:rsidR="00E5577A" w:rsidRPr="00E5577A" w:rsidRDefault="00E5577A" w:rsidP="00E5577A">
            <w:pPr>
              <w:spacing w:after="0" w:line="240" w:lineRule="auto"/>
              <w:jc w:val="center"/>
              <w:rPr>
                <w:rFonts w:ascii="Arial" w:eastAsia="Times New Roman" w:hAnsi="Arial" w:cs="Arial"/>
                <w:b/>
                <w:bCs/>
                <w:color w:val="000000"/>
                <w:sz w:val="28"/>
                <w:szCs w:val="28"/>
                <w:lang w:eastAsia="en-GB"/>
              </w:rPr>
            </w:pPr>
            <w:r w:rsidRPr="00E5577A">
              <w:rPr>
                <w:rFonts w:ascii="Arial" w:eastAsia="Times New Roman" w:hAnsi="Arial" w:cs="Arial"/>
                <w:b/>
                <w:bCs/>
                <w:color w:val="000000"/>
                <w:sz w:val="28"/>
                <w:lang w:eastAsia="en-GB"/>
              </w:rPr>
              <w:t>6%</w:t>
            </w:r>
          </w:p>
        </w:tc>
        <w:tc>
          <w:tcPr>
            <w:tcW w:w="12377" w:type="dxa"/>
            <w:tcBorders>
              <w:top w:val="nil"/>
              <w:left w:val="nil"/>
              <w:bottom w:val="single" w:sz="8" w:space="0" w:color="auto"/>
              <w:right w:val="single" w:sz="8" w:space="0" w:color="auto"/>
            </w:tcBorders>
            <w:shd w:val="clear" w:color="000000" w:fill="D99594"/>
            <w:vAlign w:val="center"/>
            <w:hideMark/>
          </w:tcPr>
          <w:p w14:paraId="49440F60" w14:textId="77777777" w:rsidR="00E5577A" w:rsidRPr="00E5577A" w:rsidRDefault="00E5577A" w:rsidP="00FE6D00">
            <w:pPr>
              <w:spacing w:after="0" w:line="240" w:lineRule="auto"/>
              <w:rPr>
                <w:rFonts w:ascii="Arial" w:eastAsia="Times New Roman" w:hAnsi="Arial" w:cs="Arial"/>
                <w:iCs/>
                <w:color w:val="000000"/>
                <w:sz w:val="24"/>
                <w:szCs w:val="24"/>
                <w:lang w:eastAsia="en-GB"/>
              </w:rPr>
            </w:pPr>
            <w:r w:rsidRPr="00E5577A">
              <w:rPr>
                <w:rFonts w:ascii="Arial" w:eastAsia="Times New Roman" w:hAnsi="Arial" w:cs="Arial"/>
                <w:iCs/>
                <w:color w:val="000000"/>
                <w:sz w:val="24"/>
                <w:lang w:eastAsia="en-GB"/>
              </w:rPr>
              <w:t>Very complex needs: require specialist supported accommodation options.</w:t>
            </w:r>
          </w:p>
        </w:tc>
      </w:tr>
    </w:tbl>
    <w:p w14:paraId="752A34A4" w14:textId="77777777" w:rsidR="00AC4693" w:rsidRDefault="00AC4693" w:rsidP="00AC4693">
      <w:pPr>
        <w:jc w:val="both"/>
        <w:rPr>
          <w:rFonts w:ascii="Arial" w:hAnsi="Arial" w:cs="Arial"/>
          <w:color w:val="000000"/>
        </w:rPr>
      </w:pPr>
    </w:p>
    <w:p w14:paraId="6F327382" w14:textId="77777777" w:rsidR="00E43F65" w:rsidRPr="00AC4693" w:rsidRDefault="00AC4693" w:rsidP="00AC4693">
      <w:pPr>
        <w:jc w:val="both"/>
        <w:rPr>
          <w:rFonts w:ascii="Arial" w:hAnsi="Arial" w:cs="Arial"/>
          <w:color w:val="000000"/>
        </w:rPr>
      </w:pPr>
      <w:r>
        <w:rPr>
          <w:rFonts w:ascii="Arial" w:hAnsi="Arial" w:cs="Arial"/>
          <w:color w:val="000000"/>
        </w:rPr>
        <w:t xml:space="preserve">Our research has highlighted six groups of homelessness applicants with varying requirements for support. </w:t>
      </w:r>
      <w:r w:rsidR="00E43F65">
        <w:rPr>
          <w:rFonts w:ascii="Arial" w:hAnsi="Arial" w:cs="Arial"/>
        </w:rPr>
        <w:t xml:space="preserve">The </w:t>
      </w:r>
      <w:r w:rsidR="00E43F65" w:rsidRPr="00754570">
        <w:rPr>
          <w:rFonts w:ascii="Arial" w:hAnsi="Arial" w:cs="Arial"/>
        </w:rPr>
        <w:t xml:space="preserve">2016/17 analysis shows that </w:t>
      </w:r>
      <w:r w:rsidR="00E43F65">
        <w:rPr>
          <w:rFonts w:ascii="Arial" w:hAnsi="Arial" w:cs="Arial"/>
        </w:rPr>
        <w:t xml:space="preserve">58% of all </w:t>
      </w:r>
      <w:r w:rsidR="00E43F65" w:rsidRPr="00754570">
        <w:rPr>
          <w:rFonts w:ascii="Arial" w:hAnsi="Arial" w:cs="Arial"/>
        </w:rPr>
        <w:t>clients</w:t>
      </w:r>
      <w:r w:rsidR="00E43F65">
        <w:rPr>
          <w:rFonts w:ascii="Arial" w:hAnsi="Arial" w:cs="Arial"/>
        </w:rPr>
        <w:t xml:space="preserve"> who</w:t>
      </w:r>
      <w:r w:rsidR="00E43F65" w:rsidRPr="00754570">
        <w:rPr>
          <w:rFonts w:ascii="Arial" w:hAnsi="Arial" w:cs="Arial"/>
        </w:rPr>
        <w:t xml:space="preserve"> prese</w:t>
      </w:r>
      <w:r w:rsidR="00E43F65">
        <w:rPr>
          <w:rFonts w:ascii="Arial" w:hAnsi="Arial" w:cs="Arial"/>
        </w:rPr>
        <w:t xml:space="preserve">nted </w:t>
      </w:r>
      <w:r w:rsidR="00E43F65">
        <w:rPr>
          <w:rFonts w:ascii="Arial" w:hAnsi="Arial" w:cs="Arial"/>
        </w:rPr>
        <w:lastRenderedPageBreak/>
        <w:t>at</w:t>
      </w:r>
      <w:r w:rsidR="00E43F65" w:rsidRPr="00754570">
        <w:rPr>
          <w:rFonts w:ascii="Arial" w:hAnsi="Arial" w:cs="Arial"/>
        </w:rPr>
        <w:t xml:space="preserve"> the homeless service could access settled accommodation quickly with little or no support requirements. This means that the need for temporary accommodation could be reduced overtime with improved access to </w:t>
      </w:r>
      <w:r w:rsidR="00E43F65">
        <w:rPr>
          <w:rFonts w:ascii="Arial" w:hAnsi="Arial" w:cs="Arial"/>
        </w:rPr>
        <w:t xml:space="preserve">suitable </w:t>
      </w:r>
      <w:r w:rsidR="00E43F65" w:rsidRPr="00754570">
        <w:rPr>
          <w:rFonts w:ascii="Arial" w:hAnsi="Arial" w:cs="Arial"/>
        </w:rPr>
        <w:t xml:space="preserve">RSL properties and dispersed temporary accommodation being converted into a permanent tenancy. </w:t>
      </w:r>
    </w:p>
    <w:p w14:paraId="7D862CD9" w14:textId="77777777" w:rsidR="00E43F65" w:rsidRDefault="00E43F65" w:rsidP="00E43F65">
      <w:pPr>
        <w:jc w:val="both"/>
        <w:rPr>
          <w:rFonts w:ascii="Arial" w:hAnsi="Arial" w:cs="Arial"/>
          <w:color w:val="000000"/>
        </w:rPr>
      </w:pPr>
      <w:r>
        <w:rPr>
          <w:rFonts w:ascii="Arial" w:hAnsi="Arial" w:cs="Arial"/>
          <w:color w:val="000000"/>
        </w:rPr>
        <w:t>I</w:t>
      </w:r>
      <w:r w:rsidRPr="00754570">
        <w:rPr>
          <w:rFonts w:ascii="Arial" w:hAnsi="Arial" w:cs="Arial"/>
          <w:color w:val="000000"/>
        </w:rPr>
        <w:t xml:space="preserve">t is expected that in Scotland there will be a reduction in the volume of temporary accommodation and </w:t>
      </w:r>
      <w:r>
        <w:rPr>
          <w:rFonts w:ascii="Arial" w:hAnsi="Arial" w:cs="Arial"/>
          <w:color w:val="000000"/>
        </w:rPr>
        <w:t xml:space="preserve">a </w:t>
      </w:r>
      <w:r w:rsidRPr="00754570">
        <w:rPr>
          <w:rFonts w:ascii="Arial" w:hAnsi="Arial" w:cs="Arial"/>
          <w:color w:val="000000"/>
        </w:rPr>
        <w:t>reduction in the length of stay in temporary accommodation as people are rehoused into settled housing</w:t>
      </w:r>
      <w:r w:rsidR="00E73EC2">
        <w:rPr>
          <w:rFonts w:ascii="Arial" w:hAnsi="Arial" w:cs="Arial"/>
          <w:color w:val="000000"/>
        </w:rPr>
        <w:t>. This is also the aspiration in</w:t>
      </w:r>
      <w:r w:rsidRPr="00754570">
        <w:rPr>
          <w:rFonts w:ascii="Arial" w:hAnsi="Arial" w:cs="Arial"/>
          <w:color w:val="000000"/>
        </w:rPr>
        <w:t xml:space="preserve"> Inverclyde, as those who are in dispersed temporary accommodation with little or no support needs should be moved to settled accommodation, which will expand the potential for housing options models with support.</w:t>
      </w:r>
    </w:p>
    <w:p w14:paraId="1F736CF5" w14:textId="77777777" w:rsidR="00E43F65" w:rsidRPr="00754570" w:rsidRDefault="00E43F65" w:rsidP="00E43F65">
      <w:pPr>
        <w:jc w:val="both"/>
        <w:rPr>
          <w:rFonts w:ascii="Arial" w:hAnsi="Arial" w:cs="Arial"/>
        </w:rPr>
      </w:pPr>
      <w:r w:rsidRPr="00754570">
        <w:rPr>
          <w:rFonts w:ascii="Arial" w:hAnsi="Arial" w:cs="Arial"/>
        </w:rPr>
        <w:t xml:space="preserve">It is estimated that the </w:t>
      </w:r>
      <w:r w:rsidRPr="00C866FE">
        <w:rPr>
          <w:rFonts w:ascii="Arial" w:hAnsi="Arial" w:cs="Arial"/>
          <w:color w:val="000000" w:themeColor="text1"/>
        </w:rPr>
        <w:t>most significant challenges will be around responding to, and supporting the group with ‘</w:t>
      </w:r>
      <w:r w:rsidRPr="00C866FE">
        <w:rPr>
          <w:rFonts w:ascii="Arial" w:hAnsi="Arial" w:cs="Arial"/>
          <w:i/>
          <w:color w:val="000000" w:themeColor="text1"/>
        </w:rPr>
        <w:t xml:space="preserve">Moderate – high support needs, where independent living skills would enable positive sustainment outcomes’. </w:t>
      </w:r>
      <w:r w:rsidRPr="00754570">
        <w:rPr>
          <w:rFonts w:ascii="Arial" w:hAnsi="Arial" w:cs="Arial"/>
        </w:rPr>
        <w:t xml:space="preserve">This group are in the middle of the homeless support needs scale identified in Inverclyde. Establishing a sustained and positive outcome </w:t>
      </w:r>
      <w:r w:rsidRPr="00754570">
        <w:rPr>
          <w:rFonts w:ascii="Arial" w:hAnsi="Arial" w:cs="Arial"/>
        </w:rPr>
        <w:lastRenderedPageBreak/>
        <w:t>for this group will be effected by their varied needs as a gro</w:t>
      </w:r>
      <w:r>
        <w:rPr>
          <w:rFonts w:ascii="Arial" w:hAnsi="Arial" w:cs="Arial"/>
        </w:rPr>
        <w:t>up and previous experience</w:t>
      </w:r>
      <w:r w:rsidRPr="00754570">
        <w:rPr>
          <w:rFonts w:ascii="Arial" w:hAnsi="Arial" w:cs="Arial"/>
        </w:rPr>
        <w:t xml:space="preserve"> shows that they are the least likely to engage with support services. </w:t>
      </w:r>
    </w:p>
    <w:p w14:paraId="2A27AAAD" w14:textId="77777777" w:rsidR="00E43F65" w:rsidRPr="00754570" w:rsidRDefault="00E43F65" w:rsidP="00E43F65">
      <w:pPr>
        <w:jc w:val="both"/>
        <w:rPr>
          <w:rFonts w:ascii="Arial" w:hAnsi="Arial" w:cs="Arial"/>
        </w:rPr>
      </w:pPr>
      <w:r w:rsidRPr="00754570">
        <w:rPr>
          <w:rFonts w:ascii="Arial" w:hAnsi="Arial" w:cs="Arial"/>
        </w:rPr>
        <w:t>It is locally understood that those who have very complex needs require specialist supported accommodation to break the cycle of repeat homelessness. For more complex, habitual homeless applicants it is also about respond</w:t>
      </w:r>
      <w:r>
        <w:rPr>
          <w:rFonts w:ascii="Arial" w:hAnsi="Arial" w:cs="Arial"/>
        </w:rPr>
        <w:t>ing</w:t>
      </w:r>
      <w:r w:rsidRPr="00754570">
        <w:rPr>
          <w:rFonts w:ascii="Arial" w:hAnsi="Arial" w:cs="Arial"/>
        </w:rPr>
        <w:t xml:space="preserve"> to the driving factors behind a homeless application, however solutions for those who have moderate needs are not as clear. It is vital moving forward that the response is person centred, flexible and with a clear mapped out </w:t>
      </w:r>
      <w:r>
        <w:rPr>
          <w:rFonts w:ascii="Arial" w:hAnsi="Arial" w:cs="Arial"/>
        </w:rPr>
        <w:t xml:space="preserve">support </w:t>
      </w:r>
      <w:r w:rsidRPr="00754570">
        <w:rPr>
          <w:rFonts w:ascii="Arial" w:hAnsi="Arial" w:cs="Arial"/>
        </w:rPr>
        <w:t>process that reduces once the person is settled and needs have been addressed.</w:t>
      </w:r>
    </w:p>
    <w:p w14:paraId="4ECB871D" w14:textId="77777777" w:rsidR="00E43F65" w:rsidRPr="00754570" w:rsidRDefault="00E43F65" w:rsidP="00E43F65">
      <w:pPr>
        <w:jc w:val="both"/>
        <w:rPr>
          <w:rFonts w:ascii="Arial" w:hAnsi="Arial" w:cs="Arial"/>
        </w:rPr>
      </w:pPr>
      <w:r>
        <w:rPr>
          <w:rFonts w:ascii="Arial" w:hAnsi="Arial" w:cs="Arial"/>
        </w:rPr>
        <w:t xml:space="preserve">In recent years an </w:t>
      </w:r>
      <w:r w:rsidRPr="00754570">
        <w:rPr>
          <w:rFonts w:ascii="Arial" w:hAnsi="Arial" w:cs="Arial"/>
        </w:rPr>
        <w:t xml:space="preserve">improved Housing Options process has been developed locally and the </w:t>
      </w:r>
      <w:r>
        <w:rPr>
          <w:rFonts w:ascii="Arial" w:hAnsi="Arial" w:cs="Arial"/>
        </w:rPr>
        <w:t>number of people proceeding to h</w:t>
      </w:r>
      <w:r w:rsidRPr="00754570">
        <w:rPr>
          <w:rFonts w:ascii="Arial" w:hAnsi="Arial" w:cs="Arial"/>
        </w:rPr>
        <w:t>omeless applications in Inverclyde has fallen dramatically</w:t>
      </w:r>
      <w:r>
        <w:rPr>
          <w:rFonts w:ascii="Arial" w:hAnsi="Arial" w:cs="Arial"/>
        </w:rPr>
        <w:t xml:space="preserve">. This </w:t>
      </w:r>
      <w:r w:rsidRPr="00754570">
        <w:rPr>
          <w:rFonts w:ascii="Arial" w:hAnsi="Arial" w:cs="Arial"/>
        </w:rPr>
        <w:t>is matched by the availability of accessible housing stock in the area. Inverclyde is fortunate in its supply of housing stock</w:t>
      </w:r>
      <w:r>
        <w:rPr>
          <w:rFonts w:ascii="Arial" w:hAnsi="Arial" w:cs="Arial"/>
        </w:rPr>
        <w:t>;</w:t>
      </w:r>
      <w:r w:rsidRPr="00754570">
        <w:rPr>
          <w:rFonts w:ascii="Arial" w:hAnsi="Arial" w:cs="Arial"/>
        </w:rPr>
        <w:t xml:space="preserve"> however it is clear that those who have expe</w:t>
      </w:r>
      <w:r w:rsidRPr="00754570">
        <w:rPr>
          <w:rFonts w:ascii="Arial" w:hAnsi="Arial" w:cs="Arial"/>
        </w:rPr>
        <w:lastRenderedPageBreak/>
        <w:t>rienced homelessn</w:t>
      </w:r>
      <w:r w:rsidR="004130F8">
        <w:rPr>
          <w:rFonts w:ascii="Arial" w:hAnsi="Arial" w:cs="Arial"/>
        </w:rPr>
        <w:t>ess have significant needs which the provision of housing cannot address.</w:t>
      </w:r>
      <w:r w:rsidRPr="00754570">
        <w:rPr>
          <w:rFonts w:ascii="Arial" w:hAnsi="Arial" w:cs="Arial"/>
        </w:rPr>
        <w:t xml:space="preserve"> Moving forward work must be done around housing related support and responding to individual needs. </w:t>
      </w:r>
    </w:p>
    <w:p w14:paraId="34A4E307" w14:textId="1A221C4B" w:rsidR="008F6337" w:rsidRDefault="00E43F65" w:rsidP="008F6337">
      <w:pPr>
        <w:jc w:val="both"/>
        <w:rPr>
          <w:rFonts w:ascii="Arial" w:hAnsi="Arial" w:cs="Arial"/>
        </w:rPr>
      </w:pPr>
      <w:r w:rsidRPr="00754570">
        <w:rPr>
          <w:rFonts w:ascii="Arial" w:hAnsi="Arial" w:cs="Arial"/>
        </w:rPr>
        <w:t>Analysis from 2017-18 h</w:t>
      </w:r>
      <w:r>
        <w:rPr>
          <w:rFonts w:ascii="Arial" w:hAnsi="Arial" w:cs="Arial"/>
        </w:rPr>
        <w:t xml:space="preserve">ighlighted the continued trend from 2016/17 that a </w:t>
      </w:r>
      <w:r w:rsidRPr="00754570">
        <w:rPr>
          <w:rFonts w:ascii="Arial" w:hAnsi="Arial" w:cs="Arial"/>
        </w:rPr>
        <w:t>significant proportion (47%) of people who made homeless applications had low level support needs</w:t>
      </w:r>
      <w:r>
        <w:rPr>
          <w:rFonts w:ascii="Arial" w:hAnsi="Arial" w:cs="Arial"/>
        </w:rPr>
        <w:t>,</w:t>
      </w:r>
      <w:r w:rsidRPr="00754570">
        <w:rPr>
          <w:rFonts w:ascii="Arial" w:hAnsi="Arial" w:cs="Arial"/>
        </w:rPr>
        <w:t xml:space="preserve"> such as basic housing management or a requirement for assis</w:t>
      </w:r>
      <w:r>
        <w:rPr>
          <w:rFonts w:ascii="Arial" w:hAnsi="Arial" w:cs="Arial"/>
        </w:rPr>
        <w:t xml:space="preserve">tance with independent living. </w:t>
      </w:r>
    </w:p>
    <w:p w14:paraId="00324F42" w14:textId="77777777" w:rsidR="00CC4829" w:rsidRDefault="00CC4829" w:rsidP="008F6337">
      <w:pPr>
        <w:jc w:val="both"/>
        <w:rPr>
          <w:rFonts w:ascii="Arial" w:hAnsi="Arial" w:cs="Arial"/>
        </w:rPr>
      </w:pPr>
    </w:p>
    <w:p w14:paraId="25175984" w14:textId="77777777" w:rsidR="00CC4829" w:rsidRDefault="00CC4829" w:rsidP="008F6337">
      <w:pPr>
        <w:jc w:val="both"/>
        <w:rPr>
          <w:rFonts w:ascii="Arial" w:hAnsi="Arial" w:cs="Arial"/>
        </w:rPr>
      </w:pPr>
    </w:p>
    <w:p w14:paraId="432DD96B" w14:textId="77777777" w:rsidR="00FE6D00" w:rsidRPr="00606AE4" w:rsidRDefault="00FE6D00" w:rsidP="008F6337">
      <w:pPr>
        <w:jc w:val="both"/>
        <w:rPr>
          <w:rFonts w:ascii="Arial" w:hAnsi="Arial" w:cs="Arial"/>
        </w:rPr>
      </w:pPr>
    </w:p>
    <w:p w14:paraId="05D9E326" w14:textId="77777777" w:rsidR="00A32A44" w:rsidRDefault="00A32A44">
      <w:pPr>
        <w:rPr>
          <w:rFonts w:ascii="Arial" w:hAnsi="Arial"/>
          <w:b/>
          <w:i/>
          <w:iCs/>
          <w:color w:val="808080" w:themeColor="text1" w:themeTint="7F"/>
        </w:rPr>
      </w:pPr>
      <w:r>
        <w:rPr>
          <w:rFonts w:ascii="Arial" w:hAnsi="Arial"/>
          <w:b/>
          <w:i/>
          <w:iCs/>
          <w:color w:val="808080" w:themeColor="text1" w:themeTint="7F"/>
        </w:rPr>
        <w:br w:type="page"/>
      </w:r>
    </w:p>
    <w:p w14:paraId="34A64CC0" w14:textId="1991B503" w:rsidR="008F6337" w:rsidRPr="002E08FA" w:rsidRDefault="008F6337" w:rsidP="008F6337">
      <w:pPr>
        <w:jc w:val="both"/>
        <w:rPr>
          <w:rFonts w:ascii="Arial" w:hAnsi="Arial"/>
          <w:b/>
          <w:i/>
          <w:iCs/>
          <w:color w:val="808080" w:themeColor="text1" w:themeTint="7F"/>
        </w:rPr>
      </w:pPr>
      <w:r>
        <w:rPr>
          <w:rFonts w:ascii="Arial" w:hAnsi="Arial"/>
          <w:b/>
          <w:i/>
          <w:iCs/>
          <w:color w:val="808080" w:themeColor="text1" w:themeTint="7F"/>
        </w:rPr>
        <w:lastRenderedPageBreak/>
        <w:t xml:space="preserve">Table </w:t>
      </w:r>
      <w:r w:rsidR="00606AE4">
        <w:rPr>
          <w:rFonts w:ascii="Arial" w:hAnsi="Arial"/>
          <w:b/>
          <w:i/>
          <w:iCs/>
          <w:color w:val="808080" w:themeColor="text1" w:themeTint="7F"/>
        </w:rPr>
        <w:t>9</w:t>
      </w:r>
      <w:r w:rsidR="00075621">
        <w:rPr>
          <w:rFonts w:ascii="Arial" w:hAnsi="Arial"/>
          <w:b/>
          <w:i/>
          <w:iCs/>
          <w:color w:val="808080" w:themeColor="text1" w:themeTint="7F"/>
        </w:rPr>
        <w:t>:</w:t>
      </w:r>
      <w:r w:rsidRPr="002E08FA">
        <w:rPr>
          <w:rFonts w:ascii="Arial" w:hAnsi="Arial"/>
          <w:b/>
          <w:i/>
          <w:iCs/>
          <w:color w:val="808080" w:themeColor="text1" w:themeTint="7F"/>
        </w:rPr>
        <w:t xml:space="preserve"> Homeless Applications – Specialist needs</w:t>
      </w:r>
    </w:p>
    <w:tbl>
      <w:tblPr>
        <w:tblStyle w:val="LightList-Accent5"/>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5"/>
        <w:gridCol w:w="3620"/>
        <w:gridCol w:w="3325"/>
      </w:tblGrid>
      <w:tr w:rsidR="008F6337" w:rsidRPr="002E08FA" w14:paraId="598115BC" w14:textId="77777777" w:rsidTr="00FE6D00">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6895" w:type="dxa"/>
            <w:shd w:val="clear" w:color="auto" w:fill="31849B" w:themeFill="accent5" w:themeFillShade="BF"/>
            <w:vAlign w:val="center"/>
          </w:tcPr>
          <w:p w14:paraId="6ADB26FB" w14:textId="77777777" w:rsidR="008F6337" w:rsidRPr="002E08FA" w:rsidRDefault="008F6337" w:rsidP="00FE6D00">
            <w:pPr>
              <w:rPr>
                <w:rFonts w:ascii="Arial" w:hAnsi="Arial"/>
              </w:rPr>
            </w:pPr>
            <w:r w:rsidRPr="002E08FA">
              <w:rPr>
                <w:rFonts w:ascii="Arial" w:hAnsi="Arial"/>
              </w:rPr>
              <w:t>Specialist Need</w:t>
            </w:r>
          </w:p>
        </w:tc>
        <w:tc>
          <w:tcPr>
            <w:tcW w:w="3620" w:type="dxa"/>
            <w:shd w:val="clear" w:color="auto" w:fill="31849B" w:themeFill="accent5" w:themeFillShade="BF"/>
            <w:vAlign w:val="center"/>
          </w:tcPr>
          <w:p w14:paraId="74736517" w14:textId="77777777" w:rsidR="008F6337" w:rsidRPr="002E08FA" w:rsidRDefault="008F6337" w:rsidP="00FE6D00">
            <w:pPr>
              <w:jc w:val="center"/>
              <w:cnfStyle w:val="100000000000" w:firstRow="1" w:lastRow="0" w:firstColumn="0" w:lastColumn="0" w:oddVBand="0" w:evenVBand="0" w:oddHBand="0" w:evenHBand="0" w:firstRowFirstColumn="0" w:firstRowLastColumn="0" w:lastRowFirstColumn="0" w:lastRowLastColumn="0"/>
              <w:rPr>
                <w:rFonts w:ascii="Arial" w:hAnsi="Arial"/>
              </w:rPr>
            </w:pPr>
            <w:r w:rsidRPr="002E08FA">
              <w:rPr>
                <w:rFonts w:ascii="Arial" w:hAnsi="Arial"/>
              </w:rPr>
              <w:t>Per cent of homeless applications</w:t>
            </w:r>
          </w:p>
        </w:tc>
        <w:tc>
          <w:tcPr>
            <w:tcW w:w="3325" w:type="dxa"/>
            <w:shd w:val="clear" w:color="auto" w:fill="31849B" w:themeFill="accent5" w:themeFillShade="BF"/>
            <w:vAlign w:val="center"/>
          </w:tcPr>
          <w:p w14:paraId="09FA1194" w14:textId="77777777" w:rsidR="008F6337" w:rsidRPr="002E08FA" w:rsidRDefault="008F6337" w:rsidP="00FE6D00">
            <w:pPr>
              <w:jc w:val="center"/>
              <w:cnfStyle w:val="100000000000" w:firstRow="1" w:lastRow="0" w:firstColumn="0" w:lastColumn="0" w:oddVBand="0" w:evenVBand="0" w:oddHBand="0" w:evenHBand="0" w:firstRowFirstColumn="0" w:firstRowLastColumn="0" w:lastRowFirstColumn="0" w:lastRowLastColumn="0"/>
              <w:rPr>
                <w:rFonts w:ascii="Arial" w:hAnsi="Arial"/>
              </w:rPr>
            </w:pPr>
            <w:r w:rsidRPr="0071472B">
              <w:rPr>
                <w:rFonts w:ascii="Arial" w:hAnsi="Arial"/>
              </w:rPr>
              <w:t>2019 / 2020 figures</w:t>
            </w:r>
          </w:p>
        </w:tc>
      </w:tr>
      <w:tr w:rsidR="008F6337" w:rsidRPr="002E08FA" w14:paraId="6D000236" w14:textId="77777777" w:rsidTr="00FE6D00">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6895" w:type="dxa"/>
            <w:tcBorders>
              <w:top w:val="none" w:sz="0" w:space="0" w:color="auto"/>
              <w:left w:val="none" w:sz="0" w:space="0" w:color="auto"/>
              <w:bottom w:val="none" w:sz="0" w:space="0" w:color="auto"/>
            </w:tcBorders>
            <w:shd w:val="clear" w:color="auto" w:fill="DAEEF3" w:themeFill="accent5" w:themeFillTint="33"/>
            <w:vAlign w:val="center"/>
          </w:tcPr>
          <w:p w14:paraId="482BA543" w14:textId="77777777" w:rsidR="008F6337" w:rsidRPr="002E08FA" w:rsidRDefault="008F6337" w:rsidP="00FE6D00">
            <w:pPr>
              <w:rPr>
                <w:rFonts w:ascii="Arial" w:hAnsi="Arial"/>
              </w:rPr>
            </w:pPr>
            <w:r w:rsidRPr="002E08FA">
              <w:rPr>
                <w:rFonts w:ascii="Arial" w:hAnsi="Arial"/>
              </w:rPr>
              <w:t>Learning Disability</w:t>
            </w:r>
          </w:p>
        </w:tc>
        <w:tc>
          <w:tcPr>
            <w:tcW w:w="3620" w:type="dxa"/>
            <w:tcBorders>
              <w:top w:val="none" w:sz="0" w:space="0" w:color="auto"/>
              <w:bottom w:val="none" w:sz="0" w:space="0" w:color="auto"/>
            </w:tcBorders>
            <w:vAlign w:val="center"/>
          </w:tcPr>
          <w:p w14:paraId="4D6FDE9F" w14:textId="77777777" w:rsidR="008F6337" w:rsidRPr="002E08FA" w:rsidRDefault="008F6337" w:rsidP="00FE6D00">
            <w:pPr>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2E08FA">
              <w:rPr>
                <w:rFonts w:ascii="Arial" w:hAnsi="Arial"/>
              </w:rPr>
              <w:t>6%</w:t>
            </w:r>
          </w:p>
        </w:tc>
        <w:tc>
          <w:tcPr>
            <w:tcW w:w="3325" w:type="dxa"/>
            <w:tcBorders>
              <w:top w:val="none" w:sz="0" w:space="0" w:color="auto"/>
              <w:bottom w:val="none" w:sz="0" w:space="0" w:color="auto"/>
              <w:right w:val="none" w:sz="0" w:space="0" w:color="auto"/>
            </w:tcBorders>
            <w:vAlign w:val="center"/>
          </w:tcPr>
          <w:p w14:paraId="57BC4716" w14:textId="77777777" w:rsidR="008F6337" w:rsidRPr="002E08FA" w:rsidRDefault="008F6337" w:rsidP="00FE6D00">
            <w:pPr>
              <w:jc w:val="center"/>
              <w:cnfStyle w:val="000000100000" w:firstRow="0" w:lastRow="0" w:firstColumn="0" w:lastColumn="0" w:oddVBand="0" w:evenVBand="0" w:oddHBand="1" w:evenHBand="0" w:firstRowFirstColumn="0" w:firstRowLastColumn="0" w:lastRowFirstColumn="0" w:lastRowLastColumn="0"/>
              <w:rPr>
                <w:rFonts w:ascii="Arial" w:hAnsi="Arial"/>
              </w:rPr>
            </w:pPr>
            <w:r>
              <w:rPr>
                <w:rFonts w:ascii="Arial" w:hAnsi="Arial"/>
              </w:rPr>
              <w:t>3%</w:t>
            </w:r>
          </w:p>
        </w:tc>
      </w:tr>
      <w:tr w:rsidR="008F6337" w:rsidRPr="002E08FA" w14:paraId="729DA0FA" w14:textId="77777777" w:rsidTr="00FE6D00">
        <w:trPr>
          <w:trHeight w:val="407"/>
        </w:trPr>
        <w:tc>
          <w:tcPr>
            <w:cnfStyle w:val="001000000000" w:firstRow="0" w:lastRow="0" w:firstColumn="1" w:lastColumn="0" w:oddVBand="0" w:evenVBand="0" w:oddHBand="0" w:evenHBand="0" w:firstRowFirstColumn="0" w:firstRowLastColumn="0" w:lastRowFirstColumn="0" w:lastRowLastColumn="0"/>
            <w:tcW w:w="6895" w:type="dxa"/>
            <w:shd w:val="clear" w:color="auto" w:fill="DAEEF3" w:themeFill="accent5" w:themeFillTint="33"/>
            <w:vAlign w:val="center"/>
          </w:tcPr>
          <w:p w14:paraId="3461CF0C" w14:textId="77777777" w:rsidR="008F6337" w:rsidRPr="002E08FA" w:rsidRDefault="008F6337" w:rsidP="00FE6D00">
            <w:pPr>
              <w:rPr>
                <w:rFonts w:ascii="Arial" w:hAnsi="Arial"/>
              </w:rPr>
            </w:pPr>
            <w:r w:rsidRPr="002E08FA">
              <w:rPr>
                <w:rFonts w:ascii="Arial" w:hAnsi="Arial"/>
              </w:rPr>
              <w:t>Physical Disability</w:t>
            </w:r>
          </w:p>
        </w:tc>
        <w:tc>
          <w:tcPr>
            <w:tcW w:w="3620" w:type="dxa"/>
            <w:vAlign w:val="center"/>
          </w:tcPr>
          <w:p w14:paraId="2750DBE6" w14:textId="77777777" w:rsidR="008F6337" w:rsidRPr="002E08FA" w:rsidRDefault="008F6337" w:rsidP="00FE6D00">
            <w:pPr>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2E08FA">
              <w:rPr>
                <w:rFonts w:ascii="Arial" w:hAnsi="Arial"/>
              </w:rPr>
              <w:t>11%</w:t>
            </w:r>
          </w:p>
        </w:tc>
        <w:tc>
          <w:tcPr>
            <w:tcW w:w="3325" w:type="dxa"/>
            <w:vAlign w:val="center"/>
          </w:tcPr>
          <w:p w14:paraId="6410C68B" w14:textId="77777777" w:rsidR="008F6337" w:rsidRPr="002E08FA" w:rsidRDefault="008F6337" w:rsidP="00FE6D00">
            <w:pPr>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4%</w:t>
            </w:r>
          </w:p>
        </w:tc>
      </w:tr>
      <w:tr w:rsidR="008F6337" w:rsidRPr="002E08FA" w14:paraId="7D9BB3C8" w14:textId="77777777" w:rsidTr="00FE6D00">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6895" w:type="dxa"/>
            <w:tcBorders>
              <w:top w:val="none" w:sz="0" w:space="0" w:color="auto"/>
              <w:left w:val="none" w:sz="0" w:space="0" w:color="auto"/>
              <w:bottom w:val="none" w:sz="0" w:space="0" w:color="auto"/>
            </w:tcBorders>
            <w:shd w:val="clear" w:color="auto" w:fill="DAEEF3" w:themeFill="accent5" w:themeFillTint="33"/>
            <w:vAlign w:val="center"/>
          </w:tcPr>
          <w:p w14:paraId="243598E6" w14:textId="77777777" w:rsidR="008F6337" w:rsidRPr="002E08FA" w:rsidRDefault="008F6337" w:rsidP="00FE6D00">
            <w:pPr>
              <w:rPr>
                <w:rFonts w:ascii="Arial" w:hAnsi="Arial"/>
              </w:rPr>
            </w:pPr>
            <w:r w:rsidRPr="002E08FA">
              <w:rPr>
                <w:rFonts w:ascii="Arial" w:hAnsi="Arial"/>
              </w:rPr>
              <w:t>Medical Condition</w:t>
            </w:r>
          </w:p>
        </w:tc>
        <w:tc>
          <w:tcPr>
            <w:tcW w:w="3620" w:type="dxa"/>
            <w:tcBorders>
              <w:top w:val="none" w:sz="0" w:space="0" w:color="auto"/>
              <w:bottom w:val="none" w:sz="0" w:space="0" w:color="auto"/>
            </w:tcBorders>
            <w:vAlign w:val="center"/>
          </w:tcPr>
          <w:p w14:paraId="37376F9F" w14:textId="77777777" w:rsidR="008F6337" w:rsidRPr="002E08FA" w:rsidRDefault="008F6337" w:rsidP="00FE6D00">
            <w:pPr>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2E08FA">
              <w:rPr>
                <w:rFonts w:ascii="Arial" w:hAnsi="Arial"/>
              </w:rPr>
              <w:t>21%</w:t>
            </w:r>
          </w:p>
        </w:tc>
        <w:tc>
          <w:tcPr>
            <w:tcW w:w="3325" w:type="dxa"/>
            <w:tcBorders>
              <w:top w:val="none" w:sz="0" w:space="0" w:color="auto"/>
              <w:bottom w:val="none" w:sz="0" w:space="0" w:color="auto"/>
              <w:right w:val="none" w:sz="0" w:space="0" w:color="auto"/>
            </w:tcBorders>
            <w:vAlign w:val="center"/>
          </w:tcPr>
          <w:p w14:paraId="64C1E5D9" w14:textId="77777777" w:rsidR="008F6337" w:rsidRPr="002E08FA" w:rsidRDefault="008F6337" w:rsidP="00FE6D00">
            <w:pPr>
              <w:jc w:val="center"/>
              <w:cnfStyle w:val="000000100000" w:firstRow="0" w:lastRow="0" w:firstColumn="0" w:lastColumn="0" w:oddVBand="0" w:evenVBand="0" w:oddHBand="1" w:evenHBand="0" w:firstRowFirstColumn="0" w:firstRowLastColumn="0" w:lastRowFirstColumn="0" w:lastRowLastColumn="0"/>
              <w:rPr>
                <w:rFonts w:ascii="Arial" w:hAnsi="Arial"/>
              </w:rPr>
            </w:pPr>
            <w:r>
              <w:rPr>
                <w:rFonts w:ascii="Arial" w:hAnsi="Arial"/>
              </w:rPr>
              <w:t>7%</w:t>
            </w:r>
          </w:p>
        </w:tc>
      </w:tr>
      <w:tr w:rsidR="008F6337" w:rsidRPr="002E08FA" w14:paraId="29784E21" w14:textId="77777777" w:rsidTr="00FE6D00">
        <w:trPr>
          <w:trHeight w:val="419"/>
        </w:trPr>
        <w:tc>
          <w:tcPr>
            <w:cnfStyle w:val="001000000000" w:firstRow="0" w:lastRow="0" w:firstColumn="1" w:lastColumn="0" w:oddVBand="0" w:evenVBand="0" w:oddHBand="0" w:evenHBand="0" w:firstRowFirstColumn="0" w:firstRowLastColumn="0" w:lastRowFirstColumn="0" w:lastRowLastColumn="0"/>
            <w:tcW w:w="6895" w:type="dxa"/>
            <w:shd w:val="clear" w:color="auto" w:fill="DAEEF3" w:themeFill="accent5" w:themeFillTint="33"/>
            <w:vAlign w:val="center"/>
          </w:tcPr>
          <w:p w14:paraId="594D0CD2" w14:textId="77777777" w:rsidR="008F6337" w:rsidRPr="002E08FA" w:rsidRDefault="008F6337" w:rsidP="00FE6D00">
            <w:pPr>
              <w:rPr>
                <w:rFonts w:ascii="Arial" w:hAnsi="Arial"/>
              </w:rPr>
            </w:pPr>
            <w:r w:rsidRPr="002E08FA">
              <w:rPr>
                <w:rFonts w:ascii="Arial" w:hAnsi="Arial"/>
              </w:rPr>
              <w:t>Drug or Alcohol Dependency</w:t>
            </w:r>
          </w:p>
        </w:tc>
        <w:tc>
          <w:tcPr>
            <w:tcW w:w="3620" w:type="dxa"/>
            <w:vAlign w:val="center"/>
          </w:tcPr>
          <w:p w14:paraId="7BF1B638" w14:textId="77777777" w:rsidR="008F6337" w:rsidRPr="002E08FA" w:rsidRDefault="008F6337" w:rsidP="00FE6D00">
            <w:pPr>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2E08FA">
              <w:rPr>
                <w:rFonts w:ascii="Arial" w:hAnsi="Arial"/>
              </w:rPr>
              <w:t>24%</w:t>
            </w:r>
          </w:p>
        </w:tc>
        <w:tc>
          <w:tcPr>
            <w:tcW w:w="3325" w:type="dxa"/>
            <w:vAlign w:val="center"/>
          </w:tcPr>
          <w:p w14:paraId="02E86BB2" w14:textId="77777777" w:rsidR="008F6337" w:rsidRPr="002E08FA" w:rsidRDefault="008F6337" w:rsidP="00FE6D00">
            <w:pPr>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47%</w:t>
            </w:r>
          </w:p>
        </w:tc>
      </w:tr>
      <w:tr w:rsidR="008F6337" w:rsidRPr="002E08FA" w14:paraId="1F809553" w14:textId="77777777" w:rsidTr="00FE6D00">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6895" w:type="dxa"/>
            <w:tcBorders>
              <w:top w:val="none" w:sz="0" w:space="0" w:color="auto"/>
              <w:left w:val="none" w:sz="0" w:space="0" w:color="auto"/>
              <w:bottom w:val="none" w:sz="0" w:space="0" w:color="auto"/>
            </w:tcBorders>
            <w:shd w:val="clear" w:color="auto" w:fill="DAEEF3" w:themeFill="accent5" w:themeFillTint="33"/>
            <w:vAlign w:val="center"/>
          </w:tcPr>
          <w:p w14:paraId="0759FFE4" w14:textId="77777777" w:rsidR="008F6337" w:rsidRPr="002E08FA" w:rsidRDefault="008F6337" w:rsidP="00FE6D00">
            <w:pPr>
              <w:rPr>
                <w:rFonts w:ascii="Arial" w:hAnsi="Arial"/>
              </w:rPr>
            </w:pPr>
            <w:r w:rsidRPr="002E08FA">
              <w:rPr>
                <w:rFonts w:ascii="Arial" w:hAnsi="Arial"/>
              </w:rPr>
              <w:t xml:space="preserve">Basic Housing Management/Independent living Skills/Housing Support </w:t>
            </w:r>
          </w:p>
        </w:tc>
        <w:tc>
          <w:tcPr>
            <w:tcW w:w="3620" w:type="dxa"/>
            <w:tcBorders>
              <w:top w:val="none" w:sz="0" w:space="0" w:color="auto"/>
              <w:bottom w:val="none" w:sz="0" w:space="0" w:color="auto"/>
            </w:tcBorders>
            <w:vAlign w:val="center"/>
          </w:tcPr>
          <w:p w14:paraId="22BA8547" w14:textId="77777777" w:rsidR="008F6337" w:rsidRPr="002E08FA" w:rsidRDefault="008F6337" w:rsidP="00FE6D00">
            <w:pPr>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2E08FA">
              <w:rPr>
                <w:rFonts w:ascii="Arial" w:hAnsi="Arial"/>
              </w:rPr>
              <w:t>47%</w:t>
            </w:r>
          </w:p>
        </w:tc>
        <w:tc>
          <w:tcPr>
            <w:tcW w:w="3325" w:type="dxa"/>
            <w:tcBorders>
              <w:top w:val="none" w:sz="0" w:space="0" w:color="auto"/>
              <w:bottom w:val="none" w:sz="0" w:space="0" w:color="auto"/>
              <w:right w:val="none" w:sz="0" w:space="0" w:color="auto"/>
            </w:tcBorders>
            <w:vAlign w:val="center"/>
          </w:tcPr>
          <w:p w14:paraId="6897B827" w14:textId="77777777" w:rsidR="008F6337" w:rsidRPr="002E08FA" w:rsidRDefault="008F6337" w:rsidP="00FE6D00">
            <w:pPr>
              <w:jc w:val="center"/>
              <w:cnfStyle w:val="000000100000" w:firstRow="0" w:lastRow="0" w:firstColumn="0" w:lastColumn="0" w:oddVBand="0" w:evenVBand="0" w:oddHBand="1" w:evenHBand="0" w:firstRowFirstColumn="0" w:firstRowLastColumn="0" w:lastRowFirstColumn="0" w:lastRowLastColumn="0"/>
              <w:rPr>
                <w:rFonts w:ascii="Arial" w:hAnsi="Arial"/>
              </w:rPr>
            </w:pPr>
            <w:r>
              <w:rPr>
                <w:rFonts w:ascii="Arial" w:hAnsi="Arial"/>
              </w:rPr>
              <w:t>33%</w:t>
            </w:r>
          </w:p>
        </w:tc>
      </w:tr>
      <w:tr w:rsidR="008F6337" w:rsidRPr="002E08FA" w14:paraId="69EAD10C" w14:textId="77777777" w:rsidTr="00FE6D00">
        <w:trPr>
          <w:trHeight w:val="447"/>
        </w:trPr>
        <w:tc>
          <w:tcPr>
            <w:cnfStyle w:val="001000000000" w:firstRow="0" w:lastRow="0" w:firstColumn="1" w:lastColumn="0" w:oddVBand="0" w:evenVBand="0" w:oddHBand="0" w:evenHBand="0" w:firstRowFirstColumn="0" w:firstRowLastColumn="0" w:lastRowFirstColumn="0" w:lastRowLastColumn="0"/>
            <w:tcW w:w="6895" w:type="dxa"/>
            <w:shd w:val="clear" w:color="auto" w:fill="DAEEF3" w:themeFill="accent5" w:themeFillTint="33"/>
            <w:vAlign w:val="center"/>
          </w:tcPr>
          <w:p w14:paraId="22ED4CDF" w14:textId="77777777" w:rsidR="008F6337" w:rsidRPr="002E08FA" w:rsidRDefault="008F6337" w:rsidP="00FE6D00">
            <w:pPr>
              <w:rPr>
                <w:rFonts w:ascii="Arial" w:hAnsi="Arial"/>
              </w:rPr>
            </w:pPr>
            <w:r w:rsidRPr="002E08FA">
              <w:rPr>
                <w:rFonts w:ascii="Arial" w:hAnsi="Arial"/>
              </w:rPr>
              <w:t>Mental Health Problem</w:t>
            </w:r>
          </w:p>
        </w:tc>
        <w:tc>
          <w:tcPr>
            <w:tcW w:w="3620" w:type="dxa"/>
            <w:vAlign w:val="center"/>
          </w:tcPr>
          <w:p w14:paraId="04AAD7F0" w14:textId="77777777" w:rsidR="008F6337" w:rsidRPr="002E08FA" w:rsidRDefault="008F6337" w:rsidP="00FE6D00">
            <w:pPr>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2E08FA">
              <w:rPr>
                <w:rFonts w:ascii="Arial" w:hAnsi="Arial"/>
              </w:rPr>
              <w:t>49%</w:t>
            </w:r>
          </w:p>
        </w:tc>
        <w:tc>
          <w:tcPr>
            <w:tcW w:w="3325" w:type="dxa"/>
            <w:vAlign w:val="center"/>
          </w:tcPr>
          <w:p w14:paraId="292ACC42" w14:textId="77777777" w:rsidR="008F6337" w:rsidRPr="002E08FA" w:rsidRDefault="008F6337" w:rsidP="00FE6D00">
            <w:pPr>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37%</w:t>
            </w:r>
          </w:p>
        </w:tc>
      </w:tr>
    </w:tbl>
    <w:p w14:paraId="378AC961" w14:textId="77777777" w:rsidR="00E43F65" w:rsidRPr="002E08FA" w:rsidRDefault="00E43F65" w:rsidP="00FE6D00">
      <w:pPr>
        <w:spacing w:before="240"/>
        <w:jc w:val="both"/>
        <w:rPr>
          <w:rFonts w:ascii="Arial" w:hAnsi="Arial" w:cs="Arial"/>
        </w:rPr>
      </w:pPr>
      <w:r w:rsidRPr="002E08FA">
        <w:rPr>
          <w:rFonts w:ascii="Arial" w:hAnsi="Arial" w:cs="Arial"/>
        </w:rPr>
        <w:t xml:space="preserve">Currently the Health and Social Care Partnership is developing a cohesive and integrated approach to people with multiple needs relating to mental health and addictions. We will be investigating the opportunities which this provides linking in additional investment from the mental health strategy and ADP additional funding.  </w:t>
      </w:r>
    </w:p>
    <w:p w14:paraId="625C6D2C" w14:textId="77777777" w:rsidR="00E43F65" w:rsidRPr="002E08FA" w:rsidRDefault="00E43F65" w:rsidP="001A04EB">
      <w:pPr>
        <w:autoSpaceDE w:val="0"/>
        <w:autoSpaceDN w:val="0"/>
        <w:adjustRightInd w:val="0"/>
        <w:spacing w:after="0"/>
        <w:jc w:val="both"/>
        <w:rPr>
          <w:rFonts w:ascii="Arial" w:hAnsi="Arial" w:cs="Arial"/>
        </w:rPr>
      </w:pPr>
      <w:r w:rsidRPr="002E08FA">
        <w:rPr>
          <w:rFonts w:ascii="Arial" w:hAnsi="Arial" w:cs="Arial"/>
        </w:rPr>
        <w:t>The relationship between poor health and homelessness is undisputed. Recent Scottish Government research matched homelessness and health datasets at a nation</w:t>
      </w:r>
      <w:r w:rsidR="004B3F26">
        <w:rPr>
          <w:rFonts w:ascii="Arial" w:hAnsi="Arial" w:cs="Arial"/>
        </w:rPr>
        <w:t>al</w:t>
      </w:r>
      <w:r w:rsidRPr="002E08FA">
        <w:rPr>
          <w:rFonts w:ascii="Arial" w:hAnsi="Arial" w:cs="Arial"/>
        </w:rPr>
        <w:t xml:space="preserve"> level for the first time</w:t>
      </w:r>
      <w:r w:rsidR="001E3083">
        <w:rPr>
          <w:rStyle w:val="FootnoteReference"/>
        </w:rPr>
        <w:t>3</w:t>
      </w:r>
      <w:r w:rsidRPr="002E08FA">
        <w:rPr>
          <w:rFonts w:ascii="Arial" w:hAnsi="Arial" w:cs="Arial"/>
        </w:rPr>
        <w:t xml:space="preserve">. The research undertook a comparison between 3 groups created by the researchers from SIMD data. The Ever Homeless Cohort (EHC) contained data from individuals with 1 or more homeless application between 2001 and 2016. Each person in the EHC was matched on age and sex to a </w:t>
      </w:r>
      <w:r w:rsidRPr="002E08FA">
        <w:rPr>
          <w:rFonts w:ascii="Arial" w:hAnsi="Arial" w:cs="Arial"/>
        </w:rPr>
        <w:lastRenderedPageBreak/>
        <w:t xml:space="preserve">non-homeless individual from the 20% least deprived areas of Scotland: Least Deprived Cohort (LDC); and a non-homeless individual from the 20% most deprived areas of Scotland: Most Deprived Cohort (MDC). </w:t>
      </w:r>
    </w:p>
    <w:p w14:paraId="0ED51026" w14:textId="77777777" w:rsidR="00E43F65" w:rsidRPr="002E08FA" w:rsidRDefault="00E43F65" w:rsidP="001A04EB">
      <w:pPr>
        <w:autoSpaceDE w:val="0"/>
        <w:autoSpaceDN w:val="0"/>
        <w:adjustRightInd w:val="0"/>
        <w:spacing w:after="0"/>
        <w:rPr>
          <w:rFonts w:ascii="Arial" w:hAnsi="Arial" w:cs="Arial"/>
        </w:rPr>
      </w:pPr>
    </w:p>
    <w:p w14:paraId="1ED92925" w14:textId="77777777" w:rsidR="001E3083" w:rsidRDefault="00E43F65" w:rsidP="00E43F65">
      <w:pPr>
        <w:jc w:val="both"/>
        <w:rPr>
          <w:rFonts w:ascii="Arial" w:hAnsi="Arial" w:cs="Arial"/>
        </w:rPr>
      </w:pPr>
      <w:r w:rsidRPr="002E08FA">
        <w:rPr>
          <w:rFonts w:ascii="Arial" w:hAnsi="Arial" w:cs="Arial"/>
        </w:rPr>
        <w:t>The research revealed that the EHC were over-represented in A&amp;E attendance, acute hospital admissions, and admission to mental health specialities in comparison to the other cohorts. The EHC cohort also had a death rate 2.1 times higher than the MDC and 5.3 times higher than the LDC. As displayed in the graph overleaf, the research revealed that Inverclyde has the third highest proportion of homeless population with drug, alcohol and mental health issues in Scotland.</w:t>
      </w:r>
      <w:r w:rsidR="000A4A59" w:rsidRPr="002E08FA">
        <w:rPr>
          <w:rFonts w:ascii="Arial" w:hAnsi="Arial" w:cs="Arial"/>
        </w:rPr>
        <w:t xml:space="preserve"> </w:t>
      </w:r>
      <w:r w:rsidRPr="002E08FA">
        <w:rPr>
          <w:rFonts w:ascii="Arial" w:hAnsi="Arial" w:cs="Arial"/>
        </w:rPr>
        <w:t xml:space="preserve">A significant number of those who presented as homeless </w:t>
      </w:r>
      <w:r w:rsidR="000A4A59" w:rsidRPr="002E08FA">
        <w:rPr>
          <w:rFonts w:ascii="Arial" w:hAnsi="Arial" w:cs="Arial"/>
        </w:rPr>
        <w:t xml:space="preserve">in Inverclyde in </w:t>
      </w:r>
      <w:r w:rsidRPr="002E08FA">
        <w:rPr>
          <w:rFonts w:ascii="Arial" w:hAnsi="Arial" w:cs="Arial"/>
        </w:rPr>
        <w:t xml:space="preserve">2017/18 had a mental health problem (49%) or a </w:t>
      </w:r>
      <w:r w:rsidR="000A4A59" w:rsidRPr="002E08FA">
        <w:rPr>
          <w:rFonts w:ascii="Arial" w:hAnsi="Arial" w:cs="Arial"/>
        </w:rPr>
        <w:t xml:space="preserve">drug/alcohol dependency (24%). </w:t>
      </w:r>
    </w:p>
    <w:p w14:paraId="0C0C31C8" w14:textId="77777777" w:rsidR="00DD0C33" w:rsidRDefault="001E3083" w:rsidP="00E43F65">
      <w:pPr>
        <w:jc w:val="both"/>
        <w:rPr>
          <w:rStyle w:val="Hyperlink"/>
        </w:rPr>
      </w:pPr>
      <w:r>
        <w:rPr>
          <w:rStyle w:val="FootnoteReference"/>
        </w:rPr>
        <w:t>3</w:t>
      </w:r>
      <w:r>
        <w:t xml:space="preserve"> </w:t>
      </w:r>
      <w:hyperlink r:id="rId23" w:history="1">
        <w:r w:rsidRPr="0042427D">
          <w:rPr>
            <w:rStyle w:val="Hyperlink"/>
          </w:rPr>
          <w:t>https://www.gov.scot/Resource/0053/00536908.pdf</w:t>
        </w:r>
      </w:hyperlink>
    </w:p>
    <w:p w14:paraId="4ADE881E" w14:textId="77777777" w:rsidR="00E43F65" w:rsidRDefault="002E08FA" w:rsidP="00E43F65">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91008" behindDoc="0" locked="0" layoutInCell="1" allowOverlap="1" wp14:anchorId="17959BCA" wp14:editId="78C272A4">
                <wp:simplePos x="0" y="0"/>
                <wp:positionH relativeFrom="margin">
                  <wp:align>left</wp:align>
                </wp:positionH>
                <wp:positionV relativeFrom="paragraph">
                  <wp:posOffset>-6985</wp:posOffset>
                </wp:positionV>
                <wp:extent cx="8581292" cy="443132"/>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81292" cy="4431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F207A5" w14:textId="77777777" w:rsidR="000B0E24" w:rsidRPr="00C97236" w:rsidRDefault="000B0E24" w:rsidP="00E43F65">
                            <w:pPr>
                              <w:rPr>
                                <w:b/>
                                <w:sz w:val="32"/>
                              </w:rPr>
                            </w:pPr>
                            <w:r w:rsidRPr="00C97236">
                              <w:rPr>
                                <w:b/>
                                <w:sz w:val="32"/>
                              </w:rPr>
                              <w:t>Proportion of people in the Cohort with Drug, Alcohol-Related and Mental Health Issue by LA</w:t>
                            </w:r>
                          </w:p>
                          <w:p w14:paraId="691BF604" w14:textId="77777777" w:rsidR="000B0E24" w:rsidRDefault="000B0E24" w:rsidP="00E43F65">
                            <w:pPr>
                              <w:rPr>
                                <w:sz w:val="32"/>
                              </w:rPr>
                            </w:pPr>
                          </w:p>
                          <w:p w14:paraId="70B9F6AE" w14:textId="77777777" w:rsidR="000B0E24" w:rsidRPr="008F4C81" w:rsidRDefault="000B0E24" w:rsidP="00E43F65">
                            <w:pPr>
                              <w:rPr>
                                <w:sz w:val="32"/>
                              </w:rPr>
                            </w:pPr>
                            <w:r>
                              <w:rPr>
                                <w:sz w:val="32"/>
                              </w:rPr>
                              <w:t>Proportion of people in the Cohort with Drug, Alcohol-Related and Mental Health Issue by LA</w:t>
                            </w:r>
                          </w:p>
                          <w:p w14:paraId="29395B63" w14:textId="77777777" w:rsidR="000B0E24" w:rsidRDefault="000B0E24" w:rsidP="00E43F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7959BCA" id="Text Box 30" o:spid="_x0000_s1027" type="#_x0000_t202" style="position:absolute;left:0;text-align:left;margin-left:0;margin-top:-.55pt;width:675.7pt;height:34.9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" fillcolor="white [3201]" stroked="f" strokeweight=".5pt">
                <v:path arrowok="t"/>
                <v:textbox>
                  <w:txbxContent>
                    <w:p w14:paraId="1DF207A5" w14:textId="77777777" w:rsidR="000B0E24" w:rsidRPr="00C97236" w:rsidRDefault="000B0E24" w:rsidP="00E43F65">
                      <w:pPr>
                        <w:rPr>
                          <w:b/>
                          <w:sz w:val="32"/>
                        </w:rPr>
                      </w:pPr>
                      <w:r w:rsidRPr="00C97236">
                        <w:rPr>
                          <w:b/>
                          <w:sz w:val="32"/>
                        </w:rPr>
                        <w:t>Proportion of people in the Cohort with Drug, Alcohol-Related and Mental Health Issue by LA</w:t>
                      </w:r>
                    </w:p>
                    <w:p w14:paraId="691BF604" w14:textId="77777777" w:rsidR="000B0E24" w:rsidRDefault="000B0E24" w:rsidP="00E43F65">
                      <w:pPr>
                        <w:rPr>
                          <w:sz w:val="32"/>
                        </w:rPr>
                      </w:pPr>
                    </w:p>
                    <w:p w14:paraId="70B9F6AE" w14:textId="77777777" w:rsidR="000B0E24" w:rsidRPr="008F4C81" w:rsidRDefault="000B0E24" w:rsidP="00E43F65">
                      <w:pPr>
                        <w:rPr>
                          <w:sz w:val="32"/>
                        </w:rPr>
                      </w:pPr>
                      <w:r>
                        <w:rPr>
                          <w:sz w:val="32"/>
                        </w:rPr>
                        <w:t>Proportion of people in the Cohort with Drug, Alcohol-Related and Mental Health Issue by LA</w:t>
                      </w:r>
                    </w:p>
                    <w:p w14:paraId="29395B63" w14:textId="77777777" w:rsidR="000B0E24" w:rsidRDefault="000B0E24" w:rsidP="00E43F65"/>
                  </w:txbxContent>
                </v:textbox>
                <w10:wrap anchorx="margin"/>
              </v:shape>
            </w:pict>
          </mc:Fallback>
        </mc:AlternateContent>
      </w:r>
    </w:p>
    <w:p w14:paraId="2501D048" w14:textId="2D8AD1D1" w:rsidR="007D7934" w:rsidRDefault="00FE6D00" w:rsidP="00E43F65">
      <w:pPr>
        <w:jc w:val="both"/>
        <w:rPr>
          <w:rFonts w:ascii="Arial" w:hAnsi="Arial" w:cs="Arial"/>
        </w:rPr>
      </w:pPr>
      <w:r w:rsidRPr="00754570">
        <w:rPr>
          <w:rFonts w:ascii="Arial" w:hAnsi="Arial" w:cs="Arial"/>
          <w:noProof/>
          <w:lang w:eastAsia="en-GB"/>
        </w:rPr>
        <w:lastRenderedPageBreak/>
        <w:drawing>
          <wp:anchor distT="0" distB="0" distL="114300" distR="114300" simplePos="0" relativeHeight="251709440" behindDoc="1" locked="0" layoutInCell="1" allowOverlap="1" wp14:anchorId="72AFC658" wp14:editId="17F95ED6">
            <wp:simplePos x="0" y="0"/>
            <wp:positionH relativeFrom="margin">
              <wp:align>center</wp:align>
            </wp:positionH>
            <wp:positionV relativeFrom="paragraph">
              <wp:posOffset>94615</wp:posOffset>
            </wp:positionV>
            <wp:extent cx="7916545" cy="4869815"/>
            <wp:effectExtent l="0" t="0" r="8255" b="6985"/>
            <wp:wrapTight wrapText="bothSides">
              <wp:wrapPolygon edited="0">
                <wp:start x="0" y="0"/>
                <wp:lineTo x="0" y="21546"/>
                <wp:lineTo x="21571" y="21546"/>
                <wp:lineTo x="21571" y="0"/>
                <wp:lineTo x="0"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8" name="Picture 3"/>
                    <pic:cNvPicPr>
                      <a:picLocks noChangeAspect="1"/>
                    </pic:cNvPicPr>
                  </pic:nvPicPr>
                  <pic:blipFill rotWithShape="1">
                    <a:blip r:embed="rId24" cstate="print">
                      <a:extLst>
                        <a:ext uri="{28A0092B-C50C-407E-A947-70E740481C1C}">
                          <a14:useLocalDpi xmlns:a14="http://schemas.microsoft.com/office/drawing/2010/main" val="0"/>
                        </a:ext>
                      </a:extLst>
                    </a:blip>
                    <a:srcRect l="1448" t="13646" r="4483" b="1018"/>
                    <a:stretch/>
                  </pic:blipFill>
                  <pic:spPr bwMode="auto">
                    <a:xfrm>
                      <a:off x="0" y="0"/>
                      <a:ext cx="7916545" cy="48698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CCD1D2" w14:textId="37FD884D" w:rsidR="00E43F65" w:rsidRDefault="008D16FA" w:rsidP="00E43F65">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84864" behindDoc="0" locked="0" layoutInCell="1" allowOverlap="1" wp14:anchorId="7A56D3DF" wp14:editId="700B0AF2">
                <wp:simplePos x="0" y="0"/>
                <wp:positionH relativeFrom="column">
                  <wp:posOffset>-4649470</wp:posOffset>
                </wp:positionH>
                <wp:positionV relativeFrom="paragraph">
                  <wp:posOffset>1507490</wp:posOffset>
                </wp:positionV>
                <wp:extent cx="795020" cy="244475"/>
                <wp:effectExtent l="0" t="0" r="24130" b="22225"/>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5020" cy="244475"/>
                        </a:xfrm>
                        <a:prstGeom prst="ellipse">
                          <a:avLst/>
                        </a:prstGeom>
                        <a:noFill/>
                        <a:ln>
                          <a:solidFill>
                            <a:srgbClr val="00B05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015C405B" id="Oval 2" o:spid="_x0000_s1026" style="position:absolute;margin-left:-366.1pt;margin-top:118.7pt;width:62.6pt;height:1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" filled="f" strokecolor="#00b050" strokeweight="2pt">
                <v:stroke dashstyle="dash"/>
                <v:path arrowok="t"/>
              </v:oval>
            </w:pict>
          </mc:Fallback>
        </mc:AlternateContent>
      </w:r>
    </w:p>
    <w:p w14:paraId="154756C6" w14:textId="46F7DA9F" w:rsidR="00E43F65" w:rsidRDefault="00E43F65" w:rsidP="00E43F65">
      <w:pPr>
        <w:jc w:val="both"/>
        <w:rPr>
          <w:rFonts w:ascii="Arial" w:hAnsi="Arial" w:cs="Arial"/>
        </w:rPr>
      </w:pPr>
    </w:p>
    <w:p w14:paraId="52B8663C" w14:textId="77777777" w:rsidR="00FE6D00" w:rsidRDefault="00FE6D00" w:rsidP="00E43F65">
      <w:pPr>
        <w:jc w:val="both"/>
        <w:rPr>
          <w:rFonts w:ascii="Arial" w:hAnsi="Arial" w:cs="Arial"/>
        </w:rPr>
      </w:pPr>
    </w:p>
    <w:p w14:paraId="6CD89B74" w14:textId="77777777" w:rsidR="00E43F65" w:rsidRDefault="00E43F65" w:rsidP="00E43F65">
      <w:pPr>
        <w:jc w:val="both"/>
        <w:rPr>
          <w:rFonts w:ascii="Arial" w:hAnsi="Arial" w:cs="Arial"/>
        </w:rPr>
      </w:pPr>
    </w:p>
    <w:p w14:paraId="4CD0B3D1" w14:textId="77777777" w:rsidR="00E43F65" w:rsidRDefault="00E43F65" w:rsidP="00E43F65">
      <w:pPr>
        <w:jc w:val="both"/>
        <w:rPr>
          <w:rFonts w:ascii="Arial" w:hAnsi="Arial" w:cs="Arial"/>
        </w:rPr>
      </w:pPr>
    </w:p>
    <w:p w14:paraId="7D8F2A5F" w14:textId="77777777" w:rsidR="00E43F65" w:rsidRDefault="00E43F65" w:rsidP="00E43F65">
      <w:pPr>
        <w:jc w:val="both"/>
        <w:rPr>
          <w:rFonts w:ascii="Arial" w:hAnsi="Arial" w:cs="Arial"/>
        </w:rPr>
      </w:pPr>
    </w:p>
    <w:p w14:paraId="7859695B" w14:textId="77777777" w:rsidR="00E43F65" w:rsidRDefault="00E43F65" w:rsidP="00E43F65">
      <w:pPr>
        <w:jc w:val="both"/>
        <w:rPr>
          <w:rFonts w:ascii="Arial" w:hAnsi="Arial" w:cs="Arial"/>
        </w:rPr>
      </w:pPr>
    </w:p>
    <w:p w14:paraId="192BC92A" w14:textId="77777777" w:rsidR="001E3083" w:rsidRDefault="001E3083" w:rsidP="00E43F65">
      <w:pPr>
        <w:jc w:val="both"/>
        <w:rPr>
          <w:rFonts w:ascii="Arial" w:hAnsi="Arial" w:cs="Arial"/>
        </w:rPr>
      </w:pPr>
    </w:p>
    <w:p w14:paraId="3FD10289" w14:textId="77777777" w:rsidR="001E3083" w:rsidRDefault="001E3083" w:rsidP="00E43F65">
      <w:pPr>
        <w:jc w:val="both"/>
        <w:rPr>
          <w:rFonts w:ascii="Arial" w:hAnsi="Arial" w:cs="Arial"/>
        </w:rPr>
      </w:pPr>
    </w:p>
    <w:p w14:paraId="505B170A" w14:textId="77777777" w:rsidR="001E3083" w:rsidRDefault="001E3083" w:rsidP="00E43F65">
      <w:pPr>
        <w:jc w:val="both"/>
        <w:rPr>
          <w:rFonts w:ascii="Arial" w:hAnsi="Arial" w:cs="Arial"/>
        </w:rPr>
      </w:pPr>
    </w:p>
    <w:p w14:paraId="518FA93B" w14:textId="77777777" w:rsidR="001E3083" w:rsidRDefault="001E3083" w:rsidP="00E43F65">
      <w:pPr>
        <w:jc w:val="both"/>
        <w:rPr>
          <w:rFonts w:ascii="Arial" w:hAnsi="Arial" w:cs="Arial"/>
        </w:rPr>
      </w:pPr>
    </w:p>
    <w:p w14:paraId="0F5C2B08" w14:textId="77777777" w:rsidR="001E3083" w:rsidRDefault="001E3083" w:rsidP="00E43F65">
      <w:pPr>
        <w:jc w:val="both"/>
        <w:rPr>
          <w:rFonts w:ascii="Arial" w:hAnsi="Arial" w:cs="Arial"/>
        </w:rPr>
      </w:pPr>
    </w:p>
    <w:p w14:paraId="5DEB8947" w14:textId="77777777" w:rsidR="001E3083" w:rsidRDefault="001E3083" w:rsidP="00E43F65">
      <w:pPr>
        <w:jc w:val="both"/>
        <w:rPr>
          <w:rFonts w:ascii="Arial" w:hAnsi="Arial" w:cs="Arial"/>
        </w:rPr>
      </w:pPr>
    </w:p>
    <w:p w14:paraId="2FFE4B8D" w14:textId="77777777" w:rsidR="001E3083" w:rsidRDefault="001E3083" w:rsidP="00E43F65">
      <w:pPr>
        <w:jc w:val="both"/>
        <w:rPr>
          <w:rFonts w:ascii="Arial" w:hAnsi="Arial" w:cs="Arial"/>
        </w:rPr>
      </w:pPr>
    </w:p>
    <w:p w14:paraId="49A52322" w14:textId="77777777" w:rsidR="001E3083" w:rsidRDefault="001E3083" w:rsidP="00E43F65">
      <w:pPr>
        <w:jc w:val="both"/>
        <w:rPr>
          <w:rFonts w:ascii="Arial" w:hAnsi="Arial" w:cs="Arial"/>
        </w:rPr>
      </w:pPr>
    </w:p>
    <w:p w14:paraId="5F41B10E" w14:textId="77777777" w:rsidR="001E3083" w:rsidRDefault="00374DC7" w:rsidP="00E43F65">
      <w:pPr>
        <w:jc w:val="both"/>
        <w:rPr>
          <w:rFonts w:ascii="Arial" w:hAnsi="Arial" w:cs="Arial"/>
        </w:rPr>
      </w:pPr>
      <w:r>
        <w:rPr>
          <w:rFonts w:ascii="Arial" w:hAnsi="Arial" w:cs="Arial"/>
        </w:rPr>
        <w:t xml:space="preserve">With regards to Severe and Multiple Disadvantage </w:t>
      </w:r>
      <w:r w:rsidRPr="00754570">
        <w:rPr>
          <w:rFonts w:ascii="Arial" w:hAnsi="Arial" w:cs="Arial"/>
        </w:rPr>
        <w:t xml:space="preserve">(SMD) </w:t>
      </w:r>
      <w:r>
        <w:rPr>
          <w:rFonts w:ascii="Arial" w:hAnsi="Arial" w:cs="Arial"/>
        </w:rPr>
        <w:t xml:space="preserve">Inverclyde ranks in the top quartile, however </w:t>
      </w:r>
      <w:r w:rsidRPr="00754570">
        <w:rPr>
          <w:rFonts w:ascii="Arial" w:hAnsi="Arial" w:cs="Arial"/>
        </w:rPr>
        <w:t>in terms of overall incidence of homelessness</w:t>
      </w:r>
      <w:r>
        <w:rPr>
          <w:rFonts w:ascii="Arial" w:hAnsi="Arial" w:cs="Arial"/>
        </w:rPr>
        <w:t xml:space="preserve"> Inverclyde i</w:t>
      </w:r>
      <w:r w:rsidRPr="00754570">
        <w:rPr>
          <w:rFonts w:ascii="Arial" w:hAnsi="Arial" w:cs="Arial"/>
        </w:rPr>
        <w:t xml:space="preserve">s comparatively lower than the case for Scotland. </w:t>
      </w:r>
      <w:r>
        <w:rPr>
          <w:rFonts w:ascii="Arial" w:hAnsi="Arial" w:cs="Arial"/>
        </w:rPr>
        <w:t>The support needs of people presenting to homelessness services in Inverclyde are significant and not currently fully met by existing service provision.</w:t>
      </w:r>
      <w:r w:rsidR="001E3083">
        <w:rPr>
          <w:rFonts w:ascii="Arial" w:hAnsi="Arial" w:cs="Arial"/>
          <w:noProof/>
          <w:lang w:eastAsia="en-GB"/>
        </w:rPr>
        <mc:AlternateContent>
          <mc:Choice Requires="wps">
            <w:drawing>
              <wp:anchor distT="0" distB="0" distL="114299" distR="114299" simplePos="0" relativeHeight="251705344" behindDoc="0" locked="0" layoutInCell="1" allowOverlap="1" wp14:anchorId="6099DEBB" wp14:editId="0A029DFA">
                <wp:simplePos x="0" y="0"/>
                <wp:positionH relativeFrom="column">
                  <wp:posOffset>-3567430</wp:posOffset>
                </wp:positionH>
                <wp:positionV relativeFrom="paragraph">
                  <wp:posOffset>175260</wp:posOffset>
                </wp:positionV>
                <wp:extent cx="0" cy="4319270"/>
                <wp:effectExtent l="19050" t="0" r="19050"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1927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EE8B50" id="Straight Connector 5" o:spid="_x0000_s1026" style="position:absolute;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0.9pt,13.8pt" to="-280.9pt,3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" strokecolor="red" strokeweight="2.25pt">
                <o:lock v:ext="edit" shapetype="f"/>
              </v:line>
            </w:pict>
          </mc:Fallback>
        </mc:AlternateContent>
      </w:r>
    </w:p>
    <w:p w14:paraId="763260E4" w14:textId="77777777" w:rsidR="001E3083" w:rsidRDefault="00374DC7" w:rsidP="00E43F65">
      <w:pPr>
        <w:jc w:val="both"/>
        <w:rPr>
          <w:rFonts w:ascii="Arial" w:hAnsi="Arial" w:cs="Arial"/>
        </w:rPr>
      </w:pPr>
      <w:r w:rsidRPr="00754570">
        <w:rPr>
          <w:rFonts w:ascii="Arial" w:hAnsi="Arial" w:cs="Arial"/>
          <w:noProof/>
          <w:lang w:eastAsia="en-GB"/>
        </w:rPr>
        <w:lastRenderedPageBreak/>
        <w:drawing>
          <wp:anchor distT="0" distB="0" distL="114300" distR="114300" simplePos="0" relativeHeight="251701248" behindDoc="1" locked="0" layoutInCell="1" allowOverlap="1" wp14:anchorId="217344D5" wp14:editId="6F7BD0E0">
            <wp:simplePos x="0" y="0"/>
            <wp:positionH relativeFrom="column">
              <wp:posOffset>418465</wp:posOffset>
            </wp:positionH>
            <wp:positionV relativeFrom="paragraph">
              <wp:posOffset>52070</wp:posOffset>
            </wp:positionV>
            <wp:extent cx="6124575" cy="4991100"/>
            <wp:effectExtent l="0" t="0" r="9525" b="0"/>
            <wp:wrapTight wrapText="bothSides">
              <wp:wrapPolygon edited="0">
                <wp:start x="0" y="0"/>
                <wp:lineTo x="0" y="21518"/>
                <wp:lineTo x="21566" y="21518"/>
                <wp:lineTo x="21566" y="0"/>
                <wp:lineTo x="0" y="0"/>
              </wp:wrapPolygon>
            </wp:wrapTight>
            <wp:docPr id="2355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4" name="Picture 14"/>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24575" cy="49911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14:paraId="05BBFFDF" w14:textId="77777777" w:rsidR="001E3083" w:rsidRDefault="001E3083" w:rsidP="00E43F65">
      <w:pPr>
        <w:jc w:val="both"/>
        <w:rPr>
          <w:rFonts w:ascii="Arial" w:hAnsi="Arial" w:cs="Arial"/>
        </w:rPr>
      </w:pPr>
    </w:p>
    <w:p w14:paraId="1853B700" w14:textId="77777777" w:rsidR="001E3083" w:rsidRDefault="001E3083" w:rsidP="00E43F65">
      <w:pPr>
        <w:jc w:val="both"/>
        <w:rPr>
          <w:rFonts w:ascii="Arial" w:hAnsi="Arial" w:cs="Arial"/>
        </w:rPr>
      </w:pPr>
    </w:p>
    <w:p w14:paraId="5EA03C30" w14:textId="77777777" w:rsidR="001E3083" w:rsidRDefault="00374DC7" w:rsidP="00E43F65">
      <w:pPr>
        <w:jc w:val="both"/>
        <w:rPr>
          <w:rFonts w:ascii="Arial" w:hAnsi="Arial" w:cs="Arial"/>
        </w:rPr>
      </w:pPr>
      <w:r>
        <w:rPr>
          <w:rFonts w:ascii="Arial" w:hAnsi="Arial" w:cs="Arial"/>
          <w:noProof/>
          <w:lang w:eastAsia="en-GB"/>
        </w:rPr>
        <mc:AlternateContent>
          <mc:Choice Requires="wps">
            <w:drawing>
              <wp:anchor distT="0" distB="0" distL="114299" distR="114299" simplePos="0" relativeHeight="251711488" behindDoc="0" locked="0" layoutInCell="1" allowOverlap="1" wp14:anchorId="3437B9F6" wp14:editId="58E5EB88">
                <wp:simplePos x="0" y="0"/>
                <wp:positionH relativeFrom="column">
                  <wp:posOffset>2914650</wp:posOffset>
                </wp:positionH>
                <wp:positionV relativeFrom="paragraph">
                  <wp:posOffset>107315</wp:posOffset>
                </wp:positionV>
                <wp:extent cx="0" cy="3562350"/>
                <wp:effectExtent l="19050" t="0" r="19050" b="19050"/>
                <wp:wrapNone/>
                <wp:docPr id="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6235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DFD53CE" id="Straight Connector 5" o:spid="_x0000_s1026" style="position:absolute;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5pt,8.45pt" to="229.5pt,2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" strokecolor="red" strokeweight="2.25pt">
                <o:lock v:ext="edit" shapetype="f"/>
              </v:line>
            </w:pict>
          </mc:Fallback>
        </mc:AlternateContent>
      </w:r>
    </w:p>
    <w:p w14:paraId="4431D853" w14:textId="77777777" w:rsidR="001E3083" w:rsidRDefault="001E3083" w:rsidP="00E43F65">
      <w:pPr>
        <w:jc w:val="both"/>
        <w:rPr>
          <w:rFonts w:ascii="Arial" w:hAnsi="Arial" w:cs="Arial"/>
        </w:rPr>
      </w:pPr>
    </w:p>
    <w:p w14:paraId="4744CEA7" w14:textId="77777777" w:rsidR="001E3083" w:rsidRDefault="001E3083" w:rsidP="00E43F65">
      <w:pPr>
        <w:jc w:val="both"/>
        <w:rPr>
          <w:rFonts w:ascii="Arial" w:hAnsi="Arial" w:cs="Arial"/>
        </w:rPr>
      </w:pPr>
    </w:p>
    <w:p w14:paraId="35B8C917" w14:textId="77777777" w:rsidR="001E3083" w:rsidRDefault="00CF1240" w:rsidP="00E43F65">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703296" behindDoc="0" locked="0" layoutInCell="1" allowOverlap="1" wp14:anchorId="0789A018" wp14:editId="45CF6A79">
                <wp:simplePos x="0" y="0"/>
                <wp:positionH relativeFrom="column">
                  <wp:posOffset>-4918922</wp:posOffset>
                </wp:positionH>
                <wp:positionV relativeFrom="paragraph">
                  <wp:posOffset>264160</wp:posOffset>
                </wp:positionV>
                <wp:extent cx="1603375" cy="95250"/>
                <wp:effectExtent l="0" t="0" r="158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3375" cy="9525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BB17F51" id="Rectangle 3" o:spid="_x0000_s1026" style="position:absolute;margin-left:-387.3pt;margin-top:20.8pt;width:126.25pt;height: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" fillcolor="#00b050" strokecolor="#00b050" strokeweight="2pt">
                <v:path arrowok="t"/>
              </v:rect>
            </w:pict>
          </mc:Fallback>
        </mc:AlternateContent>
      </w:r>
    </w:p>
    <w:p w14:paraId="0D074AD4" w14:textId="77777777" w:rsidR="001E3083" w:rsidRDefault="001E3083" w:rsidP="00E43F65">
      <w:pPr>
        <w:jc w:val="both"/>
        <w:rPr>
          <w:rFonts w:ascii="Arial" w:hAnsi="Arial" w:cs="Arial"/>
        </w:rPr>
      </w:pPr>
    </w:p>
    <w:p w14:paraId="6BCE67D4" w14:textId="77777777" w:rsidR="001E3083" w:rsidRDefault="001E3083" w:rsidP="00E43F65">
      <w:pPr>
        <w:jc w:val="both"/>
        <w:rPr>
          <w:rFonts w:ascii="Arial" w:hAnsi="Arial" w:cs="Arial"/>
        </w:rPr>
      </w:pPr>
    </w:p>
    <w:p w14:paraId="68720E6C" w14:textId="77777777" w:rsidR="001E3083" w:rsidRDefault="001E3083" w:rsidP="00E43F65">
      <w:pPr>
        <w:jc w:val="both"/>
        <w:rPr>
          <w:rFonts w:ascii="Arial" w:hAnsi="Arial" w:cs="Arial"/>
        </w:rPr>
      </w:pPr>
    </w:p>
    <w:p w14:paraId="7AA04057" w14:textId="77777777" w:rsidR="001E3083" w:rsidRDefault="001E3083" w:rsidP="00E43F65">
      <w:pPr>
        <w:jc w:val="both"/>
        <w:rPr>
          <w:rFonts w:ascii="Arial" w:hAnsi="Arial" w:cs="Arial"/>
        </w:rPr>
      </w:pPr>
    </w:p>
    <w:p w14:paraId="70D13427" w14:textId="77777777" w:rsidR="001E3083" w:rsidRPr="00754570" w:rsidRDefault="001E3083" w:rsidP="00E43F65">
      <w:pPr>
        <w:jc w:val="both"/>
        <w:rPr>
          <w:rFonts w:ascii="Arial" w:hAnsi="Arial" w:cs="Arial"/>
        </w:rPr>
      </w:pPr>
    </w:p>
    <w:p w14:paraId="24CAA166" w14:textId="77777777" w:rsidR="001E3083" w:rsidRDefault="001E3083" w:rsidP="00E43F65">
      <w:pPr>
        <w:jc w:val="both"/>
        <w:rPr>
          <w:rFonts w:ascii="Arial" w:hAnsi="Arial" w:cs="Arial"/>
        </w:rPr>
      </w:pPr>
    </w:p>
    <w:p w14:paraId="0C9E88D2" w14:textId="77777777" w:rsidR="00297983" w:rsidRDefault="00297983">
      <w:pPr>
        <w:rPr>
          <w:rFonts w:ascii="Arial" w:hAnsi="Arial" w:cs="Arial"/>
        </w:rPr>
      </w:pPr>
      <w:r>
        <w:rPr>
          <w:rFonts w:ascii="Arial" w:hAnsi="Arial" w:cs="Arial"/>
        </w:rPr>
        <w:br w:type="page"/>
      </w:r>
    </w:p>
    <w:p w14:paraId="38F38DB2" w14:textId="08CDBAC0" w:rsidR="004B3F26" w:rsidRDefault="00374DC7" w:rsidP="00E43F65">
      <w:pPr>
        <w:jc w:val="both"/>
        <w:rPr>
          <w:rFonts w:ascii="Arial" w:hAnsi="Arial" w:cs="Arial"/>
        </w:rPr>
      </w:pPr>
      <w:r w:rsidRPr="00754570">
        <w:rPr>
          <w:rFonts w:ascii="Arial" w:hAnsi="Arial" w:cs="Arial"/>
        </w:rPr>
        <w:lastRenderedPageBreak/>
        <w:t>Overall, responding to the additional support needs of those who present as homeless is the biggest challenge i</w:t>
      </w:r>
      <w:r w:rsidR="00AB33AB">
        <w:rPr>
          <w:rFonts w:ascii="Arial" w:hAnsi="Arial" w:cs="Arial"/>
        </w:rPr>
        <w:t xml:space="preserve">n Inverclyde. Recent analysis </w:t>
      </w:r>
      <w:r w:rsidRPr="00754570">
        <w:rPr>
          <w:rFonts w:ascii="Arial" w:hAnsi="Arial" w:cs="Arial"/>
        </w:rPr>
        <w:t xml:space="preserve">has exposed that the homelessness problem in Inverclyde should be framed from a mental health and addictions perspective, as </w:t>
      </w:r>
      <w:r>
        <w:rPr>
          <w:rFonts w:ascii="Arial" w:hAnsi="Arial" w:cs="Arial"/>
        </w:rPr>
        <w:t xml:space="preserve">it is clear that </w:t>
      </w:r>
      <w:r w:rsidRPr="00754570">
        <w:rPr>
          <w:rFonts w:ascii="Arial" w:hAnsi="Arial" w:cs="Arial"/>
        </w:rPr>
        <w:t xml:space="preserve">people </w:t>
      </w:r>
      <w:r>
        <w:rPr>
          <w:rFonts w:ascii="Arial" w:hAnsi="Arial" w:cs="Arial"/>
        </w:rPr>
        <w:t xml:space="preserve">have more specialist requirements above their housing need. </w:t>
      </w:r>
      <w:r w:rsidRPr="00754570">
        <w:rPr>
          <w:rFonts w:ascii="Arial" w:hAnsi="Arial" w:cs="Arial"/>
        </w:rPr>
        <w:t>In the case of homelessness</w:t>
      </w:r>
      <w:r>
        <w:rPr>
          <w:rFonts w:ascii="Arial" w:hAnsi="Arial" w:cs="Arial"/>
        </w:rPr>
        <w:t xml:space="preserve"> in Inverclyde</w:t>
      </w:r>
      <w:r w:rsidRPr="00754570">
        <w:rPr>
          <w:rFonts w:ascii="Arial" w:hAnsi="Arial" w:cs="Arial"/>
        </w:rPr>
        <w:t xml:space="preserve">, housing is not the primary issue but rather, providing the right support, at the right time and for the right length is the </w:t>
      </w:r>
      <w:r>
        <w:rPr>
          <w:rFonts w:ascii="Arial" w:hAnsi="Arial" w:cs="Arial"/>
        </w:rPr>
        <w:t xml:space="preserve">ultimate </w:t>
      </w:r>
      <w:r w:rsidRPr="00754570">
        <w:rPr>
          <w:rFonts w:ascii="Arial" w:hAnsi="Arial" w:cs="Arial"/>
        </w:rPr>
        <w:t>driver for reducing homelessness.</w:t>
      </w:r>
    </w:p>
    <w:p w14:paraId="2DC6DE01" w14:textId="5EF9D52D" w:rsidR="00297983" w:rsidRPr="00EF3819" w:rsidRDefault="00616238" w:rsidP="00EF3819">
      <w:pPr>
        <w:rPr>
          <w:rFonts w:ascii="Arial" w:hAnsi="Arial" w:cs="Arial"/>
          <w:b/>
          <w:color w:val="31849B" w:themeColor="accent5" w:themeShade="BF"/>
        </w:rPr>
      </w:pPr>
      <w:r w:rsidRPr="00EF3819">
        <w:rPr>
          <w:rFonts w:ascii="Arial" w:hAnsi="Arial" w:cs="Arial"/>
          <w:b/>
          <w:color w:val="31849B" w:themeColor="accent5" w:themeShade="BF"/>
        </w:rPr>
        <w:t>5-year vision</w:t>
      </w:r>
      <w:r w:rsidRPr="00EF3819">
        <w:rPr>
          <w:rFonts w:ascii="Arial" w:hAnsi="Arial" w:cs="Arial"/>
          <w:bCs/>
          <w:color w:val="31849B" w:themeColor="accent5" w:themeShade="BF"/>
        </w:rPr>
        <w:t xml:space="preserve"> </w:t>
      </w:r>
      <w:r w:rsidR="001A04EB" w:rsidRPr="00EF3819">
        <w:rPr>
          <w:rFonts w:ascii="Arial" w:hAnsi="Arial" w:cs="Arial"/>
          <w:b/>
          <w:color w:val="31849B" w:themeColor="accent5" w:themeShade="BF"/>
        </w:rPr>
        <w:t>to a</w:t>
      </w:r>
      <w:r w:rsidRPr="00EF3819">
        <w:rPr>
          <w:rFonts w:ascii="Arial" w:hAnsi="Arial" w:cs="Arial"/>
          <w:b/>
          <w:color w:val="31849B" w:themeColor="accent5" w:themeShade="BF"/>
        </w:rPr>
        <w:t>chieve Rapid Rehousing</w:t>
      </w:r>
      <w:bookmarkEnd w:id="15"/>
    </w:p>
    <w:p w14:paraId="413FA8D3" w14:textId="72E01636" w:rsidR="00297983" w:rsidRPr="00166E62" w:rsidRDefault="00EF3819" w:rsidP="00297983">
      <w:pPr>
        <w:jc w:val="both"/>
        <w:rPr>
          <w:rFonts w:ascii="Arial" w:hAnsi="Arial" w:cs="Arial"/>
        </w:rPr>
      </w:pPr>
      <w:r w:rsidRPr="00E66882">
        <w:rPr>
          <w:noProof/>
          <w:lang w:eastAsia="en-GB"/>
        </w:rPr>
        <mc:AlternateContent>
          <mc:Choice Requires="wps">
            <w:drawing>
              <wp:anchor distT="0" distB="0" distL="114300" distR="114300" simplePos="0" relativeHeight="251707392" behindDoc="0" locked="0" layoutInCell="0" allowOverlap="1" wp14:anchorId="41346ED0" wp14:editId="117C4719">
                <wp:simplePos x="0" y="0"/>
                <wp:positionH relativeFrom="margin">
                  <wp:align>right</wp:align>
                </wp:positionH>
                <wp:positionV relativeFrom="margin">
                  <wp:posOffset>1794510</wp:posOffset>
                </wp:positionV>
                <wp:extent cx="8859520" cy="1266825"/>
                <wp:effectExtent l="0" t="19050" r="17780" b="28575"/>
                <wp:wrapSquare wrapText="bothSides"/>
                <wp:docPr id="29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9520" cy="1266825"/>
                        </a:xfrm>
                        <a:prstGeom prst="roundRect">
                          <a:avLst>
                            <a:gd name="adj" fmla="val 10394"/>
                          </a:avLst>
                        </a:prstGeom>
                        <a:solidFill>
                          <a:srgbClr val="4BACC6">
                            <a:lumMod val="75000"/>
                          </a:srgbClr>
                        </a:solidFill>
                        <a:ln w="9525">
                          <a:solidFill>
                            <a:srgbClr val="4F81BD"/>
                          </a:solidFill>
                          <a:round/>
                          <a:headEnd/>
                          <a:tailEnd/>
                        </a:ln>
                        <a:effectLst>
                          <a:outerShdw dist="660034" dir="21540000" sx="75000" sy="75000" algn="tl" rotWithShape="0">
                            <a:srgbClr val="BFBFBF">
                              <a:alpha val="50000"/>
                            </a:srgbClr>
                          </a:outerShdw>
                        </a:effectLst>
                      </wps:spPr>
                      <wps:txbx>
                        <w:txbxContent>
                          <w:p w14:paraId="27E51F1E" w14:textId="77777777" w:rsidR="000B0E24" w:rsidRPr="00E66882" w:rsidRDefault="000B0E24" w:rsidP="001D3921">
                            <w:pPr>
                              <w:spacing w:after="0"/>
                              <w:jc w:val="center"/>
                              <w:rPr>
                                <w:rFonts w:ascii="Arial" w:hAnsi="Arial" w:cs="Arial"/>
                                <w:b/>
                                <w:color w:val="FFFFFF" w:themeColor="background1"/>
                                <w:sz w:val="40"/>
                                <w:szCs w:val="18"/>
                              </w:rPr>
                            </w:pPr>
                            <w:r w:rsidRPr="00E66882">
                              <w:rPr>
                                <w:rFonts w:ascii="Arial" w:hAnsi="Arial" w:cs="Arial"/>
                                <w:b/>
                                <w:color w:val="FFFFFF" w:themeColor="background1"/>
                                <w:sz w:val="40"/>
                                <w:szCs w:val="18"/>
                              </w:rPr>
                              <w:t>“To reduce the need for temporary accommodation by enabling homeless households to access settled accommodation quickly and with the right support to achieve housing sustainment”</w:t>
                            </w:r>
                          </w:p>
                        </w:txbxContent>
                      </wps:txbx>
                      <wps:bodyPr rot="0" vert="horz" wrap="square" lIns="180000" tIns="72000" rIns="180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1346ED0" id="AutoShape 2" o:spid="_x0000_s1028" style="position:absolute;left:0;text-align:left;margin-left:646.4pt;margin-top:141.3pt;width:697.6pt;height:99.75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" o:allowincell="f" fillcolor="#31859c" strokecolor="#4f81bd">
                <v:shadow on="t" type="perspective" color="#bfbfbf" opacity=".5" origin="-.5,-.5" offset="18.33147mm,-.31997mm" matrix=".75,,,.75"/>
                <v:textbox inset="5mm,2mm,5mm,2mm">
                  <w:txbxContent>
                    <w:p w14:paraId="27E51F1E" w14:textId="77777777" w:rsidR="000B0E24" w:rsidRPr="00E66882" w:rsidRDefault="000B0E24" w:rsidP="001D3921">
                      <w:pPr>
                        <w:spacing w:after="0"/>
                        <w:jc w:val="center"/>
                        <w:rPr>
                          <w:rFonts w:ascii="Arial" w:hAnsi="Arial" w:cs="Arial"/>
                          <w:b/>
                          <w:color w:val="FFFFFF" w:themeColor="background1"/>
                          <w:sz w:val="40"/>
                          <w:szCs w:val="18"/>
                        </w:rPr>
                      </w:pPr>
                      <w:r w:rsidRPr="00E66882">
                        <w:rPr>
                          <w:rFonts w:ascii="Arial" w:hAnsi="Arial" w:cs="Arial"/>
                          <w:b/>
                          <w:color w:val="FFFFFF" w:themeColor="background1"/>
                          <w:sz w:val="40"/>
                          <w:szCs w:val="18"/>
                        </w:rPr>
                        <w:t>“To reduce the need for temporary accommodation by enabling homeless households to access settled accommodation quickly and with the right support to achieve housing sustainment”</w:t>
                      </w:r>
                    </w:p>
                  </w:txbxContent>
                </v:textbox>
                <w10:wrap type="square" anchorx="margin" anchory="margin"/>
              </v:roundrect>
            </w:pict>
          </mc:Fallback>
        </mc:AlternateContent>
      </w:r>
      <w:r w:rsidR="00616238" w:rsidRPr="00976A42">
        <w:t xml:space="preserve"> </w:t>
      </w:r>
      <w:r w:rsidR="00297983" w:rsidRPr="00166E62">
        <w:rPr>
          <w:rFonts w:ascii="Arial" w:hAnsi="Arial" w:cs="Arial"/>
        </w:rPr>
        <w:t>The RRTP working group discuss</w:t>
      </w:r>
      <w:r w:rsidR="00297983">
        <w:rPr>
          <w:rFonts w:ascii="Arial" w:hAnsi="Arial" w:cs="Arial"/>
        </w:rPr>
        <w:t>ed</w:t>
      </w:r>
      <w:r w:rsidR="00297983" w:rsidRPr="00166E62">
        <w:rPr>
          <w:rFonts w:ascii="Arial" w:hAnsi="Arial" w:cs="Arial"/>
        </w:rPr>
        <w:t xml:space="preserve"> what our vision </w:t>
      </w:r>
      <w:r w:rsidR="00297983">
        <w:rPr>
          <w:rFonts w:ascii="Arial" w:hAnsi="Arial" w:cs="Arial"/>
        </w:rPr>
        <w:t xml:space="preserve">for rapid rousing in Inverclyde </w:t>
      </w:r>
      <w:r w:rsidR="00297983" w:rsidRPr="00166E62">
        <w:rPr>
          <w:rFonts w:ascii="Arial" w:hAnsi="Arial" w:cs="Arial"/>
        </w:rPr>
        <w:t>should be</w:t>
      </w:r>
      <w:r w:rsidR="00297983">
        <w:rPr>
          <w:rFonts w:ascii="Arial" w:hAnsi="Arial" w:cs="Arial"/>
        </w:rPr>
        <w:t>. O</w:t>
      </w:r>
      <w:r w:rsidR="00297983" w:rsidRPr="00166E62">
        <w:rPr>
          <w:rFonts w:ascii="Arial" w:hAnsi="Arial" w:cs="Arial"/>
        </w:rPr>
        <w:t xml:space="preserve">ur vision succinctly echoes the objective of a </w:t>
      </w:r>
      <w:r w:rsidR="00297983">
        <w:rPr>
          <w:rFonts w:ascii="Arial" w:hAnsi="Arial" w:cs="Arial"/>
        </w:rPr>
        <w:t xml:space="preserve">transition to a </w:t>
      </w:r>
      <w:r w:rsidR="00297983" w:rsidRPr="00166E62">
        <w:rPr>
          <w:rFonts w:ascii="Arial" w:hAnsi="Arial" w:cs="Arial"/>
        </w:rPr>
        <w:t>rapid rehousing approach for Inverclyde:</w:t>
      </w:r>
    </w:p>
    <w:p w14:paraId="3E16C8CC" w14:textId="0B220AE3" w:rsidR="00EF3819" w:rsidRPr="00EF3819" w:rsidRDefault="00297983" w:rsidP="00EF3819">
      <w:pPr>
        <w:pStyle w:val="Heading1"/>
        <w:jc w:val="center"/>
        <w:rPr>
          <w:sz w:val="48"/>
        </w:rPr>
      </w:pPr>
      <w:bookmarkStart w:id="18" w:name="_Toc532913057"/>
      <w:bookmarkStart w:id="19" w:name="_Toc10208242"/>
      <w:bookmarkStart w:id="20" w:name="_Toc44926973"/>
      <w:r w:rsidRPr="00E66882">
        <w:rPr>
          <w:sz w:val="48"/>
        </w:rPr>
        <w:lastRenderedPageBreak/>
        <w:t>Our Vision:</w:t>
      </w:r>
      <w:bookmarkEnd w:id="18"/>
      <w:bookmarkEnd w:id="19"/>
      <w:bookmarkEnd w:id="20"/>
    </w:p>
    <w:p w14:paraId="29A75D11" w14:textId="77777777" w:rsidR="00297983" w:rsidRDefault="00297983" w:rsidP="00297983">
      <w:pPr>
        <w:jc w:val="both"/>
        <w:rPr>
          <w:rFonts w:ascii="Arial" w:hAnsi="Arial" w:cs="Arial"/>
        </w:rPr>
      </w:pPr>
      <w:r w:rsidRPr="00166E62">
        <w:rPr>
          <w:rFonts w:ascii="Arial" w:hAnsi="Arial" w:cs="Arial"/>
        </w:rPr>
        <w:t xml:space="preserve">The Transition Tool (excel spreadsheet) supplied with the Scottish Government RRTP guidance was utilised to gather relevant data in a systematic way, and to populate key indicators for local analysis. The tool informed a subsequent 5 year action plan which identified </w:t>
      </w:r>
      <w:r>
        <w:rPr>
          <w:rFonts w:ascii="Arial" w:hAnsi="Arial" w:cs="Arial"/>
        </w:rPr>
        <w:t>4</w:t>
      </w:r>
      <w:r w:rsidRPr="00166E62">
        <w:rPr>
          <w:rFonts w:ascii="Arial" w:hAnsi="Arial" w:cs="Arial"/>
        </w:rPr>
        <w:t xml:space="preserve"> high le</w:t>
      </w:r>
      <w:r>
        <w:rPr>
          <w:rFonts w:ascii="Arial" w:hAnsi="Arial" w:cs="Arial"/>
        </w:rPr>
        <w:t>vel o</w:t>
      </w:r>
      <w:r w:rsidRPr="00166E62">
        <w:rPr>
          <w:rFonts w:ascii="Arial" w:hAnsi="Arial" w:cs="Arial"/>
        </w:rPr>
        <w:t>bj</w:t>
      </w:r>
      <w:r>
        <w:rPr>
          <w:rFonts w:ascii="Arial" w:hAnsi="Arial" w:cs="Arial"/>
        </w:rPr>
        <w:t xml:space="preserve">ectives and prescribed </w:t>
      </w:r>
      <w:r w:rsidRPr="00166E62">
        <w:rPr>
          <w:rFonts w:ascii="Arial" w:hAnsi="Arial" w:cs="Arial"/>
        </w:rPr>
        <w:t>actions over a five year peri</w:t>
      </w:r>
      <w:r>
        <w:rPr>
          <w:rFonts w:ascii="Arial" w:hAnsi="Arial" w:cs="Arial"/>
        </w:rPr>
        <w:t>od to help to realise our goals.</w:t>
      </w:r>
    </w:p>
    <w:p w14:paraId="14AA28E0" w14:textId="77777777" w:rsidR="00297983" w:rsidRPr="00D40D65" w:rsidRDefault="00297983" w:rsidP="00297983">
      <w:pPr>
        <w:jc w:val="both"/>
        <w:rPr>
          <w:rFonts w:ascii="Arial" w:hAnsi="Arial" w:cs="Arial"/>
          <w:b/>
          <w:color w:val="31849B" w:themeColor="accent5" w:themeShade="BF"/>
        </w:rPr>
      </w:pPr>
      <w:r w:rsidRPr="00D40D65">
        <w:rPr>
          <w:rFonts w:ascii="Arial" w:hAnsi="Arial" w:cs="Arial"/>
          <w:b/>
          <w:color w:val="31849B" w:themeColor="accent5" w:themeShade="BF"/>
        </w:rPr>
        <w:t xml:space="preserve">Objective 1 - </w:t>
      </w:r>
      <w:r w:rsidRPr="00D40D65">
        <w:rPr>
          <w:rFonts w:ascii="Arial" w:hAnsi="Arial" w:cs="Arial"/>
          <w:b/>
          <w:color w:val="31849B" w:themeColor="accent5" w:themeShade="BF"/>
        </w:rPr>
        <w:tab/>
        <w:t>Reduce the need for temporary accommodation by preventing homelessness</w:t>
      </w:r>
    </w:p>
    <w:p w14:paraId="5EEEC8BA" w14:textId="77777777" w:rsidR="00297983" w:rsidRPr="00C87A04" w:rsidRDefault="00297983" w:rsidP="00297983">
      <w:pPr>
        <w:jc w:val="both"/>
        <w:rPr>
          <w:rFonts w:ascii="Arial" w:hAnsi="Arial" w:cs="Arial"/>
          <w:i/>
        </w:rPr>
      </w:pPr>
      <w:r>
        <w:rPr>
          <w:rFonts w:ascii="Arial" w:hAnsi="Arial" w:cs="Arial"/>
        </w:rPr>
        <w:t xml:space="preserve">The prevention approach does not require housing or support. </w:t>
      </w:r>
      <w:r w:rsidRPr="00166E62">
        <w:rPr>
          <w:rFonts w:ascii="Arial" w:hAnsi="Arial" w:cs="Arial"/>
        </w:rPr>
        <w:t>We will assess homelessness prevention models implemented by LSVT landlords to design a more effective Inverclyde Housing Opti</w:t>
      </w:r>
      <w:r>
        <w:rPr>
          <w:rFonts w:ascii="Arial" w:hAnsi="Arial" w:cs="Arial"/>
        </w:rPr>
        <w:t xml:space="preserve">ons model. This collaborative and </w:t>
      </w:r>
      <w:r w:rsidRPr="00166E62">
        <w:rPr>
          <w:rFonts w:ascii="Arial" w:hAnsi="Arial" w:cs="Arial"/>
        </w:rPr>
        <w:t>proactive Housing Options model will be implemented across RSLs, Third Sector partners</w:t>
      </w:r>
      <w:r>
        <w:rPr>
          <w:rFonts w:ascii="Arial" w:hAnsi="Arial" w:cs="Arial"/>
        </w:rPr>
        <w:t>, and named contacts in Health and</w:t>
      </w:r>
      <w:r w:rsidRPr="00166E62">
        <w:rPr>
          <w:rFonts w:ascii="Arial" w:hAnsi="Arial" w:cs="Arial"/>
        </w:rPr>
        <w:t xml:space="preserve"> Social Work services. We will develop common tools including needs assessment; introduce consent to share </w:t>
      </w:r>
      <w:r>
        <w:rPr>
          <w:rFonts w:ascii="Arial" w:hAnsi="Arial" w:cs="Arial"/>
        </w:rPr>
        <w:t>and</w:t>
      </w:r>
      <w:r w:rsidRPr="00166E62">
        <w:rPr>
          <w:rFonts w:ascii="Arial" w:hAnsi="Arial" w:cs="Arial"/>
        </w:rPr>
        <w:t xml:space="preserve"> </w:t>
      </w:r>
      <w:r w:rsidRPr="00166E62">
        <w:rPr>
          <w:rFonts w:ascii="Arial" w:hAnsi="Arial" w:cs="Arial"/>
        </w:rPr>
        <w:lastRenderedPageBreak/>
        <w:t>referral pathways enabling proactive inter</w:t>
      </w:r>
      <w:r>
        <w:rPr>
          <w:rFonts w:ascii="Arial" w:hAnsi="Arial" w:cs="Arial"/>
        </w:rPr>
        <w:t>vention; and provide training and skills transfer on risk and</w:t>
      </w:r>
      <w:r w:rsidRPr="00166E62">
        <w:rPr>
          <w:rFonts w:ascii="Arial" w:hAnsi="Arial" w:cs="Arial"/>
        </w:rPr>
        <w:t xml:space="preserve"> prevention.</w:t>
      </w:r>
      <w:r w:rsidRPr="00036B49">
        <w:rPr>
          <w:rFonts w:ascii="Arial" w:hAnsi="Arial" w:cs="Arial"/>
          <w:b/>
        </w:rPr>
        <w:t xml:space="preserve"> </w:t>
      </w:r>
      <w:r w:rsidRPr="002A62C9">
        <w:rPr>
          <w:rFonts w:ascii="Arial" w:hAnsi="Arial" w:cs="Arial"/>
          <w:color w:val="215868" w:themeColor="accent5" w:themeShade="80"/>
        </w:rPr>
        <w:t>(15% of recent homeless applicants would benefit from this method)</w:t>
      </w:r>
    </w:p>
    <w:p w14:paraId="09977FFC" w14:textId="77777777" w:rsidR="00297983" w:rsidRPr="00D40D65" w:rsidRDefault="00297983" w:rsidP="00297983">
      <w:pPr>
        <w:jc w:val="both"/>
        <w:rPr>
          <w:rFonts w:ascii="Arial" w:hAnsi="Arial" w:cs="Arial"/>
          <w:b/>
          <w:color w:val="31849B" w:themeColor="accent5" w:themeShade="BF"/>
        </w:rPr>
      </w:pPr>
      <w:r w:rsidRPr="00D40D65">
        <w:rPr>
          <w:rFonts w:ascii="Arial" w:hAnsi="Arial" w:cs="Arial"/>
          <w:b/>
          <w:color w:val="31849B" w:themeColor="accent5" w:themeShade="BF"/>
        </w:rPr>
        <w:t xml:space="preserve">Objective 2 - </w:t>
      </w:r>
      <w:r w:rsidRPr="00D40D65">
        <w:rPr>
          <w:rFonts w:ascii="Arial" w:hAnsi="Arial" w:cs="Arial"/>
          <w:b/>
          <w:color w:val="31849B" w:themeColor="accent5" w:themeShade="BF"/>
        </w:rPr>
        <w:tab/>
        <w:t>Enable service users with no/low support needs to access settled housing quickly</w:t>
      </w:r>
    </w:p>
    <w:p w14:paraId="1415960E" w14:textId="77777777" w:rsidR="00297983" w:rsidRDefault="0040576B" w:rsidP="00297983">
      <w:pPr>
        <w:jc w:val="both"/>
        <w:rPr>
          <w:rFonts w:ascii="Arial" w:hAnsi="Arial" w:cs="Arial"/>
        </w:rPr>
      </w:pPr>
      <w:r>
        <w:rPr>
          <w:rFonts w:ascii="Arial" w:hAnsi="Arial" w:cs="Arial"/>
        </w:rPr>
        <w:t>Housing</w:t>
      </w:r>
      <w:r w:rsidR="00297983">
        <w:rPr>
          <w:rFonts w:ascii="Arial" w:hAnsi="Arial" w:cs="Arial"/>
        </w:rPr>
        <w:t xml:space="preserve"> is the main requirement for this client group, with little or no support required. </w:t>
      </w:r>
    </w:p>
    <w:p w14:paraId="1B2A50B5" w14:textId="77777777" w:rsidR="00297983" w:rsidRPr="00166E62" w:rsidRDefault="00297983" w:rsidP="00297983">
      <w:pPr>
        <w:jc w:val="both"/>
        <w:rPr>
          <w:rFonts w:ascii="Arial" w:hAnsi="Arial" w:cs="Arial"/>
        </w:rPr>
      </w:pPr>
      <w:r w:rsidRPr="00166E62">
        <w:rPr>
          <w:rFonts w:ascii="Arial" w:hAnsi="Arial" w:cs="Arial"/>
        </w:rPr>
        <w:t xml:space="preserve">We will define annually revised targets of allocations to homeless households to reduce length of stay by </w:t>
      </w:r>
      <w:r>
        <w:rPr>
          <w:rFonts w:ascii="Arial" w:hAnsi="Arial" w:cs="Arial"/>
        </w:rPr>
        <w:t xml:space="preserve">roughly </w:t>
      </w:r>
      <w:r w:rsidRPr="00166E62">
        <w:rPr>
          <w:rFonts w:ascii="Arial" w:hAnsi="Arial" w:cs="Arial"/>
        </w:rPr>
        <w:t>50%</w:t>
      </w:r>
      <w:r>
        <w:rPr>
          <w:rFonts w:ascii="Arial" w:hAnsi="Arial" w:cs="Arial"/>
        </w:rPr>
        <w:t xml:space="preserve"> from 22 weeks to 12 weeks</w:t>
      </w:r>
      <w:r w:rsidRPr="00166E62">
        <w:rPr>
          <w:rFonts w:ascii="Arial" w:hAnsi="Arial" w:cs="Arial"/>
        </w:rPr>
        <w:t xml:space="preserve"> in 5 years by developing</w:t>
      </w:r>
      <w:r>
        <w:rPr>
          <w:rFonts w:ascii="Arial" w:hAnsi="Arial" w:cs="Arial"/>
        </w:rPr>
        <w:t xml:space="preserve"> combined</w:t>
      </w:r>
      <w:r w:rsidRPr="00166E62">
        <w:rPr>
          <w:rFonts w:ascii="Arial" w:hAnsi="Arial" w:cs="Arial"/>
        </w:rPr>
        <w:t xml:space="preserve"> allocations policy </w:t>
      </w:r>
      <w:r>
        <w:rPr>
          <w:rFonts w:ascii="Arial" w:hAnsi="Arial" w:cs="Arial"/>
        </w:rPr>
        <w:t>and</w:t>
      </w:r>
      <w:r w:rsidRPr="00166E62">
        <w:rPr>
          <w:rFonts w:ascii="Arial" w:hAnsi="Arial" w:cs="Arial"/>
        </w:rPr>
        <w:t xml:space="preserve"> nomination agreements </w:t>
      </w:r>
      <w:r>
        <w:rPr>
          <w:rFonts w:ascii="Arial" w:hAnsi="Arial" w:cs="Arial"/>
        </w:rPr>
        <w:t xml:space="preserve">amongst our RSLs </w:t>
      </w:r>
      <w:r w:rsidRPr="00166E62">
        <w:rPr>
          <w:rFonts w:ascii="Arial" w:hAnsi="Arial" w:cs="Arial"/>
        </w:rPr>
        <w:t xml:space="preserve">to increase the number of homes allocated to homeless households with no or low support needs. We </w:t>
      </w:r>
      <w:r>
        <w:rPr>
          <w:rFonts w:ascii="Arial" w:hAnsi="Arial" w:cs="Arial"/>
        </w:rPr>
        <w:t>will build SHIP assumptions on per cent of</w:t>
      </w:r>
      <w:r w:rsidRPr="00166E62">
        <w:rPr>
          <w:rFonts w:ascii="Arial" w:hAnsi="Arial" w:cs="Arial"/>
        </w:rPr>
        <w:t xml:space="preserve"> allocations to homeless households and discuss with our RSL partners how to eliminate the backlog of homeless households awaiting settled accommodation.</w:t>
      </w:r>
      <w:r w:rsidRPr="006B653A">
        <w:rPr>
          <w:rFonts w:ascii="Arial" w:hAnsi="Arial" w:cs="Arial"/>
          <w:b/>
          <w:color w:val="92CDDC" w:themeColor="accent5" w:themeTint="99"/>
        </w:rPr>
        <w:t xml:space="preserve"> </w:t>
      </w:r>
      <w:r w:rsidRPr="002A62C9">
        <w:rPr>
          <w:rFonts w:ascii="Arial" w:hAnsi="Arial" w:cs="Arial"/>
          <w:color w:val="215868" w:themeColor="accent5" w:themeShade="80"/>
        </w:rPr>
        <w:t>(42% of recent homeless applicants would benefit from this method)</w:t>
      </w:r>
    </w:p>
    <w:p w14:paraId="4166FD61" w14:textId="77777777" w:rsidR="00297983" w:rsidRPr="00297983" w:rsidRDefault="00297983" w:rsidP="001D3921">
      <w:pPr>
        <w:spacing w:before="240"/>
        <w:jc w:val="both"/>
        <w:rPr>
          <w:rFonts w:ascii="Arial" w:hAnsi="Arial" w:cs="Arial"/>
          <w:b/>
          <w:color w:val="31849B" w:themeColor="accent5" w:themeShade="BF"/>
        </w:rPr>
      </w:pPr>
      <w:r w:rsidRPr="00D40D65">
        <w:rPr>
          <w:rFonts w:ascii="Arial" w:hAnsi="Arial" w:cs="Arial"/>
          <w:b/>
          <w:color w:val="31849B" w:themeColor="accent5" w:themeShade="BF"/>
        </w:rPr>
        <w:lastRenderedPageBreak/>
        <w:t>Objective 3</w:t>
      </w:r>
      <w:r w:rsidRPr="00D40D65">
        <w:rPr>
          <w:rFonts w:ascii="Arial" w:hAnsi="Arial" w:cs="Arial"/>
          <w:color w:val="31849B" w:themeColor="accent5" w:themeShade="BF"/>
        </w:rPr>
        <w:t xml:space="preserve"> </w:t>
      </w:r>
      <w:r w:rsidRPr="00D40D65">
        <w:rPr>
          <w:rFonts w:ascii="Arial" w:hAnsi="Arial" w:cs="Arial"/>
          <w:b/>
          <w:color w:val="31849B" w:themeColor="accent5" w:themeShade="BF"/>
        </w:rPr>
        <w:t>-</w:t>
      </w:r>
      <w:r w:rsidRPr="00D40D65">
        <w:rPr>
          <w:rFonts w:ascii="Arial" w:hAnsi="Arial" w:cs="Arial"/>
          <w:color w:val="31849B" w:themeColor="accent5" w:themeShade="BF"/>
        </w:rPr>
        <w:t xml:space="preserve"> </w:t>
      </w:r>
      <w:r w:rsidRPr="00D40D65">
        <w:rPr>
          <w:rFonts w:ascii="Arial" w:hAnsi="Arial" w:cs="Arial"/>
          <w:color w:val="31849B" w:themeColor="accent5" w:themeShade="BF"/>
        </w:rPr>
        <w:tab/>
      </w:r>
      <w:r>
        <w:rPr>
          <w:rFonts w:ascii="Arial" w:hAnsi="Arial" w:cs="Arial"/>
          <w:b/>
          <w:color w:val="31849B" w:themeColor="accent5" w:themeShade="BF"/>
        </w:rPr>
        <w:t>Implement</w:t>
      </w:r>
      <w:r w:rsidRPr="00D40D65">
        <w:rPr>
          <w:rFonts w:ascii="Arial" w:hAnsi="Arial" w:cs="Arial"/>
          <w:b/>
          <w:color w:val="31849B" w:themeColor="accent5" w:themeShade="BF"/>
        </w:rPr>
        <w:t xml:space="preserve"> a Housing First model which enables excluded service users to achieve housing sustainment</w:t>
      </w:r>
    </w:p>
    <w:p w14:paraId="271352F9" w14:textId="77777777" w:rsidR="00297983" w:rsidRDefault="00297983" w:rsidP="00297983">
      <w:pPr>
        <w:jc w:val="both"/>
        <w:rPr>
          <w:rFonts w:ascii="Arial" w:hAnsi="Arial" w:cs="Arial"/>
        </w:rPr>
      </w:pPr>
      <w:r>
        <w:rPr>
          <w:rFonts w:ascii="Arial" w:hAnsi="Arial" w:cs="Arial"/>
        </w:rPr>
        <w:t xml:space="preserve">The client groups who would benefit from this housing first approach </w:t>
      </w:r>
      <w:r>
        <w:rPr>
          <w:rFonts w:ascii="Arial" w:hAnsi="Arial" w:cs="Arial"/>
          <w:lang w:val="en-US"/>
        </w:rPr>
        <w:t>have m</w:t>
      </w:r>
      <w:r w:rsidR="00542275">
        <w:rPr>
          <w:rFonts w:ascii="Arial" w:hAnsi="Arial" w:cs="Arial"/>
          <w:lang w:val="en-US"/>
        </w:rPr>
        <w:t xml:space="preserve">oderate to high support needs and include </w:t>
      </w:r>
      <w:r w:rsidR="00542275">
        <w:rPr>
          <w:rFonts w:ascii="Arial" w:hAnsi="Arial" w:cs="Arial"/>
        </w:rPr>
        <w:t xml:space="preserve">current or previous </w:t>
      </w:r>
      <w:r w:rsidR="00542275">
        <w:rPr>
          <w:rFonts w:ascii="Arial" w:hAnsi="Arial" w:cs="Arial"/>
          <w:lang w:val="en-US"/>
        </w:rPr>
        <w:t xml:space="preserve">hostel dwellers who exhibit </w:t>
      </w:r>
      <w:r w:rsidR="00542275" w:rsidRPr="003D67C9">
        <w:rPr>
          <w:rFonts w:ascii="Arial" w:hAnsi="Arial" w:cs="Arial"/>
          <w:lang w:val="en-US"/>
        </w:rPr>
        <w:t xml:space="preserve">chaotic </w:t>
      </w:r>
      <w:r w:rsidR="00542275">
        <w:rPr>
          <w:rFonts w:ascii="Arial" w:hAnsi="Arial" w:cs="Arial"/>
          <w:lang w:val="en-US"/>
        </w:rPr>
        <w:t>behavior.</w:t>
      </w:r>
      <w:r>
        <w:rPr>
          <w:rFonts w:ascii="Arial" w:hAnsi="Arial" w:cs="Arial"/>
          <w:lang w:val="en-US"/>
        </w:rPr>
        <w:t xml:space="preserve"> I</w:t>
      </w:r>
      <w:r w:rsidRPr="003D67C9">
        <w:rPr>
          <w:rFonts w:ascii="Arial" w:hAnsi="Arial" w:cs="Arial"/>
          <w:lang w:val="en-US"/>
        </w:rPr>
        <w:t xml:space="preserve">ndependent living skills would enable </w:t>
      </w:r>
      <w:r>
        <w:rPr>
          <w:rFonts w:ascii="Arial" w:hAnsi="Arial" w:cs="Arial"/>
          <w:lang w:val="en-US"/>
        </w:rPr>
        <w:t>positive sustainment outcomes.</w:t>
      </w:r>
      <w:r>
        <w:rPr>
          <w:rFonts w:ascii="Arial" w:hAnsi="Arial" w:cs="Arial"/>
        </w:rPr>
        <w:t xml:space="preserve"> </w:t>
      </w:r>
    </w:p>
    <w:p w14:paraId="2B62E10B" w14:textId="77777777" w:rsidR="00297983" w:rsidRPr="001A04EB" w:rsidRDefault="00297983" w:rsidP="00297983">
      <w:pPr>
        <w:jc w:val="both"/>
        <w:rPr>
          <w:rFonts w:ascii="Arial" w:hAnsi="Arial" w:cs="Arial"/>
          <w:color w:val="31849B" w:themeColor="accent5" w:themeShade="BF"/>
        </w:rPr>
      </w:pPr>
      <w:r w:rsidRPr="00166E62">
        <w:rPr>
          <w:rFonts w:ascii="Arial" w:hAnsi="Arial" w:cs="Arial"/>
        </w:rPr>
        <w:t>This may require recruiting or appointing a dedicated support team and our multi-agency working group will ensure the most efficient access to the most appropriate (statutory) wrap around support services</w:t>
      </w:r>
      <w:r>
        <w:rPr>
          <w:rFonts w:ascii="Arial" w:hAnsi="Arial" w:cs="Arial"/>
        </w:rPr>
        <w:t>.</w:t>
      </w:r>
      <w:r w:rsidRPr="006B653A">
        <w:rPr>
          <w:rFonts w:ascii="Arial" w:hAnsi="Arial" w:cs="Arial"/>
          <w:b/>
          <w:color w:val="92CDDC" w:themeColor="accent5" w:themeTint="99"/>
        </w:rPr>
        <w:t xml:space="preserve"> </w:t>
      </w:r>
      <w:r w:rsidRPr="002A62C9">
        <w:rPr>
          <w:rFonts w:ascii="Arial" w:hAnsi="Arial" w:cs="Arial"/>
          <w:color w:val="215868" w:themeColor="accent5" w:themeShade="80"/>
        </w:rPr>
        <w:t>(</w:t>
      </w:r>
      <w:r w:rsidR="00542275">
        <w:rPr>
          <w:rFonts w:ascii="Arial" w:hAnsi="Arial" w:cs="Arial"/>
          <w:color w:val="215868" w:themeColor="accent5" w:themeShade="80"/>
        </w:rPr>
        <w:t>up to 36</w:t>
      </w:r>
      <w:r w:rsidRPr="002A62C9">
        <w:rPr>
          <w:rFonts w:ascii="Arial" w:hAnsi="Arial" w:cs="Arial"/>
          <w:color w:val="215868" w:themeColor="accent5" w:themeShade="80"/>
        </w:rPr>
        <w:t>% of recent homeless applicants could benefit from this method)</w:t>
      </w:r>
    </w:p>
    <w:p w14:paraId="0B601A86" w14:textId="77777777" w:rsidR="00297983" w:rsidRPr="00D40D65" w:rsidRDefault="00542275" w:rsidP="001D3921">
      <w:pPr>
        <w:spacing w:before="240"/>
        <w:jc w:val="both"/>
        <w:rPr>
          <w:rFonts w:ascii="Arial" w:hAnsi="Arial" w:cs="Arial"/>
          <w:b/>
          <w:color w:val="31849B" w:themeColor="accent5" w:themeShade="BF"/>
        </w:rPr>
      </w:pPr>
      <w:r>
        <w:rPr>
          <w:rFonts w:ascii="Arial" w:hAnsi="Arial" w:cs="Arial"/>
          <w:b/>
          <w:color w:val="31849B" w:themeColor="accent5" w:themeShade="BF"/>
        </w:rPr>
        <w:t>Objective 4</w:t>
      </w:r>
      <w:r w:rsidR="00297983" w:rsidRPr="00D40D65">
        <w:rPr>
          <w:rFonts w:ascii="Arial" w:hAnsi="Arial" w:cs="Arial"/>
          <w:b/>
          <w:color w:val="31849B" w:themeColor="accent5" w:themeShade="BF"/>
        </w:rPr>
        <w:t xml:space="preserve"> - </w:t>
      </w:r>
      <w:r w:rsidR="00297983" w:rsidRPr="00D40D65">
        <w:rPr>
          <w:rFonts w:ascii="Arial" w:hAnsi="Arial" w:cs="Arial"/>
          <w:b/>
          <w:color w:val="31849B" w:themeColor="accent5" w:themeShade="BF"/>
        </w:rPr>
        <w:tab/>
        <w:t>Enable service users who need specialist supported housing to access commissioned HSCP services</w:t>
      </w:r>
    </w:p>
    <w:p w14:paraId="00E62AA6" w14:textId="77777777" w:rsidR="00297983" w:rsidRPr="00194F1F" w:rsidRDefault="00297983" w:rsidP="00297983">
      <w:pPr>
        <w:jc w:val="both"/>
        <w:rPr>
          <w:rFonts w:ascii="Arial" w:hAnsi="Arial" w:cs="Arial"/>
          <w:b/>
        </w:rPr>
      </w:pPr>
      <w:r>
        <w:rPr>
          <w:rFonts w:ascii="Arial" w:hAnsi="Arial" w:cs="Arial"/>
          <w:lang w:val="en-US"/>
        </w:rPr>
        <w:t>The client group which would benefit most from this approach are those with very complex needs who should not be con</w:t>
      </w:r>
      <w:r>
        <w:rPr>
          <w:rFonts w:ascii="Arial" w:hAnsi="Arial" w:cs="Arial"/>
          <w:lang w:val="en-US"/>
        </w:rPr>
        <w:lastRenderedPageBreak/>
        <w:t xml:space="preserve">sidered homeless applicants as they </w:t>
      </w:r>
      <w:r w:rsidRPr="003D67C9">
        <w:rPr>
          <w:rFonts w:ascii="Arial" w:hAnsi="Arial" w:cs="Arial"/>
          <w:lang w:val="en-US"/>
        </w:rPr>
        <w:t>require specialist supported accommodation options</w:t>
      </w:r>
      <w:r>
        <w:rPr>
          <w:rFonts w:ascii="Arial" w:hAnsi="Arial" w:cs="Arial"/>
        </w:rPr>
        <w:t>.</w:t>
      </w:r>
      <w:r w:rsidRPr="002A62C9">
        <w:rPr>
          <w:rFonts w:ascii="Arial" w:hAnsi="Arial" w:cs="Arial"/>
          <w:color w:val="215868" w:themeColor="accent5" w:themeShade="80"/>
        </w:rPr>
        <w:t xml:space="preserve"> (6% of recent homeless applicants require specialist supported accommodation)</w:t>
      </w:r>
      <w:r w:rsidR="00542275">
        <w:rPr>
          <w:rFonts w:ascii="Arial" w:hAnsi="Arial" w:cs="Arial"/>
          <w:color w:val="215868" w:themeColor="accent5" w:themeShade="80"/>
        </w:rPr>
        <w:t>.</w:t>
      </w:r>
    </w:p>
    <w:p w14:paraId="18FEDCFA" w14:textId="77777777" w:rsidR="00297983" w:rsidRPr="00B00922" w:rsidRDefault="00297983" w:rsidP="00297983">
      <w:pPr>
        <w:jc w:val="both"/>
        <w:rPr>
          <w:rFonts w:ascii="Arial" w:hAnsi="Arial" w:cs="Arial"/>
        </w:rPr>
      </w:pPr>
      <w:r w:rsidRPr="00166E62">
        <w:rPr>
          <w:rFonts w:ascii="Arial" w:hAnsi="Arial" w:cs="Arial"/>
        </w:rPr>
        <w:t xml:space="preserve">Our working group will evidence need for specialist supported accommodation to </w:t>
      </w:r>
      <w:r>
        <w:rPr>
          <w:rFonts w:ascii="Arial" w:hAnsi="Arial" w:cs="Arial"/>
        </w:rPr>
        <w:t xml:space="preserve">the </w:t>
      </w:r>
      <w:r w:rsidRPr="00166E62">
        <w:rPr>
          <w:rFonts w:ascii="Arial" w:hAnsi="Arial" w:cs="Arial"/>
        </w:rPr>
        <w:t>HSCP Resource Group, and capacity within commissioned resources will be identified to meet evidenced need for specialist accommodation. A personal housing plan process will be developed in partnership with the HSCP Resource Group and we will identify opportunities in the SHIP planning process to meet evidenced need for specialist accommodation.</w:t>
      </w:r>
      <w:r>
        <w:rPr>
          <w:rFonts w:ascii="Arial" w:hAnsi="Arial" w:cs="Arial"/>
        </w:rPr>
        <w:t xml:space="preserve"> No additional funding is requested to meet the needs of this group as they should not be considered part of the homeless population. Existing HSCP commissioning services will be realigned to address their needs.            </w:t>
      </w:r>
    </w:p>
    <w:p w14:paraId="04701EEB" w14:textId="77777777" w:rsidR="00DA6F0A" w:rsidRPr="00E0575D" w:rsidRDefault="00DA6F0A" w:rsidP="00E0575D">
      <w:pPr>
        <w:rPr>
          <w:rFonts w:ascii="Arial" w:hAnsi="Arial" w:cs="Arial"/>
        </w:rPr>
      </w:pPr>
      <w:r w:rsidRPr="00E0575D">
        <w:rPr>
          <w:rFonts w:ascii="Arial" w:hAnsi="Arial" w:cs="Arial"/>
        </w:rPr>
        <w:t>T</w:t>
      </w:r>
      <w:r w:rsidR="00071620" w:rsidRPr="00E0575D">
        <w:rPr>
          <w:rFonts w:ascii="Arial" w:hAnsi="Arial" w:cs="Arial"/>
        </w:rPr>
        <w:t>he success of our RRTP plan</w:t>
      </w:r>
      <w:r w:rsidR="007F039F" w:rsidRPr="00E0575D">
        <w:rPr>
          <w:rFonts w:ascii="Arial" w:hAnsi="Arial" w:cs="Arial"/>
        </w:rPr>
        <w:t xml:space="preserve"> will be dependent on continuing</w:t>
      </w:r>
      <w:r w:rsidR="00071620" w:rsidRPr="00E0575D">
        <w:rPr>
          <w:rFonts w:ascii="Arial" w:hAnsi="Arial" w:cs="Arial"/>
        </w:rPr>
        <w:t xml:space="preserve"> to shift our resources towards prevention and housing sustainment and form the basis of a new, proactive partnership model to meet the underlying needs of the homeless population locally.</w:t>
      </w:r>
    </w:p>
    <w:p w14:paraId="3C5AF81F" w14:textId="77777777" w:rsidR="00DA6F0A" w:rsidRPr="00E0575D" w:rsidRDefault="00071620" w:rsidP="00E0575D">
      <w:pPr>
        <w:rPr>
          <w:rFonts w:ascii="Arial" w:hAnsi="Arial" w:cs="Arial"/>
        </w:rPr>
      </w:pPr>
      <w:r w:rsidRPr="00E0575D">
        <w:rPr>
          <w:rFonts w:ascii="Arial" w:hAnsi="Arial" w:cs="Arial"/>
        </w:rPr>
        <w:lastRenderedPageBreak/>
        <w:t xml:space="preserve">To deliver our RRTP vision successfully over the five-year planning period we will require a level of upfront funding towards budgetary and staffing resources. This section of the document describes our current </w:t>
      </w:r>
      <w:r w:rsidR="00FD260D" w:rsidRPr="00E0575D">
        <w:rPr>
          <w:rFonts w:ascii="Arial" w:hAnsi="Arial" w:cs="Arial"/>
        </w:rPr>
        <w:t xml:space="preserve">Homeless service </w:t>
      </w:r>
      <w:r w:rsidRPr="00E0575D">
        <w:rPr>
          <w:rFonts w:ascii="Arial" w:hAnsi="Arial" w:cs="Arial"/>
        </w:rPr>
        <w:t xml:space="preserve">resource </w:t>
      </w:r>
      <w:r w:rsidR="00FD260D" w:rsidRPr="00E0575D">
        <w:rPr>
          <w:rFonts w:ascii="Arial" w:hAnsi="Arial" w:cs="Arial"/>
        </w:rPr>
        <w:t>costs</w:t>
      </w:r>
      <w:r w:rsidRPr="00E0575D">
        <w:rPr>
          <w:rFonts w:ascii="Arial" w:hAnsi="Arial" w:cs="Arial"/>
        </w:rPr>
        <w:t>, the funding framework for Rapid Rehousing and the impact that investment in rapid rehousing will have on Inverclyde resources over the 5-year planning period.</w:t>
      </w:r>
    </w:p>
    <w:p w14:paraId="75336464" w14:textId="07E46D0C" w:rsidR="00075621" w:rsidRPr="00C70CCC" w:rsidRDefault="006C3CEB" w:rsidP="00075621">
      <w:pPr>
        <w:rPr>
          <w:rFonts w:ascii="Arial" w:hAnsi="Arial" w:cs="Arial"/>
        </w:rPr>
      </w:pPr>
      <w:r w:rsidRPr="00E0575D">
        <w:rPr>
          <w:rFonts w:ascii="Arial" w:hAnsi="Arial" w:cs="Arial"/>
        </w:rPr>
        <w:t xml:space="preserve">Table </w:t>
      </w:r>
      <w:r w:rsidR="00075621" w:rsidRPr="00E0575D">
        <w:rPr>
          <w:rFonts w:ascii="Arial" w:hAnsi="Arial" w:cs="Arial"/>
        </w:rPr>
        <w:t>10</w:t>
      </w:r>
      <w:r w:rsidR="00B355E8" w:rsidRPr="00E0575D">
        <w:rPr>
          <w:rFonts w:ascii="Arial" w:hAnsi="Arial" w:cs="Arial"/>
        </w:rPr>
        <w:t xml:space="preserve"> </w:t>
      </w:r>
      <w:r w:rsidRPr="00E0575D">
        <w:rPr>
          <w:rFonts w:ascii="Arial" w:hAnsi="Arial" w:cs="Arial"/>
        </w:rPr>
        <w:t>below details the resources currently funded by Inverclyde Council and the annual cost of delivering the existing homeless services in Inverclyde. This table shows th</w:t>
      </w:r>
      <w:r w:rsidR="00075621" w:rsidRPr="00E0575D">
        <w:rPr>
          <w:rFonts w:ascii="Arial" w:hAnsi="Arial" w:cs="Arial"/>
        </w:rPr>
        <w:t>e Council’s contribution of £1,097</w:t>
      </w:r>
      <w:r w:rsidRPr="00E0575D">
        <w:rPr>
          <w:rFonts w:ascii="Arial" w:hAnsi="Arial" w:cs="Arial"/>
        </w:rPr>
        <w:t xml:space="preserve">k per annum and the rapid rehousing costs detailed in </w:t>
      </w:r>
      <w:r w:rsidR="00075621" w:rsidRPr="00E0575D">
        <w:rPr>
          <w:rFonts w:ascii="Arial" w:hAnsi="Arial" w:cs="Arial"/>
        </w:rPr>
        <w:t>table 14</w:t>
      </w:r>
      <w:r w:rsidR="00B355E8" w:rsidRPr="00E0575D">
        <w:rPr>
          <w:rFonts w:ascii="Arial" w:hAnsi="Arial" w:cs="Arial"/>
        </w:rPr>
        <w:t xml:space="preserve"> </w:t>
      </w:r>
      <w:r w:rsidRPr="00E0575D">
        <w:rPr>
          <w:rFonts w:ascii="Arial" w:hAnsi="Arial" w:cs="Arial"/>
        </w:rPr>
        <w:t xml:space="preserve">excludes this contribution. </w:t>
      </w:r>
    </w:p>
    <w:p w14:paraId="7C983A7B" w14:textId="7389F1B1" w:rsidR="00542275" w:rsidRDefault="002E08FA" w:rsidP="00EF3819">
      <w:pPr>
        <w:spacing w:after="0"/>
        <w:jc w:val="both"/>
        <w:rPr>
          <w:rFonts w:ascii="Arial" w:hAnsi="Arial"/>
          <w:b/>
          <w:i/>
          <w:iCs/>
          <w:color w:val="808080" w:themeColor="text1" w:themeTint="7F"/>
        </w:rPr>
      </w:pPr>
      <w:r w:rsidRPr="002E08FA">
        <w:rPr>
          <w:rFonts w:ascii="Arial" w:hAnsi="Arial"/>
          <w:b/>
          <w:i/>
          <w:iCs/>
          <w:color w:val="808080" w:themeColor="text1" w:themeTint="7F"/>
        </w:rPr>
        <w:t xml:space="preserve">Table </w:t>
      </w:r>
      <w:r w:rsidR="00606AE4">
        <w:rPr>
          <w:rFonts w:ascii="Arial" w:hAnsi="Arial"/>
          <w:b/>
          <w:i/>
          <w:iCs/>
          <w:color w:val="808080" w:themeColor="text1" w:themeTint="7F"/>
        </w:rPr>
        <w:t>10</w:t>
      </w:r>
      <w:r w:rsidRPr="002E08FA">
        <w:rPr>
          <w:rFonts w:ascii="Arial" w:hAnsi="Arial"/>
          <w:b/>
          <w:i/>
          <w:iCs/>
          <w:color w:val="808080" w:themeColor="text1" w:themeTint="7F"/>
        </w:rPr>
        <w:t>: Inverclyde Homeless Service cost</w:t>
      </w:r>
      <w:r w:rsidR="001A5EB8">
        <w:rPr>
          <w:rFonts w:ascii="Arial" w:hAnsi="Arial"/>
          <w:b/>
          <w:i/>
          <w:iCs/>
          <w:color w:val="808080" w:themeColor="text1" w:themeTint="7F"/>
        </w:rPr>
        <w:t xml:space="preserve"> </w:t>
      </w:r>
      <w:r w:rsidR="001A5EB8" w:rsidRPr="00EF3819">
        <w:rPr>
          <w:rFonts w:ascii="Arial" w:hAnsi="Arial"/>
          <w:b/>
          <w:i/>
          <w:iCs/>
          <w:color w:val="808080" w:themeColor="text1" w:themeTint="7F"/>
        </w:rPr>
        <w:t>for 2019/20</w:t>
      </w:r>
    </w:p>
    <w:p w14:paraId="64164EF7" w14:textId="77777777" w:rsidR="00EF3819" w:rsidRPr="00EF3819" w:rsidRDefault="00EF3819" w:rsidP="00EF3819">
      <w:pPr>
        <w:spacing w:after="0"/>
        <w:jc w:val="both"/>
        <w:rPr>
          <w:rFonts w:ascii="Arial" w:hAnsi="Arial"/>
          <w:b/>
          <w:i/>
          <w:iCs/>
          <w:color w:val="808080" w:themeColor="text1" w:themeTint="7F"/>
        </w:rPr>
      </w:pPr>
    </w:p>
    <w:tbl>
      <w:tblPr>
        <w:tblW w:w="7160" w:type="dxa"/>
        <w:tblInd w:w="93" w:type="dxa"/>
        <w:tblLook w:val="04A0" w:firstRow="1" w:lastRow="0" w:firstColumn="1" w:lastColumn="0" w:noHBand="0" w:noVBand="1"/>
      </w:tblPr>
      <w:tblGrid>
        <w:gridCol w:w="4720"/>
        <w:gridCol w:w="2440"/>
      </w:tblGrid>
      <w:tr w:rsidR="00DD598F" w:rsidRPr="00555093" w14:paraId="51266CA7" w14:textId="77777777" w:rsidTr="005B1E9B">
        <w:trPr>
          <w:trHeight w:val="525"/>
        </w:trPr>
        <w:tc>
          <w:tcPr>
            <w:tcW w:w="4720" w:type="dxa"/>
            <w:tcBorders>
              <w:top w:val="single" w:sz="8" w:space="0" w:color="auto"/>
              <w:left w:val="single" w:sz="8" w:space="0" w:color="auto"/>
              <w:bottom w:val="single" w:sz="8" w:space="0" w:color="auto"/>
              <w:right w:val="single" w:sz="8" w:space="0" w:color="auto"/>
            </w:tcBorders>
            <w:shd w:val="clear" w:color="000000" w:fill="31849B"/>
            <w:noWrap/>
            <w:vAlign w:val="center"/>
            <w:hideMark/>
          </w:tcPr>
          <w:p w14:paraId="637A04A9" w14:textId="77777777" w:rsidR="00DD598F" w:rsidRPr="00555093" w:rsidRDefault="00DD598F" w:rsidP="005B1E9B">
            <w:pPr>
              <w:spacing w:after="0" w:line="240" w:lineRule="auto"/>
              <w:rPr>
                <w:rFonts w:ascii="Arial" w:eastAsia="Times New Roman" w:hAnsi="Arial" w:cs="Arial"/>
                <w:b/>
                <w:bCs/>
                <w:color w:val="FFFFFF"/>
                <w:sz w:val="20"/>
                <w:szCs w:val="20"/>
                <w:lang w:eastAsia="en-GB"/>
              </w:rPr>
            </w:pPr>
            <w:r w:rsidRPr="00555093">
              <w:rPr>
                <w:rFonts w:ascii="Arial" w:eastAsia="Times New Roman" w:hAnsi="Arial" w:cs="Arial"/>
                <w:b/>
                <w:bCs/>
                <w:color w:val="FFFFFF"/>
                <w:sz w:val="20"/>
                <w:szCs w:val="20"/>
                <w:lang w:val="en-US" w:eastAsia="en-GB"/>
              </w:rPr>
              <w:t xml:space="preserve">Homeless Service </w:t>
            </w:r>
          </w:p>
        </w:tc>
        <w:tc>
          <w:tcPr>
            <w:tcW w:w="2440" w:type="dxa"/>
            <w:tcBorders>
              <w:top w:val="single" w:sz="8" w:space="0" w:color="auto"/>
              <w:left w:val="nil"/>
              <w:bottom w:val="single" w:sz="8" w:space="0" w:color="auto"/>
              <w:right w:val="single" w:sz="8" w:space="0" w:color="auto"/>
            </w:tcBorders>
            <w:shd w:val="clear" w:color="000000" w:fill="31849B"/>
            <w:vAlign w:val="center"/>
            <w:hideMark/>
          </w:tcPr>
          <w:p w14:paraId="5B11B3AA" w14:textId="77777777" w:rsidR="00DD598F" w:rsidRPr="00555093" w:rsidRDefault="00DD598F" w:rsidP="005B1E9B">
            <w:pPr>
              <w:spacing w:after="0" w:line="240" w:lineRule="auto"/>
              <w:jc w:val="right"/>
              <w:rPr>
                <w:rFonts w:ascii="Arial" w:eastAsia="Times New Roman" w:hAnsi="Arial" w:cs="Arial"/>
                <w:b/>
                <w:bCs/>
                <w:color w:val="FFFFFF"/>
                <w:sz w:val="20"/>
                <w:szCs w:val="20"/>
                <w:lang w:eastAsia="en-GB"/>
              </w:rPr>
            </w:pPr>
            <w:r w:rsidRPr="00555093">
              <w:rPr>
                <w:rFonts w:ascii="Arial" w:eastAsia="Times New Roman" w:hAnsi="Arial" w:cs="Arial"/>
                <w:b/>
                <w:bCs/>
                <w:color w:val="FFFFFF"/>
                <w:sz w:val="20"/>
                <w:szCs w:val="20"/>
                <w:lang w:eastAsia="en-GB"/>
              </w:rPr>
              <w:t>Current Cost</w:t>
            </w:r>
            <w:r w:rsidRPr="00555093">
              <w:rPr>
                <w:rFonts w:ascii="Arial" w:eastAsia="Times New Roman" w:hAnsi="Arial" w:cs="Arial"/>
                <w:b/>
                <w:bCs/>
                <w:color w:val="FFFFFF"/>
                <w:sz w:val="20"/>
                <w:szCs w:val="20"/>
                <w:lang w:eastAsia="en-GB"/>
              </w:rPr>
              <w:br/>
              <w:t>£000</w:t>
            </w:r>
          </w:p>
        </w:tc>
      </w:tr>
      <w:tr w:rsidR="00DD598F" w:rsidRPr="00555093" w14:paraId="55A70974" w14:textId="77777777" w:rsidTr="005B1E9B">
        <w:trPr>
          <w:trHeight w:val="315"/>
        </w:trPr>
        <w:tc>
          <w:tcPr>
            <w:tcW w:w="4720" w:type="dxa"/>
            <w:tcBorders>
              <w:top w:val="nil"/>
              <w:left w:val="single" w:sz="8" w:space="0" w:color="auto"/>
              <w:bottom w:val="single" w:sz="8" w:space="0" w:color="auto"/>
              <w:right w:val="single" w:sz="8" w:space="0" w:color="auto"/>
            </w:tcBorders>
            <w:shd w:val="clear" w:color="000000" w:fill="FFFFFF"/>
            <w:noWrap/>
            <w:vAlign w:val="center"/>
            <w:hideMark/>
          </w:tcPr>
          <w:p w14:paraId="4A233216" w14:textId="77777777" w:rsidR="00DD598F" w:rsidRPr="00555093" w:rsidRDefault="00DD598F" w:rsidP="005B1E9B">
            <w:pPr>
              <w:spacing w:after="0" w:line="240" w:lineRule="auto"/>
              <w:rPr>
                <w:rFonts w:ascii="Arial" w:eastAsia="Times New Roman" w:hAnsi="Arial" w:cs="Arial"/>
                <w:color w:val="000000"/>
                <w:lang w:eastAsia="en-GB"/>
              </w:rPr>
            </w:pPr>
            <w:r w:rsidRPr="00555093">
              <w:rPr>
                <w:rFonts w:ascii="Arial" w:eastAsia="Times New Roman" w:hAnsi="Arial" w:cs="Arial"/>
                <w:color w:val="000000"/>
                <w:lang w:val="en-US" w:eastAsia="en-GB"/>
              </w:rPr>
              <w:t>Inverclyde Centre (Net Rental Income)</w:t>
            </w:r>
          </w:p>
        </w:tc>
        <w:tc>
          <w:tcPr>
            <w:tcW w:w="2440" w:type="dxa"/>
            <w:tcBorders>
              <w:top w:val="nil"/>
              <w:left w:val="nil"/>
              <w:bottom w:val="single" w:sz="8" w:space="0" w:color="auto"/>
              <w:right w:val="single" w:sz="8" w:space="0" w:color="auto"/>
            </w:tcBorders>
            <w:shd w:val="clear" w:color="000000" w:fill="FFFFFF"/>
            <w:noWrap/>
            <w:vAlign w:val="center"/>
            <w:hideMark/>
          </w:tcPr>
          <w:p w14:paraId="434553A7" w14:textId="77777777" w:rsidR="00DD598F" w:rsidRPr="00555093" w:rsidRDefault="00DD598F" w:rsidP="005B1E9B">
            <w:pPr>
              <w:spacing w:after="0" w:line="240" w:lineRule="auto"/>
              <w:jc w:val="right"/>
              <w:rPr>
                <w:rFonts w:ascii="Arial" w:eastAsia="Times New Roman" w:hAnsi="Arial" w:cs="Arial"/>
                <w:color w:val="000000"/>
                <w:lang w:eastAsia="en-GB"/>
              </w:rPr>
            </w:pPr>
            <w:r w:rsidRPr="00555093">
              <w:rPr>
                <w:rFonts w:ascii="Arial" w:eastAsia="Times New Roman" w:hAnsi="Arial" w:cs="Arial"/>
                <w:color w:val="000000"/>
                <w:lang w:eastAsia="en-GB"/>
              </w:rPr>
              <w:t>(163)</w:t>
            </w:r>
          </w:p>
        </w:tc>
      </w:tr>
      <w:tr w:rsidR="00DD598F" w:rsidRPr="00555093" w14:paraId="1E34166A" w14:textId="77777777" w:rsidTr="005B1E9B">
        <w:trPr>
          <w:trHeight w:val="315"/>
        </w:trPr>
        <w:tc>
          <w:tcPr>
            <w:tcW w:w="4720" w:type="dxa"/>
            <w:tcBorders>
              <w:top w:val="nil"/>
              <w:left w:val="single" w:sz="8" w:space="0" w:color="auto"/>
              <w:bottom w:val="single" w:sz="8" w:space="0" w:color="auto"/>
              <w:right w:val="single" w:sz="8" w:space="0" w:color="auto"/>
            </w:tcBorders>
            <w:shd w:val="clear" w:color="000000" w:fill="FFFFFF"/>
            <w:noWrap/>
            <w:vAlign w:val="center"/>
            <w:hideMark/>
          </w:tcPr>
          <w:p w14:paraId="0422948A" w14:textId="77777777" w:rsidR="00DD598F" w:rsidRPr="00555093" w:rsidRDefault="00DD598F" w:rsidP="005B1E9B">
            <w:pPr>
              <w:spacing w:after="0" w:line="240" w:lineRule="auto"/>
              <w:rPr>
                <w:rFonts w:ascii="Arial" w:eastAsia="Times New Roman" w:hAnsi="Arial" w:cs="Arial"/>
                <w:color w:val="000000"/>
                <w:lang w:eastAsia="en-GB"/>
              </w:rPr>
            </w:pPr>
            <w:r w:rsidRPr="00555093">
              <w:rPr>
                <w:rFonts w:ascii="Arial" w:eastAsia="Times New Roman" w:hAnsi="Arial" w:cs="Arial"/>
                <w:color w:val="000000"/>
                <w:lang w:val="en-US" w:eastAsia="en-GB"/>
              </w:rPr>
              <w:t>Inverclyde Centre Accommodation based staff</w:t>
            </w:r>
          </w:p>
        </w:tc>
        <w:tc>
          <w:tcPr>
            <w:tcW w:w="2440" w:type="dxa"/>
            <w:tcBorders>
              <w:top w:val="nil"/>
              <w:left w:val="nil"/>
              <w:bottom w:val="single" w:sz="8" w:space="0" w:color="auto"/>
              <w:right w:val="single" w:sz="8" w:space="0" w:color="auto"/>
            </w:tcBorders>
            <w:shd w:val="clear" w:color="000000" w:fill="FFFFFF"/>
            <w:noWrap/>
            <w:vAlign w:val="center"/>
            <w:hideMark/>
          </w:tcPr>
          <w:p w14:paraId="3DA92D1A" w14:textId="77777777" w:rsidR="00DD598F" w:rsidRPr="00555093" w:rsidRDefault="00DD598F" w:rsidP="005B1E9B">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423</w:t>
            </w:r>
            <w:r w:rsidRPr="00555093">
              <w:rPr>
                <w:rFonts w:ascii="Arial" w:eastAsia="Times New Roman" w:hAnsi="Arial" w:cs="Arial"/>
                <w:color w:val="000000"/>
                <w:lang w:eastAsia="en-GB"/>
              </w:rPr>
              <w:t xml:space="preserve"> </w:t>
            </w:r>
          </w:p>
        </w:tc>
      </w:tr>
      <w:tr w:rsidR="00DD598F" w:rsidRPr="00555093" w14:paraId="3DE1E7F5" w14:textId="77777777" w:rsidTr="005B1E9B">
        <w:trPr>
          <w:trHeight w:val="315"/>
        </w:trPr>
        <w:tc>
          <w:tcPr>
            <w:tcW w:w="4720" w:type="dxa"/>
            <w:tcBorders>
              <w:top w:val="nil"/>
              <w:left w:val="single" w:sz="8" w:space="0" w:color="auto"/>
              <w:bottom w:val="single" w:sz="8" w:space="0" w:color="auto"/>
              <w:right w:val="single" w:sz="8" w:space="0" w:color="auto"/>
            </w:tcBorders>
            <w:shd w:val="clear" w:color="000000" w:fill="FFFFFF"/>
            <w:noWrap/>
            <w:vAlign w:val="center"/>
            <w:hideMark/>
          </w:tcPr>
          <w:p w14:paraId="4F4C9D6D" w14:textId="77777777" w:rsidR="00DD598F" w:rsidRPr="00555093" w:rsidRDefault="00DD598F" w:rsidP="005B1E9B">
            <w:pPr>
              <w:spacing w:after="0" w:line="240" w:lineRule="auto"/>
              <w:rPr>
                <w:rFonts w:ascii="Arial" w:eastAsia="Times New Roman" w:hAnsi="Arial" w:cs="Arial"/>
                <w:color w:val="000000"/>
                <w:lang w:eastAsia="en-GB"/>
              </w:rPr>
            </w:pPr>
            <w:r w:rsidRPr="00555093">
              <w:rPr>
                <w:rFonts w:ascii="Arial" w:eastAsia="Times New Roman" w:hAnsi="Arial" w:cs="Arial"/>
                <w:color w:val="000000"/>
                <w:lang w:val="en-US" w:eastAsia="en-GB"/>
              </w:rPr>
              <w:t xml:space="preserve">Dispersed Accommodation  </w:t>
            </w:r>
          </w:p>
        </w:tc>
        <w:tc>
          <w:tcPr>
            <w:tcW w:w="2440" w:type="dxa"/>
            <w:tcBorders>
              <w:top w:val="nil"/>
              <w:left w:val="nil"/>
              <w:bottom w:val="single" w:sz="8" w:space="0" w:color="auto"/>
              <w:right w:val="single" w:sz="8" w:space="0" w:color="auto"/>
            </w:tcBorders>
            <w:shd w:val="clear" w:color="000000" w:fill="FFFFFF"/>
            <w:noWrap/>
            <w:vAlign w:val="center"/>
            <w:hideMark/>
          </w:tcPr>
          <w:p w14:paraId="49402BEC" w14:textId="77777777" w:rsidR="00DD598F" w:rsidRPr="00555093" w:rsidRDefault="00DD598F" w:rsidP="005B1E9B">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90</w:t>
            </w:r>
            <w:r w:rsidRPr="00555093">
              <w:rPr>
                <w:rFonts w:ascii="Arial" w:eastAsia="Times New Roman" w:hAnsi="Arial" w:cs="Arial"/>
                <w:color w:val="000000"/>
                <w:lang w:eastAsia="en-GB"/>
              </w:rPr>
              <w:t xml:space="preserve"> </w:t>
            </w:r>
          </w:p>
        </w:tc>
      </w:tr>
      <w:tr w:rsidR="00DD598F" w:rsidRPr="00555093" w14:paraId="378AF384" w14:textId="77777777" w:rsidTr="005B1E9B">
        <w:trPr>
          <w:trHeight w:val="315"/>
        </w:trPr>
        <w:tc>
          <w:tcPr>
            <w:tcW w:w="4720" w:type="dxa"/>
            <w:tcBorders>
              <w:top w:val="nil"/>
              <w:left w:val="single" w:sz="8" w:space="0" w:color="auto"/>
              <w:bottom w:val="single" w:sz="8" w:space="0" w:color="auto"/>
              <w:right w:val="single" w:sz="8" w:space="0" w:color="auto"/>
            </w:tcBorders>
            <w:shd w:val="clear" w:color="000000" w:fill="FFFFFF"/>
            <w:noWrap/>
            <w:vAlign w:val="center"/>
            <w:hideMark/>
          </w:tcPr>
          <w:p w14:paraId="1E8C7913" w14:textId="77777777" w:rsidR="00DD598F" w:rsidRPr="00555093" w:rsidRDefault="00DD598F" w:rsidP="005B1E9B">
            <w:pPr>
              <w:spacing w:after="0" w:line="240" w:lineRule="auto"/>
              <w:rPr>
                <w:rFonts w:ascii="Arial" w:eastAsia="Times New Roman" w:hAnsi="Arial" w:cs="Arial"/>
                <w:color w:val="000000"/>
                <w:lang w:eastAsia="en-GB"/>
              </w:rPr>
            </w:pPr>
            <w:r w:rsidRPr="00555093">
              <w:rPr>
                <w:rFonts w:ascii="Arial" w:eastAsia="Times New Roman" w:hAnsi="Arial" w:cs="Arial"/>
                <w:color w:val="000000"/>
                <w:lang w:val="en-US" w:eastAsia="en-GB"/>
              </w:rPr>
              <w:t>B&amp;B</w:t>
            </w:r>
          </w:p>
        </w:tc>
        <w:tc>
          <w:tcPr>
            <w:tcW w:w="2440" w:type="dxa"/>
            <w:tcBorders>
              <w:top w:val="nil"/>
              <w:left w:val="nil"/>
              <w:bottom w:val="single" w:sz="8" w:space="0" w:color="auto"/>
              <w:right w:val="single" w:sz="8" w:space="0" w:color="auto"/>
            </w:tcBorders>
            <w:shd w:val="clear" w:color="000000" w:fill="FFFFFF"/>
            <w:noWrap/>
            <w:vAlign w:val="center"/>
            <w:hideMark/>
          </w:tcPr>
          <w:p w14:paraId="0E0D83EE" w14:textId="77777777" w:rsidR="00DD598F" w:rsidRPr="00555093" w:rsidRDefault="00DD598F" w:rsidP="005B1E9B">
            <w:pPr>
              <w:spacing w:after="0" w:line="240" w:lineRule="auto"/>
              <w:jc w:val="right"/>
              <w:rPr>
                <w:rFonts w:ascii="Arial" w:eastAsia="Times New Roman" w:hAnsi="Arial" w:cs="Arial"/>
                <w:color w:val="000000"/>
                <w:lang w:eastAsia="en-GB"/>
              </w:rPr>
            </w:pPr>
            <w:r w:rsidRPr="00555093">
              <w:rPr>
                <w:rFonts w:ascii="Arial" w:eastAsia="Times New Roman" w:hAnsi="Arial" w:cs="Arial"/>
                <w:color w:val="000000"/>
                <w:lang w:eastAsia="en-GB"/>
              </w:rPr>
              <w:t xml:space="preserve">7 </w:t>
            </w:r>
          </w:p>
        </w:tc>
      </w:tr>
      <w:tr w:rsidR="00DD598F" w:rsidRPr="00555093" w14:paraId="5E65906F" w14:textId="77777777" w:rsidTr="005B1E9B">
        <w:trPr>
          <w:trHeight w:val="315"/>
        </w:trPr>
        <w:tc>
          <w:tcPr>
            <w:tcW w:w="4720" w:type="dxa"/>
            <w:tcBorders>
              <w:top w:val="nil"/>
              <w:left w:val="single" w:sz="8" w:space="0" w:color="auto"/>
              <w:bottom w:val="single" w:sz="8" w:space="0" w:color="auto"/>
              <w:right w:val="single" w:sz="8" w:space="0" w:color="auto"/>
            </w:tcBorders>
            <w:shd w:val="clear" w:color="000000" w:fill="FFFFFF"/>
            <w:noWrap/>
            <w:vAlign w:val="center"/>
            <w:hideMark/>
          </w:tcPr>
          <w:p w14:paraId="68ACCF50" w14:textId="77777777" w:rsidR="00DD598F" w:rsidRPr="00555093" w:rsidRDefault="00DD598F" w:rsidP="005B1E9B">
            <w:pPr>
              <w:spacing w:after="0" w:line="240" w:lineRule="auto"/>
              <w:rPr>
                <w:rFonts w:ascii="Arial" w:eastAsia="Times New Roman" w:hAnsi="Arial" w:cs="Arial"/>
                <w:color w:val="000000"/>
                <w:lang w:eastAsia="en-GB"/>
              </w:rPr>
            </w:pPr>
            <w:r w:rsidRPr="00555093">
              <w:rPr>
                <w:rFonts w:ascii="Arial" w:eastAsia="Times New Roman" w:hAnsi="Arial" w:cs="Arial"/>
                <w:color w:val="000000"/>
                <w:lang w:val="en-US" w:eastAsia="en-GB"/>
              </w:rPr>
              <w:lastRenderedPageBreak/>
              <w:t>Casework Team</w:t>
            </w:r>
          </w:p>
        </w:tc>
        <w:tc>
          <w:tcPr>
            <w:tcW w:w="2440" w:type="dxa"/>
            <w:tcBorders>
              <w:top w:val="nil"/>
              <w:left w:val="nil"/>
              <w:bottom w:val="single" w:sz="8" w:space="0" w:color="auto"/>
              <w:right w:val="single" w:sz="8" w:space="0" w:color="auto"/>
            </w:tcBorders>
            <w:shd w:val="clear" w:color="000000" w:fill="FFFFFF"/>
            <w:noWrap/>
            <w:vAlign w:val="center"/>
            <w:hideMark/>
          </w:tcPr>
          <w:p w14:paraId="489A3163" w14:textId="77777777" w:rsidR="00DD598F" w:rsidRPr="00555093" w:rsidRDefault="00DD598F" w:rsidP="005B1E9B">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383</w:t>
            </w:r>
            <w:r w:rsidRPr="00555093">
              <w:rPr>
                <w:rFonts w:ascii="Arial" w:eastAsia="Times New Roman" w:hAnsi="Arial" w:cs="Arial"/>
                <w:color w:val="000000"/>
                <w:lang w:eastAsia="en-GB"/>
              </w:rPr>
              <w:t xml:space="preserve"> </w:t>
            </w:r>
          </w:p>
        </w:tc>
      </w:tr>
      <w:tr w:rsidR="00DD598F" w:rsidRPr="00555093" w14:paraId="5D8DB0D2" w14:textId="77777777" w:rsidTr="005B1E9B">
        <w:trPr>
          <w:trHeight w:val="315"/>
        </w:trPr>
        <w:tc>
          <w:tcPr>
            <w:tcW w:w="4720" w:type="dxa"/>
            <w:tcBorders>
              <w:top w:val="nil"/>
              <w:left w:val="single" w:sz="8" w:space="0" w:color="auto"/>
              <w:bottom w:val="single" w:sz="8" w:space="0" w:color="auto"/>
              <w:right w:val="single" w:sz="8" w:space="0" w:color="auto"/>
            </w:tcBorders>
            <w:shd w:val="clear" w:color="000000" w:fill="FFFFFF"/>
            <w:noWrap/>
            <w:vAlign w:val="center"/>
            <w:hideMark/>
          </w:tcPr>
          <w:p w14:paraId="7962DA9F" w14:textId="77777777" w:rsidR="00DD598F" w:rsidRPr="00555093" w:rsidRDefault="00DD598F" w:rsidP="005B1E9B">
            <w:pPr>
              <w:spacing w:after="0" w:line="240" w:lineRule="auto"/>
              <w:rPr>
                <w:rFonts w:ascii="Arial" w:eastAsia="Times New Roman" w:hAnsi="Arial" w:cs="Arial"/>
                <w:color w:val="000000"/>
                <w:lang w:eastAsia="en-GB"/>
              </w:rPr>
            </w:pPr>
            <w:r w:rsidRPr="00555093">
              <w:rPr>
                <w:rFonts w:ascii="Arial" w:eastAsia="Times New Roman" w:hAnsi="Arial" w:cs="Arial"/>
                <w:color w:val="000000"/>
                <w:lang w:val="en-US" w:eastAsia="en-GB"/>
              </w:rPr>
              <w:t>Support Services (see breakdown below)</w:t>
            </w:r>
          </w:p>
        </w:tc>
        <w:tc>
          <w:tcPr>
            <w:tcW w:w="2440" w:type="dxa"/>
            <w:tcBorders>
              <w:top w:val="nil"/>
              <w:left w:val="nil"/>
              <w:bottom w:val="single" w:sz="8" w:space="0" w:color="auto"/>
              <w:right w:val="single" w:sz="8" w:space="0" w:color="auto"/>
            </w:tcBorders>
            <w:shd w:val="clear" w:color="000000" w:fill="FFFFFF"/>
            <w:noWrap/>
            <w:vAlign w:val="center"/>
            <w:hideMark/>
          </w:tcPr>
          <w:p w14:paraId="6069FFF8" w14:textId="77777777" w:rsidR="00DD598F" w:rsidRPr="00555093" w:rsidRDefault="00DD598F" w:rsidP="005B1E9B">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305</w:t>
            </w:r>
            <w:r w:rsidRPr="00555093">
              <w:rPr>
                <w:rFonts w:ascii="Arial" w:eastAsia="Times New Roman" w:hAnsi="Arial" w:cs="Arial"/>
                <w:color w:val="000000"/>
                <w:lang w:eastAsia="en-GB"/>
              </w:rPr>
              <w:t xml:space="preserve"> </w:t>
            </w:r>
          </w:p>
        </w:tc>
      </w:tr>
      <w:tr w:rsidR="00DD598F" w:rsidRPr="00555093" w14:paraId="52B29108" w14:textId="77777777" w:rsidTr="005B1E9B">
        <w:trPr>
          <w:trHeight w:val="315"/>
        </w:trPr>
        <w:tc>
          <w:tcPr>
            <w:tcW w:w="4720" w:type="dxa"/>
            <w:tcBorders>
              <w:top w:val="nil"/>
              <w:left w:val="single" w:sz="8" w:space="0" w:color="auto"/>
              <w:bottom w:val="single" w:sz="8" w:space="0" w:color="auto"/>
              <w:right w:val="single" w:sz="8" w:space="0" w:color="auto"/>
            </w:tcBorders>
            <w:shd w:val="clear" w:color="000000" w:fill="FFFFFF"/>
            <w:noWrap/>
            <w:vAlign w:val="center"/>
            <w:hideMark/>
          </w:tcPr>
          <w:p w14:paraId="1FC55F6D" w14:textId="77777777" w:rsidR="00DD598F" w:rsidRPr="00555093" w:rsidRDefault="00DD598F" w:rsidP="005B1E9B">
            <w:pPr>
              <w:spacing w:after="0" w:line="240" w:lineRule="auto"/>
              <w:rPr>
                <w:rFonts w:ascii="Arial" w:eastAsia="Times New Roman" w:hAnsi="Arial" w:cs="Arial"/>
                <w:color w:val="000000"/>
                <w:lang w:eastAsia="en-GB"/>
              </w:rPr>
            </w:pPr>
            <w:r w:rsidRPr="00555093">
              <w:rPr>
                <w:rFonts w:ascii="Arial" w:eastAsia="Times New Roman" w:hAnsi="Arial" w:cs="Arial"/>
                <w:color w:val="000000"/>
                <w:lang w:val="en-US" w:eastAsia="en-GB"/>
              </w:rPr>
              <w:t>Payments to Other Bodies</w:t>
            </w:r>
          </w:p>
        </w:tc>
        <w:tc>
          <w:tcPr>
            <w:tcW w:w="2440" w:type="dxa"/>
            <w:tcBorders>
              <w:top w:val="nil"/>
              <w:left w:val="nil"/>
              <w:bottom w:val="single" w:sz="8" w:space="0" w:color="auto"/>
              <w:right w:val="single" w:sz="8" w:space="0" w:color="auto"/>
            </w:tcBorders>
            <w:shd w:val="clear" w:color="000000" w:fill="FFFFFF"/>
            <w:noWrap/>
            <w:vAlign w:val="center"/>
            <w:hideMark/>
          </w:tcPr>
          <w:p w14:paraId="71EAAB17" w14:textId="77777777" w:rsidR="00DD598F" w:rsidRPr="00555093" w:rsidRDefault="00DD598F" w:rsidP="005B1E9B">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51</w:t>
            </w:r>
            <w:r w:rsidRPr="00555093">
              <w:rPr>
                <w:rFonts w:ascii="Arial" w:eastAsia="Times New Roman" w:hAnsi="Arial" w:cs="Arial"/>
                <w:color w:val="000000"/>
                <w:lang w:eastAsia="en-GB"/>
              </w:rPr>
              <w:t xml:space="preserve"> </w:t>
            </w:r>
          </w:p>
        </w:tc>
      </w:tr>
      <w:tr w:rsidR="00DD598F" w:rsidRPr="00555093" w14:paraId="0B2899FA" w14:textId="77777777" w:rsidTr="005B1E9B">
        <w:trPr>
          <w:trHeight w:val="315"/>
        </w:trPr>
        <w:tc>
          <w:tcPr>
            <w:tcW w:w="4720" w:type="dxa"/>
            <w:tcBorders>
              <w:top w:val="nil"/>
              <w:left w:val="single" w:sz="8" w:space="0" w:color="auto"/>
              <w:bottom w:val="single" w:sz="8" w:space="0" w:color="auto"/>
              <w:right w:val="single" w:sz="8" w:space="0" w:color="auto"/>
            </w:tcBorders>
            <w:shd w:val="clear" w:color="000000" w:fill="FFFFFF"/>
            <w:noWrap/>
            <w:vAlign w:val="center"/>
            <w:hideMark/>
          </w:tcPr>
          <w:p w14:paraId="2772CD87" w14:textId="77777777" w:rsidR="00DD598F" w:rsidRPr="00555093" w:rsidRDefault="00DD598F" w:rsidP="005B1E9B">
            <w:pPr>
              <w:spacing w:after="0" w:line="240" w:lineRule="auto"/>
              <w:rPr>
                <w:rFonts w:ascii="Arial" w:eastAsia="Times New Roman" w:hAnsi="Arial" w:cs="Arial"/>
                <w:b/>
                <w:bCs/>
                <w:color w:val="000000"/>
                <w:lang w:eastAsia="en-GB"/>
              </w:rPr>
            </w:pPr>
            <w:r w:rsidRPr="00555093">
              <w:rPr>
                <w:rFonts w:ascii="Arial" w:eastAsia="Times New Roman" w:hAnsi="Arial" w:cs="Arial"/>
                <w:b/>
                <w:bCs/>
                <w:color w:val="000000"/>
                <w:lang w:val="en-US" w:eastAsia="en-GB"/>
              </w:rPr>
              <w:t>Total Costs</w:t>
            </w:r>
          </w:p>
        </w:tc>
        <w:tc>
          <w:tcPr>
            <w:tcW w:w="2440" w:type="dxa"/>
            <w:tcBorders>
              <w:top w:val="nil"/>
              <w:left w:val="nil"/>
              <w:bottom w:val="single" w:sz="8" w:space="0" w:color="auto"/>
              <w:right w:val="single" w:sz="8" w:space="0" w:color="auto"/>
            </w:tcBorders>
            <w:shd w:val="clear" w:color="000000" w:fill="FFFFFF"/>
            <w:noWrap/>
            <w:vAlign w:val="center"/>
            <w:hideMark/>
          </w:tcPr>
          <w:p w14:paraId="7A4383EA" w14:textId="77777777" w:rsidR="00DD598F" w:rsidRPr="00555093" w:rsidRDefault="00DD598F" w:rsidP="005B1E9B">
            <w:pPr>
              <w:spacing w:after="0" w:line="240" w:lineRule="auto"/>
              <w:jc w:val="right"/>
              <w:rPr>
                <w:rFonts w:ascii="Arial" w:eastAsia="Times New Roman" w:hAnsi="Arial" w:cs="Arial"/>
                <w:b/>
                <w:bCs/>
                <w:color w:val="000000"/>
                <w:lang w:eastAsia="en-GB"/>
              </w:rPr>
            </w:pPr>
            <w:r>
              <w:rPr>
                <w:rFonts w:ascii="Arial" w:eastAsia="Times New Roman" w:hAnsi="Arial" w:cs="Arial"/>
                <w:b/>
                <w:bCs/>
                <w:color w:val="000000"/>
                <w:lang w:eastAsia="en-GB"/>
              </w:rPr>
              <w:t>1,097</w:t>
            </w:r>
            <w:r w:rsidRPr="00555093">
              <w:rPr>
                <w:rFonts w:ascii="Arial" w:eastAsia="Times New Roman" w:hAnsi="Arial" w:cs="Arial"/>
                <w:b/>
                <w:bCs/>
                <w:color w:val="000000"/>
                <w:lang w:eastAsia="en-GB"/>
              </w:rPr>
              <w:t xml:space="preserve"> </w:t>
            </w:r>
          </w:p>
        </w:tc>
      </w:tr>
    </w:tbl>
    <w:p w14:paraId="0A2C6060" w14:textId="77777777" w:rsidR="00DD598F" w:rsidRDefault="00DD598F" w:rsidP="001E3083">
      <w:pPr>
        <w:pStyle w:val="Headings"/>
        <w:spacing w:after="240" w:line="276" w:lineRule="auto"/>
        <w:jc w:val="both"/>
        <w:rPr>
          <w:b w:val="0"/>
          <w:color w:val="auto"/>
          <w:sz w:val="22"/>
          <w:szCs w:val="20"/>
        </w:rPr>
      </w:pPr>
    </w:p>
    <w:p w14:paraId="77087E7C" w14:textId="2710A650" w:rsidR="00071620" w:rsidRPr="002E08FA" w:rsidRDefault="00FD260D" w:rsidP="001E3083">
      <w:pPr>
        <w:pStyle w:val="Headings"/>
        <w:spacing w:after="240" w:line="276" w:lineRule="auto"/>
        <w:jc w:val="both"/>
        <w:rPr>
          <w:b w:val="0"/>
          <w:color w:val="auto"/>
          <w:sz w:val="22"/>
          <w:szCs w:val="20"/>
        </w:rPr>
      </w:pPr>
      <w:r w:rsidRPr="002E08FA">
        <w:rPr>
          <w:b w:val="0"/>
          <w:color w:val="auto"/>
          <w:sz w:val="22"/>
          <w:szCs w:val="20"/>
        </w:rPr>
        <w:t>The next two tabl</w:t>
      </w:r>
      <w:r w:rsidR="006C3CEB" w:rsidRPr="002E08FA">
        <w:rPr>
          <w:b w:val="0"/>
          <w:color w:val="auto"/>
          <w:sz w:val="22"/>
          <w:szCs w:val="20"/>
        </w:rPr>
        <w:t xml:space="preserve">es breakdown the current costs </w:t>
      </w:r>
      <w:r w:rsidRPr="002E08FA">
        <w:rPr>
          <w:b w:val="0"/>
          <w:color w:val="auto"/>
          <w:sz w:val="22"/>
          <w:szCs w:val="20"/>
        </w:rPr>
        <w:t xml:space="preserve">by accommodation (and staffing of accommodation) and support </w:t>
      </w:r>
      <w:r w:rsidRPr="00B355E8">
        <w:rPr>
          <w:b w:val="0"/>
          <w:color w:val="000000" w:themeColor="text1"/>
          <w:sz w:val="22"/>
          <w:szCs w:val="20"/>
        </w:rPr>
        <w:t xml:space="preserve">services. Table </w:t>
      </w:r>
      <w:r w:rsidR="00075621">
        <w:rPr>
          <w:b w:val="0"/>
          <w:color w:val="000000" w:themeColor="text1"/>
          <w:sz w:val="22"/>
          <w:szCs w:val="20"/>
        </w:rPr>
        <w:t>11</w:t>
      </w:r>
      <w:r w:rsidRPr="00B355E8">
        <w:rPr>
          <w:b w:val="0"/>
          <w:color w:val="000000" w:themeColor="text1"/>
          <w:sz w:val="22"/>
          <w:szCs w:val="20"/>
        </w:rPr>
        <w:t xml:space="preserve"> details </w:t>
      </w:r>
      <w:r w:rsidRPr="002E08FA">
        <w:rPr>
          <w:b w:val="0"/>
          <w:color w:val="auto"/>
          <w:sz w:val="22"/>
          <w:szCs w:val="20"/>
        </w:rPr>
        <w:t xml:space="preserve">the </w:t>
      </w:r>
      <w:r w:rsidR="00071620" w:rsidRPr="002E08FA">
        <w:rPr>
          <w:b w:val="0"/>
          <w:color w:val="auto"/>
          <w:sz w:val="22"/>
          <w:szCs w:val="20"/>
        </w:rPr>
        <w:t>current Inverclyde temporary accommodation portfolio and a</w:t>
      </w:r>
      <w:r w:rsidRPr="002E08FA">
        <w:rPr>
          <w:b w:val="0"/>
          <w:color w:val="auto"/>
          <w:sz w:val="22"/>
          <w:szCs w:val="20"/>
        </w:rPr>
        <w:t>ssociated costs.</w:t>
      </w:r>
    </w:p>
    <w:p w14:paraId="1BE95A5A" w14:textId="77777777" w:rsidR="00374DC7" w:rsidRDefault="00374DC7" w:rsidP="00555093">
      <w:pPr>
        <w:spacing w:after="0" w:line="240" w:lineRule="auto"/>
        <w:rPr>
          <w:rFonts w:ascii="Arial" w:eastAsiaTheme="minorEastAsia" w:hAnsi="Arial" w:cs="Times New Roman"/>
          <w:b/>
          <w:i/>
          <w:iCs/>
          <w:color w:val="808080" w:themeColor="text1" w:themeTint="7F"/>
          <w:szCs w:val="24"/>
          <w:lang w:val="en-US"/>
        </w:rPr>
      </w:pPr>
    </w:p>
    <w:p w14:paraId="07E67016" w14:textId="77777777" w:rsidR="001D3921" w:rsidRDefault="001D3921" w:rsidP="00555093">
      <w:pPr>
        <w:spacing w:after="0" w:line="240" w:lineRule="auto"/>
        <w:rPr>
          <w:rFonts w:ascii="Arial" w:eastAsiaTheme="minorEastAsia" w:hAnsi="Arial" w:cs="Times New Roman"/>
          <w:b/>
          <w:i/>
          <w:iCs/>
          <w:color w:val="808080" w:themeColor="text1" w:themeTint="7F"/>
          <w:szCs w:val="24"/>
          <w:lang w:val="en-US"/>
        </w:rPr>
      </w:pPr>
    </w:p>
    <w:p w14:paraId="2E66A1AF" w14:textId="77777777" w:rsidR="001D3921" w:rsidRDefault="001D3921" w:rsidP="00555093">
      <w:pPr>
        <w:spacing w:after="0" w:line="240" w:lineRule="auto"/>
        <w:rPr>
          <w:rFonts w:ascii="Arial" w:eastAsiaTheme="minorEastAsia" w:hAnsi="Arial" w:cs="Times New Roman"/>
          <w:b/>
          <w:i/>
          <w:iCs/>
          <w:color w:val="808080" w:themeColor="text1" w:themeTint="7F"/>
          <w:szCs w:val="24"/>
          <w:lang w:val="en-US"/>
        </w:rPr>
      </w:pPr>
    </w:p>
    <w:p w14:paraId="61382A5E" w14:textId="77777777" w:rsidR="00C70CCC" w:rsidRDefault="00C70CCC" w:rsidP="00555093">
      <w:pPr>
        <w:spacing w:after="0" w:line="240" w:lineRule="auto"/>
        <w:rPr>
          <w:rFonts w:ascii="Arial" w:eastAsiaTheme="minorEastAsia" w:hAnsi="Arial" w:cs="Times New Roman"/>
          <w:b/>
          <w:i/>
          <w:iCs/>
          <w:color w:val="808080" w:themeColor="text1" w:themeTint="7F"/>
          <w:szCs w:val="24"/>
          <w:lang w:val="en-US"/>
        </w:rPr>
      </w:pPr>
    </w:p>
    <w:p w14:paraId="42BE3D27" w14:textId="77777777" w:rsidR="00C70CCC" w:rsidRDefault="00C70CCC" w:rsidP="00555093">
      <w:pPr>
        <w:spacing w:after="0" w:line="240" w:lineRule="auto"/>
        <w:rPr>
          <w:rFonts w:ascii="Arial" w:eastAsiaTheme="minorEastAsia" w:hAnsi="Arial" w:cs="Times New Roman"/>
          <w:b/>
          <w:i/>
          <w:iCs/>
          <w:color w:val="808080" w:themeColor="text1" w:themeTint="7F"/>
          <w:szCs w:val="24"/>
          <w:lang w:val="en-US"/>
        </w:rPr>
      </w:pPr>
    </w:p>
    <w:p w14:paraId="32557810" w14:textId="77777777" w:rsidR="001D3921" w:rsidRDefault="001D3921" w:rsidP="00555093">
      <w:pPr>
        <w:spacing w:after="0" w:line="240" w:lineRule="auto"/>
        <w:rPr>
          <w:rFonts w:ascii="Arial" w:eastAsiaTheme="minorEastAsia" w:hAnsi="Arial" w:cs="Times New Roman"/>
          <w:b/>
          <w:i/>
          <w:iCs/>
          <w:color w:val="808080" w:themeColor="text1" w:themeTint="7F"/>
          <w:szCs w:val="24"/>
          <w:lang w:val="en-US"/>
        </w:rPr>
      </w:pPr>
    </w:p>
    <w:p w14:paraId="37061DB9" w14:textId="44C90116" w:rsidR="004B3F26" w:rsidRDefault="00606AE4" w:rsidP="00075621">
      <w:pPr>
        <w:spacing w:after="0" w:line="240" w:lineRule="auto"/>
        <w:rPr>
          <w:rFonts w:ascii="Arial" w:eastAsiaTheme="minorEastAsia" w:hAnsi="Arial" w:cs="Times New Roman"/>
          <w:b/>
          <w:i/>
          <w:iCs/>
          <w:color w:val="808080" w:themeColor="text1" w:themeTint="7F"/>
          <w:szCs w:val="24"/>
          <w:lang w:val="en-US"/>
        </w:rPr>
      </w:pPr>
      <w:r>
        <w:rPr>
          <w:rFonts w:ascii="Arial" w:eastAsiaTheme="minorEastAsia" w:hAnsi="Arial" w:cs="Times New Roman"/>
          <w:b/>
          <w:i/>
          <w:iCs/>
          <w:color w:val="808080" w:themeColor="text1" w:themeTint="7F"/>
          <w:szCs w:val="24"/>
          <w:lang w:val="en-US"/>
        </w:rPr>
        <w:t>Table 11</w:t>
      </w:r>
      <w:r w:rsidR="002E08FA" w:rsidRPr="002E08FA">
        <w:rPr>
          <w:rFonts w:ascii="Arial" w:eastAsiaTheme="minorEastAsia" w:hAnsi="Arial" w:cs="Times New Roman"/>
          <w:b/>
          <w:i/>
          <w:iCs/>
          <w:color w:val="808080" w:themeColor="text1" w:themeTint="7F"/>
          <w:szCs w:val="24"/>
          <w:lang w:val="en-US"/>
        </w:rPr>
        <w:t xml:space="preserve">: Temporary Accommodation portfolio funding assumptions (Current) </w:t>
      </w:r>
    </w:p>
    <w:p w14:paraId="6E3B8168" w14:textId="77777777" w:rsidR="00075621" w:rsidRPr="00075621" w:rsidRDefault="00075621" w:rsidP="00075621">
      <w:pPr>
        <w:spacing w:after="0" w:line="240" w:lineRule="auto"/>
        <w:rPr>
          <w:rFonts w:ascii="Arial" w:eastAsiaTheme="minorEastAsia" w:hAnsi="Arial" w:cs="Times New Roman"/>
          <w:b/>
          <w:i/>
          <w:iCs/>
          <w:color w:val="808080" w:themeColor="text1" w:themeTint="7F"/>
          <w:szCs w:val="24"/>
          <w:lang w:val="en-US"/>
        </w:rPr>
      </w:pPr>
    </w:p>
    <w:tbl>
      <w:tblPr>
        <w:tblW w:w="9960" w:type="dxa"/>
        <w:tblInd w:w="93" w:type="dxa"/>
        <w:tblLook w:val="04A0" w:firstRow="1" w:lastRow="0" w:firstColumn="1" w:lastColumn="0" w:noHBand="0" w:noVBand="1"/>
      </w:tblPr>
      <w:tblGrid>
        <w:gridCol w:w="2900"/>
        <w:gridCol w:w="2360"/>
        <w:gridCol w:w="960"/>
        <w:gridCol w:w="1720"/>
        <w:gridCol w:w="2020"/>
      </w:tblGrid>
      <w:tr w:rsidR="00DD598F" w:rsidRPr="00B211AE" w14:paraId="13C2504F" w14:textId="77777777" w:rsidTr="005B1E9B">
        <w:trPr>
          <w:trHeight w:val="525"/>
        </w:trPr>
        <w:tc>
          <w:tcPr>
            <w:tcW w:w="2900" w:type="dxa"/>
            <w:tcBorders>
              <w:top w:val="single" w:sz="8" w:space="0" w:color="auto"/>
              <w:left w:val="single" w:sz="8" w:space="0" w:color="auto"/>
              <w:bottom w:val="single" w:sz="8" w:space="0" w:color="auto"/>
              <w:right w:val="single" w:sz="8" w:space="0" w:color="auto"/>
            </w:tcBorders>
            <w:shd w:val="clear" w:color="000000" w:fill="31849B"/>
            <w:vAlign w:val="center"/>
            <w:hideMark/>
          </w:tcPr>
          <w:p w14:paraId="0B769E07" w14:textId="77777777" w:rsidR="00DD598F" w:rsidRPr="00B211AE" w:rsidRDefault="00DD598F" w:rsidP="005B1E9B">
            <w:pPr>
              <w:spacing w:after="0" w:line="240" w:lineRule="auto"/>
              <w:rPr>
                <w:rFonts w:ascii="Arial" w:eastAsia="Times New Roman" w:hAnsi="Arial" w:cs="Arial"/>
                <w:b/>
                <w:bCs/>
                <w:color w:val="FFFFFF"/>
                <w:sz w:val="20"/>
                <w:szCs w:val="20"/>
                <w:lang w:eastAsia="en-GB"/>
              </w:rPr>
            </w:pPr>
            <w:r w:rsidRPr="00B211AE">
              <w:rPr>
                <w:rFonts w:ascii="Arial" w:eastAsia="Times New Roman" w:hAnsi="Arial" w:cs="Arial"/>
                <w:b/>
                <w:bCs/>
                <w:color w:val="FFFFFF"/>
                <w:sz w:val="20"/>
                <w:szCs w:val="20"/>
                <w:lang w:val="en-US" w:eastAsia="en-GB"/>
              </w:rPr>
              <w:t>Type of Accommodation</w:t>
            </w:r>
          </w:p>
        </w:tc>
        <w:tc>
          <w:tcPr>
            <w:tcW w:w="2360" w:type="dxa"/>
            <w:tcBorders>
              <w:top w:val="single" w:sz="8" w:space="0" w:color="auto"/>
              <w:left w:val="nil"/>
              <w:bottom w:val="single" w:sz="8" w:space="0" w:color="auto"/>
              <w:right w:val="single" w:sz="8" w:space="0" w:color="auto"/>
            </w:tcBorders>
            <w:shd w:val="clear" w:color="000000" w:fill="31849B"/>
            <w:vAlign w:val="center"/>
            <w:hideMark/>
          </w:tcPr>
          <w:p w14:paraId="609933BB" w14:textId="77777777" w:rsidR="00DD598F" w:rsidRPr="00B211AE" w:rsidRDefault="00DD598F" w:rsidP="005B1E9B">
            <w:pPr>
              <w:spacing w:after="0" w:line="240" w:lineRule="auto"/>
              <w:rPr>
                <w:rFonts w:ascii="Arial" w:eastAsia="Times New Roman" w:hAnsi="Arial" w:cs="Arial"/>
                <w:b/>
                <w:bCs/>
                <w:color w:val="FFFFFF"/>
                <w:sz w:val="20"/>
                <w:szCs w:val="20"/>
                <w:lang w:eastAsia="en-GB"/>
              </w:rPr>
            </w:pPr>
            <w:r w:rsidRPr="00B211AE">
              <w:rPr>
                <w:rFonts w:ascii="Arial" w:eastAsia="Times New Roman" w:hAnsi="Arial" w:cs="Arial"/>
                <w:b/>
                <w:bCs/>
                <w:color w:val="FFFFFF"/>
                <w:sz w:val="20"/>
                <w:szCs w:val="20"/>
                <w:lang w:val="en-US" w:eastAsia="en-GB"/>
              </w:rPr>
              <w:t>Owned/Managed</w:t>
            </w:r>
          </w:p>
        </w:tc>
        <w:tc>
          <w:tcPr>
            <w:tcW w:w="960" w:type="dxa"/>
            <w:tcBorders>
              <w:top w:val="single" w:sz="8" w:space="0" w:color="auto"/>
              <w:left w:val="nil"/>
              <w:bottom w:val="single" w:sz="8" w:space="0" w:color="auto"/>
              <w:right w:val="single" w:sz="8" w:space="0" w:color="auto"/>
            </w:tcBorders>
            <w:shd w:val="clear" w:color="000000" w:fill="31849B"/>
            <w:vAlign w:val="center"/>
            <w:hideMark/>
          </w:tcPr>
          <w:p w14:paraId="706267D2" w14:textId="77777777" w:rsidR="00DD598F" w:rsidRPr="00B211AE" w:rsidRDefault="00DD598F" w:rsidP="005B1E9B">
            <w:pPr>
              <w:spacing w:after="0" w:line="240" w:lineRule="auto"/>
              <w:jc w:val="center"/>
              <w:rPr>
                <w:rFonts w:ascii="Arial" w:eastAsia="Times New Roman" w:hAnsi="Arial" w:cs="Arial"/>
                <w:b/>
                <w:bCs/>
                <w:color w:val="FFFFFF"/>
                <w:sz w:val="20"/>
                <w:szCs w:val="20"/>
                <w:lang w:eastAsia="en-GB"/>
              </w:rPr>
            </w:pPr>
            <w:r w:rsidRPr="00B211AE">
              <w:rPr>
                <w:rFonts w:ascii="Arial" w:eastAsia="Times New Roman" w:hAnsi="Arial" w:cs="Arial"/>
                <w:b/>
                <w:bCs/>
                <w:color w:val="FFFFFF"/>
                <w:sz w:val="20"/>
                <w:szCs w:val="20"/>
                <w:lang w:val="en-US" w:eastAsia="en-GB"/>
              </w:rPr>
              <w:t>Units</w:t>
            </w:r>
          </w:p>
        </w:tc>
        <w:tc>
          <w:tcPr>
            <w:tcW w:w="1720" w:type="dxa"/>
            <w:tcBorders>
              <w:top w:val="single" w:sz="8" w:space="0" w:color="auto"/>
              <w:left w:val="nil"/>
              <w:bottom w:val="single" w:sz="8" w:space="0" w:color="auto"/>
              <w:right w:val="single" w:sz="8" w:space="0" w:color="auto"/>
            </w:tcBorders>
            <w:shd w:val="clear" w:color="000000" w:fill="31849B"/>
            <w:vAlign w:val="center"/>
            <w:hideMark/>
          </w:tcPr>
          <w:p w14:paraId="0A35C9CB" w14:textId="77777777" w:rsidR="00DD598F" w:rsidRPr="00B211AE" w:rsidRDefault="00DD598F" w:rsidP="005B1E9B">
            <w:pPr>
              <w:spacing w:after="0" w:line="240" w:lineRule="auto"/>
              <w:rPr>
                <w:rFonts w:ascii="Arial" w:eastAsia="Times New Roman" w:hAnsi="Arial" w:cs="Arial"/>
                <w:b/>
                <w:bCs/>
                <w:color w:val="FFFFFF"/>
                <w:sz w:val="20"/>
                <w:szCs w:val="20"/>
                <w:lang w:eastAsia="en-GB"/>
              </w:rPr>
            </w:pPr>
            <w:r w:rsidRPr="00B211AE">
              <w:rPr>
                <w:rFonts w:ascii="Arial" w:eastAsia="Times New Roman" w:hAnsi="Arial" w:cs="Arial"/>
                <w:b/>
                <w:bCs/>
                <w:color w:val="FFFFFF"/>
                <w:sz w:val="20"/>
                <w:szCs w:val="20"/>
                <w:lang w:val="en-US" w:eastAsia="en-GB"/>
              </w:rPr>
              <w:t>Client group</w:t>
            </w:r>
          </w:p>
        </w:tc>
        <w:tc>
          <w:tcPr>
            <w:tcW w:w="2020" w:type="dxa"/>
            <w:tcBorders>
              <w:top w:val="single" w:sz="8" w:space="0" w:color="auto"/>
              <w:left w:val="nil"/>
              <w:bottom w:val="single" w:sz="8" w:space="0" w:color="auto"/>
              <w:right w:val="single" w:sz="8" w:space="0" w:color="auto"/>
            </w:tcBorders>
            <w:shd w:val="clear" w:color="000000" w:fill="31849B"/>
            <w:vAlign w:val="center"/>
            <w:hideMark/>
          </w:tcPr>
          <w:p w14:paraId="4C8B36CE" w14:textId="77777777" w:rsidR="00DD598F" w:rsidRPr="00B211AE" w:rsidRDefault="00DD598F" w:rsidP="005B1E9B">
            <w:pPr>
              <w:spacing w:after="0" w:line="240" w:lineRule="auto"/>
              <w:jc w:val="right"/>
              <w:rPr>
                <w:rFonts w:ascii="Arial" w:eastAsia="Times New Roman" w:hAnsi="Arial" w:cs="Arial"/>
                <w:b/>
                <w:bCs/>
                <w:color w:val="FFFFFF"/>
                <w:sz w:val="20"/>
                <w:szCs w:val="20"/>
                <w:lang w:eastAsia="en-GB"/>
              </w:rPr>
            </w:pPr>
            <w:r w:rsidRPr="00B211AE">
              <w:rPr>
                <w:rFonts w:ascii="Arial" w:eastAsia="Times New Roman" w:hAnsi="Arial" w:cs="Arial"/>
                <w:b/>
                <w:bCs/>
                <w:color w:val="FFFFFF"/>
                <w:sz w:val="20"/>
                <w:szCs w:val="20"/>
                <w:lang w:val="en-US" w:eastAsia="en-GB"/>
              </w:rPr>
              <w:t>Net cost</w:t>
            </w:r>
            <w:r w:rsidRPr="00B211AE">
              <w:rPr>
                <w:rFonts w:ascii="Arial" w:eastAsia="Times New Roman" w:hAnsi="Arial" w:cs="Arial"/>
                <w:b/>
                <w:bCs/>
                <w:color w:val="FFFFFF"/>
                <w:sz w:val="20"/>
                <w:szCs w:val="20"/>
                <w:lang w:val="en-US" w:eastAsia="en-GB"/>
              </w:rPr>
              <w:br/>
              <w:t>£000</w:t>
            </w:r>
          </w:p>
        </w:tc>
      </w:tr>
      <w:tr w:rsidR="00DD598F" w:rsidRPr="00B211AE" w14:paraId="06374D84" w14:textId="77777777" w:rsidTr="005B1E9B">
        <w:trPr>
          <w:trHeight w:val="315"/>
        </w:trPr>
        <w:tc>
          <w:tcPr>
            <w:tcW w:w="2900" w:type="dxa"/>
            <w:tcBorders>
              <w:top w:val="nil"/>
              <w:left w:val="single" w:sz="8" w:space="0" w:color="auto"/>
              <w:bottom w:val="single" w:sz="8" w:space="0" w:color="auto"/>
              <w:right w:val="single" w:sz="8" w:space="0" w:color="auto"/>
            </w:tcBorders>
            <w:shd w:val="clear" w:color="000000" w:fill="DAEEF3"/>
            <w:vAlign w:val="center"/>
            <w:hideMark/>
          </w:tcPr>
          <w:p w14:paraId="208FA784" w14:textId="77777777" w:rsidR="00DD598F" w:rsidRPr="00B211AE" w:rsidRDefault="00DD598F" w:rsidP="005B1E9B">
            <w:pPr>
              <w:spacing w:after="0" w:line="240" w:lineRule="auto"/>
              <w:rPr>
                <w:rFonts w:ascii="Arial" w:eastAsia="Times New Roman" w:hAnsi="Arial" w:cs="Arial"/>
                <w:color w:val="000000"/>
                <w:lang w:eastAsia="en-GB"/>
              </w:rPr>
            </w:pPr>
            <w:r w:rsidRPr="00B211AE">
              <w:rPr>
                <w:rFonts w:ascii="Arial" w:eastAsia="Times New Roman" w:hAnsi="Arial" w:cs="Arial"/>
                <w:color w:val="000000"/>
                <w:lang w:val="en-US" w:eastAsia="en-GB"/>
              </w:rPr>
              <w:t>Hostel Supported</w:t>
            </w:r>
          </w:p>
        </w:tc>
        <w:tc>
          <w:tcPr>
            <w:tcW w:w="2360" w:type="dxa"/>
            <w:tcBorders>
              <w:top w:val="nil"/>
              <w:left w:val="nil"/>
              <w:bottom w:val="single" w:sz="8" w:space="0" w:color="auto"/>
              <w:right w:val="single" w:sz="8" w:space="0" w:color="auto"/>
            </w:tcBorders>
            <w:shd w:val="clear" w:color="auto" w:fill="auto"/>
            <w:vAlign w:val="center"/>
            <w:hideMark/>
          </w:tcPr>
          <w:p w14:paraId="421A2B00" w14:textId="77777777" w:rsidR="00DD598F" w:rsidRPr="00B211AE" w:rsidRDefault="00DD598F" w:rsidP="005B1E9B">
            <w:pPr>
              <w:spacing w:after="0" w:line="240" w:lineRule="auto"/>
              <w:rPr>
                <w:rFonts w:ascii="Arial" w:eastAsia="Times New Roman" w:hAnsi="Arial" w:cs="Arial"/>
                <w:color w:val="333333"/>
                <w:lang w:eastAsia="en-GB"/>
              </w:rPr>
            </w:pPr>
            <w:r w:rsidRPr="00B211AE">
              <w:rPr>
                <w:rFonts w:ascii="Arial" w:eastAsia="Times New Roman" w:hAnsi="Arial" w:cs="Arial"/>
                <w:color w:val="333333"/>
                <w:lang w:val="en-US" w:eastAsia="en-GB"/>
              </w:rPr>
              <w:t>Inverclyde Centre</w:t>
            </w:r>
          </w:p>
        </w:tc>
        <w:tc>
          <w:tcPr>
            <w:tcW w:w="960" w:type="dxa"/>
            <w:tcBorders>
              <w:top w:val="nil"/>
              <w:left w:val="nil"/>
              <w:bottom w:val="single" w:sz="8" w:space="0" w:color="auto"/>
              <w:right w:val="single" w:sz="8" w:space="0" w:color="auto"/>
            </w:tcBorders>
            <w:shd w:val="clear" w:color="auto" w:fill="auto"/>
            <w:vAlign w:val="center"/>
            <w:hideMark/>
          </w:tcPr>
          <w:p w14:paraId="00F073C0" w14:textId="77777777" w:rsidR="00DD598F" w:rsidRPr="00B211AE" w:rsidRDefault="00DD598F" w:rsidP="005B1E9B">
            <w:pPr>
              <w:spacing w:after="0" w:line="240" w:lineRule="auto"/>
              <w:jc w:val="center"/>
              <w:rPr>
                <w:rFonts w:ascii="Arial" w:eastAsia="Times New Roman" w:hAnsi="Arial" w:cs="Arial"/>
                <w:color w:val="333333"/>
                <w:lang w:eastAsia="en-GB"/>
              </w:rPr>
            </w:pPr>
            <w:r w:rsidRPr="00B211AE">
              <w:rPr>
                <w:rFonts w:ascii="Arial" w:eastAsia="Times New Roman" w:hAnsi="Arial" w:cs="Arial"/>
                <w:color w:val="333333"/>
                <w:lang w:val="en-US" w:eastAsia="en-GB"/>
              </w:rPr>
              <w:t>31</w:t>
            </w:r>
          </w:p>
        </w:tc>
        <w:tc>
          <w:tcPr>
            <w:tcW w:w="1720" w:type="dxa"/>
            <w:tcBorders>
              <w:top w:val="nil"/>
              <w:left w:val="nil"/>
              <w:bottom w:val="single" w:sz="8" w:space="0" w:color="auto"/>
              <w:right w:val="single" w:sz="8" w:space="0" w:color="auto"/>
            </w:tcBorders>
            <w:shd w:val="clear" w:color="auto" w:fill="auto"/>
            <w:vAlign w:val="center"/>
            <w:hideMark/>
          </w:tcPr>
          <w:p w14:paraId="23952A93" w14:textId="77777777" w:rsidR="00DD598F" w:rsidRPr="00B211AE" w:rsidRDefault="00DD598F" w:rsidP="005B1E9B">
            <w:pPr>
              <w:spacing w:after="0" w:line="240" w:lineRule="auto"/>
              <w:rPr>
                <w:rFonts w:ascii="Arial" w:eastAsia="Times New Roman" w:hAnsi="Arial" w:cs="Arial"/>
                <w:color w:val="333333"/>
                <w:lang w:eastAsia="en-GB"/>
              </w:rPr>
            </w:pPr>
            <w:r w:rsidRPr="00B211AE">
              <w:rPr>
                <w:rFonts w:ascii="Arial" w:eastAsia="Times New Roman" w:hAnsi="Arial" w:cs="Arial"/>
                <w:color w:val="333333"/>
                <w:lang w:val="en-US" w:eastAsia="en-GB"/>
              </w:rPr>
              <w:t>Single</w:t>
            </w:r>
          </w:p>
        </w:tc>
        <w:tc>
          <w:tcPr>
            <w:tcW w:w="2020" w:type="dxa"/>
            <w:tcBorders>
              <w:top w:val="nil"/>
              <w:left w:val="nil"/>
              <w:bottom w:val="single" w:sz="8" w:space="0" w:color="auto"/>
              <w:right w:val="single" w:sz="8" w:space="0" w:color="auto"/>
            </w:tcBorders>
            <w:shd w:val="clear" w:color="auto" w:fill="auto"/>
            <w:vAlign w:val="center"/>
            <w:hideMark/>
          </w:tcPr>
          <w:p w14:paraId="2C8F081F" w14:textId="77777777" w:rsidR="00DD598F" w:rsidRPr="00B211AE" w:rsidRDefault="00DD598F" w:rsidP="005B1E9B">
            <w:pPr>
              <w:spacing w:after="0" w:line="240" w:lineRule="auto"/>
              <w:jc w:val="right"/>
              <w:rPr>
                <w:rFonts w:ascii="Arial" w:eastAsia="Times New Roman" w:hAnsi="Arial" w:cs="Arial"/>
                <w:color w:val="333333"/>
                <w:lang w:eastAsia="en-GB"/>
              </w:rPr>
            </w:pPr>
            <w:r w:rsidRPr="00B211AE">
              <w:rPr>
                <w:rFonts w:ascii="Arial" w:eastAsia="Times New Roman" w:hAnsi="Arial" w:cs="Arial"/>
                <w:color w:val="333333"/>
                <w:lang w:val="en-US" w:eastAsia="en-GB"/>
              </w:rPr>
              <w:t xml:space="preserve">187.0 </w:t>
            </w:r>
          </w:p>
        </w:tc>
      </w:tr>
      <w:tr w:rsidR="00DD598F" w:rsidRPr="00B211AE" w14:paraId="08BE83E1" w14:textId="77777777" w:rsidTr="005B1E9B">
        <w:trPr>
          <w:trHeight w:val="315"/>
        </w:trPr>
        <w:tc>
          <w:tcPr>
            <w:tcW w:w="2900" w:type="dxa"/>
            <w:tcBorders>
              <w:top w:val="nil"/>
              <w:left w:val="single" w:sz="8" w:space="0" w:color="auto"/>
              <w:bottom w:val="single" w:sz="8" w:space="0" w:color="auto"/>
              <w:right w:val="single" w:sz="8" w:space="0" w:color="auto"/>
            </w:tcBorders>
            <w:shd w:val="clear" w:color="000000" w:fill="DAEEF3"/>
            <w:vAlign w:val="center"/>
            <w:hideMark/>
          </w:tcPr>
          <w:p w14:paraId="12A57E49" w14:textId="77777777" w:rsidR="00DD598F" w:rsidRPr="00B211AE" w:rsidRDefault="00DD598F" w:rsidP="005B1E9B">
            <w:pPr>
              <w:spacing w:after="0" w:line="240" w:lineRule="auto"/>
              <w:rPr>
                <w:rFonts w:ascii="Arial" w:eastAsia="Times New Roman" w:hAnsi="Arial" w:cs="Arial"/>
                <w:color w:val="000000"/>
                <w:lang w:eastAsia="en-GB"/>
              </w:rPr>
            </w:pPr>
            <w:r w:rsidRPr="00B211AE">
              <w:rPr>
                <w:rFonts w:ascii="Arial" w:eastAsia="Times New Roman" w:hAnsi="Arial" w:cs="Arial"/>
                <w:color w:val="000000"/>
                <w:lang w:val="en-US" w:eastAsia="en-GB"/>
              </w:rPr>
              <w:t>Mainstream furnished</w:t>
            </w:r>
          </w:p>
        </w:tc>
        <w:tc>
          <w:tcPr>
            <w:tcW w:w="2360" w:type="dxa"/>
            <w:tcBorders>
              <w:top w:val="nil"/>
              <w:left w:val="nil"/>
              <w:bottom w:val="single" w:sz="8" w:space="0" w:color="auto"/>
              <w:right w:val="single" w:sz="8" w:space="0" w:color="auto"/>
            </w:tcBorders>
            <w:shd w:val="clear" w:color="auto" w:fill="auto"/>
            <w:vAlign w:val="center"/>
            <w:hideMark/>
          </w:tcPr>
          <w:p w14:paraId="71EA70A0" w14:textId="77777777" w:rsidR="00DD598F" w:rsidRPr="00B211AE" w:rsidRDefault="00DD598F" w:rsidP="005B1E9B">
            <w:pPr>
              <w:spacing w:after="0" w:line="240" w:lineRule="auto"/>
              <w:rPr>
                <w:rFonts w:ascii="Arial" w:eastAsia="Times New Roman" w:hAnsi="Arial" w:cs="Arial"/>
                <w:color w:val="333333"/>
                <w:lang w:eastAsia="en-GB"/>
              </w:rPr>
            </w:pPr>
            <w:r w:rsidRPr="00B211AE">
              <w:rPr>
                <w:rFonts w:ascii="Arial" w:eastAsia="Times New Roman" w:hAnsi="Arial" w:cs="Arial"/>
                <w:color w:val="333333"/>
                <w:lang w:val="en-US" w:eastAsia="en-GB"/>
              </w:rPr>
              <w:t>RSLs</w:t>
            </w:r>
          </w:p>
        </w:tc>
        <w:tc>
          <w:tcPr>
            <w:tcW w:w="960" w:type="dxa"/>
            <w:tcBorders>
              <w:top w:val="nil"/>
              <w:left w:val="nil"/>
              <w:bottom w:val="single" w:sz="8" w:space="0" w:color="auto"/>
              <w:right w:val="single" w:sz="8" w:space="0" w:color="auto"/>
            </w:tcBorders>
            <w:shd w:val="clear" w:color="auto" w:fill="auto"/>
            <w:vAlign w:val="center"/>
            <w:hideMark/>
          </w:tcPr>
          <w:p w14:paraId="49EF91DD" w14:textId="77777777" w:rsidR="00DD598F" w:rsidRPr="00B211AE" w:rsidRDefault="00DD598F" w:rsidP="005B1E9B">
            <w:pPr>
              <w:spacing w:after="0" w:line="240" w:lineRule="auto"/>
              <w:jc w:val="center"/>
              <w:rPr>
                <w:rFonts w:ascii="Arial" w:eastAsia="Times New Roman" w:hAnsi="Arial" w:cs="Arial"/>
                <w:color w:val="333333"/>
                <w:lang w:eastAsia="en-GB"/>
              </w:rPr>
            </w:pPr>
            <w:r>
              <w:rPr>
                <w:rFonts w:ascii="Arial" w:eastAsia="Times New Roman" w:hAnsi="Arial" w:cs="Arial"/>
                <w:color w:val="333333"/>
                <w:lang w:val="en-US" w:eastAsia="en-GB"/>
              </w:rPr>
              <w:t>65</w:t>
            </w:r>
          </w:p>
        </w:tc>
        <w:tc>
          <w:tcPr>
            <w:tcW w:w="1720" w:type="dxa"/>
            <w:tcBorders>
              <w:top w:val="nil"/>
              <w:left w:val="nil"/>
              <w:bottom w:val="single" w:sz="8" w:space="0" w:color="auto"/>
              <w:right w:val="single" w:sz="8" w:space="0" w:color="auto"/>
            </w:tcBorders>
            <w:shd w:val="clear" w:color="auto" w:fill="auto"/>
            <w:vAlign w:val="center"/>
            <w:hideMark/>
          </w:tcPr>
          <w:p w14:paraId="06BBA487" w14:textId="77777777" w:rsidR="00DD598F" w:rsidRPr="00B211AE" w:rsidRDefault="00DD598F" w:rsidP="005B1E9B">
            <w:pPr>
              <w:spacing w:after="0" w:line="240" w:lineRule="auto"/>
              <w:rPr>
                <w:rFonts w:ascii="Arial" w:eastAsia="Times New Roman" w:hAnsi="Arial" w:cs="Arial"/>
                <w:color w:val="333333"/>
                <w:lang w:eastAsia="en-GB"/>
              </w:rPr>
            </w:pPr>
            <w:r w:rsidRPr="00B211AE">
              <w:rPr>
                <w:rFonts w:ascii="Arial" w:eastAsia="Times New Roman" w:hAnsi="Arial" w:cs="Arial"/>
                <w:color w:val="333333"/>
                <w:lang w:val="en-US" w:eastAsia="en-GB"/>
              </w:rPr>
              <w:t>All</w:t>
            </w:r>
          </w:p>
        </w:tc>
        <w:tc>
          <w:tcPr>
            <w:tcW w:w="2020" w:type="dxa"/>
            <w:tcBorders>
              <w:top w:val="nil"/>
              <w:left w:val="nil"/>
              <w:bottom w:val="single" w:sz="8" w:space="0" w:color="auto"/>
              <w:right w:val="single" w:sz="8" w:space="0" w:color="auto"/>
            </w:tcBorders>
            <w:shd w:val="clear" w:color="auto" w:fill="auto"/>
            <w:vAlign w:val="center"/>
            <w:hideMark/>
          </w:tcPr>
          <w:p w14:paraId="67A38F54" w14:textId="77777777" w:rsidR="00DD598F" w:rsidRPr="00B211AE" w:rsidRDefault="00DD598F" w:rsidP="005B1E9B">
            <w:pPr>
              <w:spacing w:after="0" w:line="240" w:lineRule="auto"/>
              <w:jc w:val="right"/>
              <w:rPr>
                <w:rFonts w:ascii="Arial" w:eastAsia="Times New Roman" w:hAnsi="Arial" w:cs="Arial"/>
                <w:color w:val="333333"/>
                <w:lang w:eastAsia="en-GB"/>
              </w:rPr>
            </w:pPr>
            <w:r w:rsidRPr="00B211AE">
              <w:rPr>
                <w:rFonts w:ascii="Arial" w:eastAsia="Times New Roman" w:hAnsi="Arial" w:cs="Arial"/>
                <w:color w:val="333333"/>
                <w:lang w:val="en-US" w:eastAsia="en-GB"/>
              </w:rPr>
              <w:t xml:space="preserve">90.0 </w:t>
            </w:r>
          </w:p>
        </w:tc>
      </w:tr>
      <w:tr w:rsidR="00DD598F" w:rsidRPr="00B211AE" w14:paraId="029C4F0B" w14:textId="77777777" w:rsidTr="005B1E9B">
        <w:trPr>
          <w:trHeight w:val="315"/>
        </w:trPr>
        <w:tc>
          <w:tcPr>
            <w:tcW w:w="2900" w:type="dxa"/>
            <w:tcBorders>
              <w:top w:val="nil"/>
              <w:left w:val="single" w:sz="8" w:space="0" w:color="auto"/>
              <w:bottom w:val="single" w:sz="8" w:space="0" w:color="auto"/>
              <w:right w:val="single" w:sz="8" w:space="0" w:color="auto"/>
            </w:tcBorders>
            <w:shd w:val="clear" w:color="000000" w:fill="DAEEF3"/>
            <w:vAlign w:val="center"/>
            <w:hideMark/>
          </w:tcPr>
          <w:p w14:paraId="0FD5F39B" w14:textId="77777777" w:rsidR="00DD598F" w:rsidRPr="00B211AE" w:rsidRDefault="00DD598F" w:rsidP="005B1E9B">
            <w:pPr>
              <w:spacing w:after="0" w:line="240" w:lineRule="auto"/>
              <w:rPr>
                <w:rFonts w:ascii="Arial" w:eastAsia="Times New Roman" w:hAnsi="Arial" w:cs="Arial"/>
                <w:color w:val="000000"/>
                <w:lang w:eastAsia="en-GB"/>
              </w:rPr>
            </w:pPr>
            <w:r w:rsidRPr="00B211AE">
              <w:rPr>
                <w:rFonts w:ascii="Arial" w:eastAsia="Times New Roman" w:hAnsi="Arial" w:cs="Arial"/>
                <w:color w:val="000000"/>
                <w:lang w:val="en-US" w:eastAsia="en-GB"/>
              </w:rPr>
              <w:t>B&amp;B</w:t>
            </w:r>
          </w:p>
        </w:tc>
        <w:tc>
          <w:tcPr>
            <w:tcW w:w="2360" w:type="dxa"/>
            <w:tcBorders>
              <w:top w:val="nil"/>
              <w:left w:val="nil"/>
              <w:bottom w:val="single" w:sz="8" w:space="0" w:color="auto"/>
              <w:right w:val="single" w:sz="8" w:space="0" w:color="auto"/>
            </w:tcBorders>
            <w:shd w:val="clear" w:color="auto" w:fill="auto"/>
            <w:vAlign w:val="center"/>
            <w:hideMark/>
          </w:tcPr>
          <w:p w14:paraId="1DEF42E0" w14:textId="77777777" w:rsidR="00DD598F" w:rsidRPr="00B211AE" w:rsidRDefault="00DD598F" w:rsidP="005B1E9B">
            <w:pPr>
              <w:spacing w:after="0" w:line="240" w:lineRule="auto"/>
              <w:rPr>
                <w:rFonts w:ascii="Arial" w:eastAsia="Times New Roman" w:hAnsi="Arial" w:cs="Arial"/>
                <w:color w:val="333333"/>
                <w:lang w:eastAsia="en-GB"/>
              </w:rPr>
            </w:pPr>
            <w:r w:rsidRPr="00B211AE">
              <w:rPr>
                <w:rFonts w:ascii="Arial" w:eastAsia="Times New Roman" w:hAnsi="Arial" w:cs="Arial"/>
                <w:color w:val="333333"/>
                <w:lang w:val="en-US" w:eastAsia="en-GB"/>
              </w:rPr>
              <w:t>Private</w:t>
            </w:r>
          </w:p>
        </w:tc>
        <w:tc>
          <w:tcPr>
            <w:tcW w:w="960" w:type="dxa"/>
            <w:tcBorders>
              <w:top w:val="nil"/>
              <w:left w:val="nil"/>
              <w:bottom w:val="single" w:sz="8" w:space="0" w:color="auto"/>
              <w:right w:val="single" w:sz="8" w:space="0" w:color="auto"/>
            </w:tcBorders>
            <w:shd w:val="clear" w:color="auto" w:fill="auto"/>
            <w:vAlign w:val="center"/>
            <w:hideMark/>
          </w:tcPr>
          <w:p w14:paraId="7EE53C60" w14:textId="77777777" w:rsidR="00DD598F" w:rsidRPr="00B211AE" w:rsidRDefault="00DD598F" w:rsidP="005B1E9B">
            <w:pPr>
              <w:spacing w:after="0" w:line="240" w:lineRule="auto"/>
              <w:jc w:val="center"/>
              <w:rPr>
                <w:rFonts w:ascii="Arial" w:eastAsia="Times New Roman" w:hAnsi="Arial" w:cs="Arial"/>
                <w:color w:val="333333"/>
                <w:lang w:eastAsia="en-GB"/>
              </w:rPr>
            </w:pPr>
            <w:r w:rsidRPr="00B211AE">
              <w:rPr>
                <w:rFonts w:ascii="Arial" w:eastAsia="Times New Roman" w:hAnsi="Arial" w:cs="Arial"/>
                <w:color w:val="333333"/>
                <w:lang w:val="en-US" w:eastAsia="en-GB"/>
              </w:rPr>
              <w:t>0</w:t>
            </w:r>
          </w:p>
        </w:tc>
        <w:tc>
          <w:tcPr>
            <w:tcW w:w="1720" w:type="dxa"/>
            <w:tcBorders>
              <w:top w:val="nil"/>
              <w:left w:val="nil"/>
              <w:bottom w:val="single" w:sz="8" w:space="0" w:color="auto"/>
              <w:right w:val="single" w:sz="8" w:space="0" w:color="auto"/>
            </w:tcBorders>
            <w:shd w:val="clear" w:color="auto" w:fill="auto"/>
            <w:vAlign w:val="center"/>
            <w:hideMark/>
          </w:tcPr>
          <w:p w14:paraId="3B4A2723" w14:textId="77777777" w:rsidR="00DD598F" w:rsidRPr="00B211AE" w:rsidRDefault="00DD598F" w:rsidP="005B1E9B">
            <w:pPr>
              <w:spacing w:after="0" w:line="240" w:lineRule="auto"/>
              <w:rPr>
                <w:rFonts w:ascii="Arial" w:eastAsia="Times New Roman" w:hAnsi="Arial" w:cs="Arial"/>
                <w:color w:val="333333"/>
                <w:lang w:eastAsia="en-GB"/>
              </w:rPr>
            </w:pPr>
            <w:r w:rsidRPr="00B211AE">
              <w:rPr>
                <w:rFonts w:ascii="Arial" w:eastAsia="Times New Roman" w:hAnsi="Arial" w:cs="Arial"/>
                <w:color w:val="333333"/>
                <w:lang w:val="en-US" w:eastAsia="en-GB"/>
              </w:rPr>
              <w:t>0</w:t>
            </w:r>
          </w:p>
        </w:tc>
        <w:tc>
          <w:tcPr>
            <w:tcW w:w="2020" w:type="dxa"/>
            <w:tcBorders>
              <w:top w:val="nil"/>
              <w:left w:val="nil"/>
              <w:bottom w:val="single" w:sz="8" w:space="0" w:color="auto"/>
              <w:right w:val="single" w:sz="8" w:space="0" w:color="auto"/>
            </w:tcBorders>
            <w:shd w:val="clear" w:color="auto" w:fill="auto"/>
            <w:vAlign w:val="center"/>
            <w:hideMark/>
          </w:tcPr>
          <w:p w14:paraId="26CC31B9" w14:textId="77777777" w:rsidR="00DD598F" w:rsidRPr="00B211AE" w:rsidRDefault="00DD598F" w:rsidP="005B1E9B">
            <w:pPr>
              <w:spacing w:after="0" w:line="240" w:lineRule="auto"/>
              <w:jc w:val="right"/>
              <w:rPr>
                <w:rFonts w:ascii="Arial" w:eastAsia="Times New Roman" w:hAnsi="Arial" w:cs="Arial"/>
                <w:color w:val="333333"/>
                <w:lang w:eastAsia="en-GB"/>
              </w:rPr>
            </w:pPr>
            <w:r w:rsidRPr="00B211AE">
              <w:rPr>
                <w:rFonts w:ascii="Arial" w:eastAsia="Times New Roman" w:hAnsi="Arial" w:cs="Arial"/>
                <w:color w:val="333333"/>
                <w:lang w:val="en-US" w:eastAsia="en-GB"/>
              </w:rPr>
              <w:t xml:space="preserve">6.5 </w:t>
            </w:r>
          </w:p>
        </w:tc>
      </w:tr>
    </w:tbl>
    <w:p w14:paraId="29BB2491" w14:textId="77777777" w:rsidR="00DD598F" w:rsidRDefault="00DD598F" w:rsidP="001A04EB">
      <w:pPr>
        <w:pStyle w:val="Headings"/>
        <w:spacing w:after="120" w:line="276" w:lineRule="auto"/>
        <w:jc w:val="both"/>
        <w:rPr>
          <w:b w:val="0"/>
          <w:color w:val="auto"/>
          <w:sz w:val="22"/>
          <w:szCs w:val="20"/>
        </w:rPr>
      </w:pPr>
    </w:p>
    <w:p w14:paraId="57277D4D" w14:textId="68D6AB43" w:rsidR="00374DC7" w:rsidRDefault="00071620" w:rsidP="001A04EB">
      <w:pPr>
        <w:pStyle w:val="Headings"/>
        <w:spacing w:after="120" w:line="276" w:lineRule="auto"/>
        <w:jc w:val="both"/>
        <w:rPr>
          <w:b w:val="0"/>
          <w:color w:val="000000" w:themeColor="text1"/>
          <w:sz w:val="22"/>
          <w:szCs w:val="20"/>
        </w:rPr>
      </w:pPr>
      <w:r w:rsidRPr="002E08FA">
        <w:rPr>
          <w:b w:val="0"/>
          <w:color w:val="auto"/>
          <w:sz w:val="22"/>
          <w:szCs w:val="20"/>
        </w:rPr>
        <w:lastRenderedPageBreak/>
        <w:t xml:space="preserve">Inverclyde also has an in-house housing support provision and commissions a range of services </w:t>
      </w:r>
      <w:r w:rsidR="00FD260D" w:rsidRPr="002E08FA">
        <w:rPr>
          <w:b w:val="0"/>
          <w:color w:val="auto"/>
          <w:sz w:val="22"/>
          <w:szCs w:val="20"/>
        </w:rPr>
        <w:t xml:space="preserve">to assist in the discharge of the Housing Support duty </w:t>
      </w:r>
      <w:r w:rsidRPr="002E08FA">
        <w:rPr>
          <w:b w:val="0"/>
          <w:color w:val="auto"/>
          <w:sz w:val="22"/>
          <w:szCs w:val="20"/>
        </w:rPr>
        <w:t xml:space="preserve">as detailed </w:t>
      </w:r>
      <w:r w:rsidR="00FD260D" w:rsidRPr="002E08FA">
        <w:rPr>
          <w:b w:val="0"/>
          <w:color w:val="auto"/>
          <w:sz w:val="22"/>
          <w:szCs w:val="20"/>
        </w:rPr>
        <w:t xml:space="preserve">in </w:t>
      </w:r>
      <w:r w:rsidR="00FD260D" w:rsidRPr="00B355E8">
        <w:rPr>
          <w:b w:val="0"/>
          <w:color w:val="000000" w:themeColor="text1"/>
          <w:sz w:val="22"/>
          <w:szCs w:val="20"/>
        </w:rPr>
        <w:t xml:space="preserve">table </w:t>
      </w:r>
      <w:r w:rsidR="00075621">
        <w:rPr>
          <w:b w:val="0"/>
          <w:color w:val="000000" w:themeColor="text1"/>
          <w:sz w:val="22"/>
          <w:szCs w:val="20"/>
        </w:rPr>
        <w:t>12</w:t>
      </w:r>
      <w:r w:rsidR="00FD260D" w:rsidRPr="00B355E8">
        <w:rPr>
          <w:b w:val="0"/>
          <w:color w:val="000000" w:themeColor="text1"/>
          <w:sz w:val="22"/>
          <w:szCs w:val="20"/>
        </w:rPr>
        <w:t xml:space="preserve"> below.</w:t>
      </w:r>
    </w:p>
    <w:p w14:paraId="25F5ADDF" w14:textId="77777777" w:rsidR="00EF3819" w:rsidRPr="00B355E8" w:rsidRDefault="00EF3819" w:rsidP="001A04EB">
      <w:pPr>
        <w:pStyle w:val="Headings"/>
        <w:spacing w:after="120" w:line="276" w:lineRule="auto"/>
        <w:jc w:val="both"/>
        <w:rPr>
          <w:b w:val="0"/>
          <w:color w:val="000000" w:themeColor="text1"/>
          <w:sz w:val="22"/>
          <w:szCs w:val="20"/>
        </w:rPr>
      </w:pPr>
    </w:p>
    <w:p w14:paraId="20FECC97" w14:textId="12013DAE" w:rsidR="002E08FA" w:rsidRDefault="00075621" w:rsidP="00B653A5">
      <w:pPr>
        <w:spacing w:after="0" w:line="240" w:lineRule="auto"/>
        <w:rPr>
          <w:rFonts w:ascii="Arial" w:eastAsiaTheme="minorEastAsia" w:hAnsi="Arial" w:cs="Times New Roman"/>
          <w:b/>
          <w:i/>
          <w:iCs/>
          <w:color w:val="808080" w:themeColor="text1" w:themeTint="7F"/>
          <w:szCs w:val="24"/>
          <w:lang w:val="en-US"/>
        </w:rPr>
      </w:pPr>
      <w:r>
        <w:rPr>
          <w:rFonts w:ascii="Arial" w:eastAsiaTheme="minorEastAsia" w:hAnsi="Arial" w:cs="Times New Roman"/>
          <w:b/>
          <w:i/>
          <w:iCs/>
          <w:color w:val="808080" w:themeColor="text1" w:themeTint="7F"/>
          <w:szCs w:val="24"/>
          <w:lang w:val="en-US"/>
        </w:rPr>
        <w:t>Table 12:</w:t>
      </w:r>
      <w:r w:rsidR="002E08FA" w:rsidRPr="002E08FA">
        <w:rPr>
          <w:rFonts w:ascii="Arial" w:eastAsiaTheme="minorEastAsia" w:hAnsi="Arial" w:cs="Times New Roman"/>
          <w:b/>
          <w:i/>
          <w:iCs/>
          <w:color w:val="808080" w:themeColor="text1" w:themeTint="7F"/>
          <w:szCs w:val="24"/>
          <w:lang w:val="en-US"/>
        </w:rPr>
        <w:t xml:space="preserve"> Housing Support Provision within Inverclyde</w:t>
      </w:r>
    </w:p>
    <w:p w14:paraId="1C485326" w14:textId="77777777" w:rsidR="004B3F26" w:rsidRDefault="004B3F26" w:rsidP="001E3083">
      <w:pPr>
        <w:spacing w:after="0"/>
        <w:jc w:val="both"/>
        <w:rPr>
          <w:rFonts w:ascii="Arial" w:hAnsi="Arial"/>
          <w:color w:val="000000"/>
        </w:rPr>
      </w:pPr>
    </w:p>
    <w:tbl>
      <w:tblPr>
        <w:tblW w:w="7560" w:type="dxa"/>
        <w:tblInd w:w="93" w:type="dxa"/>
        <w:tblLook w:val="04A0" w:firstRow="1" w:lastRow="0" w:firstColumn="1" w:lastColumn="0" w:noHBand="0" w:noVBand="1"/>
      </w:tblPr>
      <w:tblGrid>
        <w:gridCol w:w="5860"/>
        <w:gridCol w:w="1700"/>
      </w:tblGrid>
      <w:tr w:rsidR="00DD598F" w:rsidRPr="001D1BE7" w14:paraId="37396696" w14:textId="77777777" w:rsidTr="005B1E9B">
        <w:trPr>
          <w:trHeight w:hRule="exact" w:val="510"/>
        </w:trPr>
        <w:tc>
          <w:tcPr>
            <w:tcW w:w="5860" w:type="dxa"/>
            <w:tcBorders>
              <w:top w:val="single" w:sz="4" w:space="0" w:color="auto"/>
              <w:left w:val="single" w:sz="4" w:space="0" w:color="auto"/>
              <w:bottom w:val="single" w:sz="4" w:space="0" w:color="auto"/>
              <w:right w:val="single" w:sz="4" w:space="0" w:color="auto"/>
            </w:tcBorders>
            <w:shd w:val="clear" w:color="000000" w:fill="31849B"/>
            <w:vAlign w:val="center"/>
            <w:hideMark/>
          </w:tcPr>
          <w:p w14:paraId="6FCCBC4A" w14:textId="77777777" w:rsidR="00DD598F" w:rsidRPr="001D1BE7" w:rsidRDefault="00DD598F" w:rsidP="005B1E9B">
            <w:pPr>
              <w:spacing w:after="0" w:line="240" w:lineRule="auto"/>
              <w:rPr>
                <w:rFonts w:ascii="Arial" w:eastAsia="Times New Roman" w:hAnsi="Arial" w:cs="Arial"/>
                <w:b/>
                <w:bCs/>
                <w:color w:val="FFFFFF"/>
                <w:sz w:val="20"/>
                <w:szCs w:val="20"/>
                <w:lang w:eastAsia="en-GB"/>
              </w:rPr>
            </w:pPr>
            <w:r w:rsidRPr="001D1BE7">
              <w:rPr>
                <w:rFonts w:ascii="Arial" w:eastAsia="Times New Roman" w:hAnsi="Arial" w:cs="Arial"/>
                <w:b/>
                <w:bCs/>
                <w:color w:val="FFFFFF"/>
                <w:sz w:val="20"/>
                <w:szCs w:val="20"/>
                <w:lang w:val="en-US" w:eastAsia="en-GB"/>
              </w:rPr>
              <w:t>Service</w:t>
            </w:r>
          </w:p>
        </w:tc>
        <w:tc>
          <w:tcPr>
            <w:tcW w:w="1700" w:type="dxa"/>
            <w:tcBorders>
              <w:top w:val="single" w:sz="4" w:space="0" w:color="auto"/>
              <w:left w:val="nil"/>
              <w:bottom w:val="single" w:sz="4" w:space="0" w:color="auto"/>
              <w:right w:val="single" w:sz="4" w:space="0" w:color="auto"/>
            </w:tcBorders>
            <w:shd w:val="clear" w:color="000000" w:fill="31849B"/>
            <w:vAlign w:val="center"/>
            <w:hideMark/>
          </w:tcPr>
          <w:p w14:paraId="1C6058BF" w14:textId="77777777" w:rsidR="00DD598F" w:rsidRPr="001D1BE7" w:rsidRDefault="00DD598F" w:rsidP="005B1E9B">
            <w:pPr>
              <w:spacing w:after="0" w:line="240" w:lineRule="auto"/>
              <w:jc w:val="right"/>
              <w:rPr>
                <w:rFonts w:ascii="Arial" w:eastAsia="Times New Roman" w:hAnsi="Arial" w:cs="Arial"/>
                <w:b/>
                <w:bCs/>
                <w:color w:val="FFFFFF"/>
                <w:sz w:val="20"/>
                <w:szCs w:val="20"/>
                <w:lang w:eastAsia="en-GB"/>
              </w:rPr>
            </w:pPr>
            <w:r w:rsidRPr="001D1BE7">
              <w:rPr>
                <w:rFonts w:ascii="Arial" w:eastAsia="Times New Roman" w:hAnsi="Arial" w:cs="Arial"/>
                <w:b/>
                <w:bCs/>
                <w:color w:val="FFFFFF"/>
                <w:sz w:val="20"/>
                <w:szCs w:val="20"/>
                <w:lang w:val="en-US" w:eastAsia="en-GB"/>
              </w:rPr>
              <w:t>Amount</w:t>
            </w:r>
            <w:r w:rsidRPr="001D1BE7">
              <w:rPr>
                <w:rFonts w:ascii="Arial" w:eastAsia="Times New Roman" w:hAnsi="Arial" w:cs="Arial"/>
                <w:b/>
                <w:bCs/>
                <w:color w:val="FFFFFF"/>
                <w:sz w:val="20"/>
                <w:szCs w:val="20"/>
                <w:lang w:val="en-US" w:eastAsia="en-GB"/>
              </w:rPr>
              <w:br/>
              <w:t>£</w:t>
            </w:r>
          </w:p>
        </w:tc>
      </w:tr>
      <w:tr w:rsidR="00DD598F" w:rsidRPr="001D1BE7" w14:paraId="013B44F2" w14:textId="77777777" w:rsidTr="005B1E9B">
        <w:trPr>
          <w:trHeight w:hRule="exact" w:val="300"/>
        </w:trPr>
        <w:tc>
          <w:tcPr>
            <w:tcW w:w="5860" w:type="dxa"/>
            <w:tcBorders>
              <w:top w:val="nil"/>
              <w:left w:val="single" w:sz="4" w:space="0" w:color="auto"/>
              <w:bottom w:val="single" w:sz="4" w:space="0" w:color="auto"/>
              <w:right w:val="single" w:sz="4" w:space="0" w:color="auto"/>
            </w:tcBorders>
            <w:shd w:val="clear" w:color="auto" w:fill="auto"/>
            <w:vAlign w:val="center"/>
            <w:hideMark/>
          </w:tcPr>
          <w:p w14:paraId="3021621C" w14:textId="77777777" w:rsidR="00DD598F" w:rsidRPr="001D1BE7" w:rsidRDefault="00DD598F" w:rsidP="005B1E9B">
            <w:pPr>
              <w:spacing w:after="0" w:line="240" w:lineRule="auto"/>
              <w:rPr>
                <w:rFonts w:ascii="Arial" w:eastAsia="Times New Roman" w:hAnsi="Arial" w:cs="Arial"/>
                <w:color w:val="000000"/>
                <w:lang w:eastAsia="en-GB"/>
              </w:rPr>
            </w:pPr>
            <w:r w:rsidRPr="001D1BE7">
              <w:rPr>
                <w:rFonts w:ascii="Arial" w:eastAsia="Times New Roman" w:hAnsi="Arial" w:cs="Arial"/>
                <w:color w:val="000000"/>
                <w:lang w:eastAsia="en-GB"/>
              </w:rPr>
              <w:t>Women's Aid</w:t>
            </w:r>
          </w:p>
        </w:tc>
        <w:tc>
          <w:tcPr>
            <w:tcW w:w="1700" w:type="dxa"/>
            <w:tcBorders>
              <w:top w:val="nil"/>
              <w:left w:val="nil"/>
              <w:bottom w:val="single" w:sz="4" w:space="0" w:color="auto"/>
              <w:right w:val="single" w:sz="4" w:space="0" w:color="auto"/>
            </w:tcBorders>
            <w:shd w:val="clear" w:color="auto" w:fill="auto"/>
            <w:vAlign w:val="center"/>
            <w:hideMark/>
          </w:tcPr>
          <w:p w14:paraId="0BBD88F1" w14:textId="77777777" w:rsidR="00DD598F" w:rsidRPr="001D1BE7" w:rsidRDefault="00DD598F" w:rsidP="005B1E9B">
            <w:pPr>
              <w:spacing w:after="0" w:line="240" w:lineRule="auto"/>
              <w:jc w:val="right"/>
              <w:rPr>
                <w:rFonts w:ascii="Arial" w:eastAsia="Times New Roman" w:hAnsi="Arial" w:cs="Arial"/>
                <w:color w:val="000000"/>
                <w:lang w:eastAsia="en-GB"/>
              </w:rPr>
            </w:pPr>
            <w:r w:rsidRPr="001D1BE7">
              <w:rPr>
                <w:rFonts w:ascii="Arial" w:eastAsia="Times New Roman" w:hAnsi="Arial" w:cs="Arial"/>
                <w:color w:val="000000"/>
                <w:lang w:eastAsia="en-GB"/>
              </w:rPr>
              <w:t xml:space="preserve">132,300 </w:t>
            </w:r>
          </w:p>
        </w:tc>
      </w:tr>
      <w:tr w:rsidR="00DD598F" w:rsidRPr="001D1BE7" w14:paraId="020DAC72" w14:textId="77777777" w:rsidTr="005B1E9B">
        <w:trPr>
          <w:trHeight w:hRule="exact" w:val="300"/>
        </w:trPr>
        <w:tc>
          <w:tcPr>
            <w:tcW w:w="5860" w:type="dxa"/>
            <w:tcBorders>
              <w:top w:val="nil"/>
              <w:left w:val="single" w:sz="4" w:space="0" w:color="auto"/>
              <w:bottom w:val="single" w:sz="4" w:space="0" w:color="auto"/>
              <w:right w:val="single" w:sz="4" w:space="0" w:color="auto"/>
            </w:tcBorders>
            <w:shd w:val="clear" w:color="auto" w:fill="auto"/>
            <w:vAlign w:val="center"/>
            <w:hideMark/>
          </w:tcPr>
          <w:p w14:paraId="59D09EA7" w14:textId="77777777" w:rsidR="00DD598F" w:rsidRPr="001D1BE7" w:rsidRDefault="00DD598F" w:rsidP="005B1E9B">
            <w:pPr>
              <w:spacing w:after="0" w:line="240" w:lineRule="auto"/>
              <w:rPr>
                <w:rFonts w:ascii="Arial" w:eastAsia="Times New Roman" w:hAnsi="Arial" w:cs="Arial"/>
                <w:color w:val="000000"/>
                <w:lang w:eastAsia="en-GB"/>
              </w:rPr>
            </w:pPr>
            <w:r w:rsidRPr="001D1BE7">
              <w:rPr>
                <w:rFonts w:ascii="Arial" w:eastAsia="Times New Roman" w:hAnsi="Arial" w:cs="Arial"/>
                <w:color w:val="000000"/>
                <w:lang w:eastAsia="en-GB"/>
              </w:rPr>
              <w:t>Mental Health Addictions Support</w:t>
            </w:r>
          </w:p>
        </w:tc>
        <w:tc>
          <w:tcPr>
            <w:tcW w:w="1700" w:type="dxa"/>
            <w:tcBorders>
              <w:top w:val="nil"/>
              <w:left w:val="nil"/>
              <w:bottom w:val="single" w:sz="4" w:space="0" w:color="auto"/>
              <w:right w:val="single" w:sz="4" w:space="0" w:color="auto"/>
            </w:tcBorders>
            <w:shd w:val="clear" w:color="auto" w:fill="auto"/>
            <w:vAlign w:val="center"/>
            <w:hideMark/>
          </w:tcPr>
          <w:p w14:paraId="336342FD" w14:textId="77777777" w:rsidR="00DD598F" w:rsidRPr="001D1BE7" w:rsidRDefault="00DD598F" w:rsidP="005B1E9B">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59,600</w:t>
            </w:r>
            <w:r w:rsidRPr="001D1BE7">
              <w:rPr>
                <w:rFonts w:ascii="Arial" w:eastAsia="Times New Roman" w:hAnsi="Arial" w:cs="Arial"/>
                <w:color w:val="000000"/>
                <w:lang w:eastAsia="en-GB"/>
              </w:rPr>
              <w:t xml:space="preserve"> </w:t>
            </w:r>
          </w:p>
        </w:tc>
      </w:tr>
      <w:tr w:rsidR="00DD598F" w:rsidRPr="001D1BE7" w14:paraId="0813A885" w14:textId="77777777" w:rsidTr="005B1E9B">
        <w:trPr>
          <w:trHeight w:hRule="exact" w:val="300"/>
        </w:trPr>
        <w:tc>
          <w:tcPr>
            <w:tcW w:w="5860" w:type="dxa"/>
            <w:tcBorders>
              <w:top w:val="nil"/>
              <w:left w:val="single" w:sz="4" w:space="0" w:color="auto"/>
              <w:bottom w:val="single" w:sz="4" w:space="0" w:color="auto"/>
              <w:right w:val="single" w:sz="4" w:space="0" w:color="auto"/>
            </w:tcBorders>
            <w:shd w:val="clear" w:color="auto" w:fill="auto"/>
            <w:vAlign w:val="center"/>
            <w:hideMark/>
          </w:tcPr>
          <w:p w14:paraId="619D3E4B" w14:textId="77777777" w:rsidR="00DD598F" w:rsidRPr="001D1BE7" w:rsidRDefault="00DD598F" w:rsidP="005B1E9B">
            <w:pPr>
              <w:spacing w:after="0" w:line="240" w:lineRule="auto"/>
              <w:rPr>
                <w:rFonts w:ascii="Arial" w:eastAsia="Times New Roman" w:hAnsi="Arial" w:cs="Arial"/>
                <w:color w:val="000000"/>
                <w:lang w:eastAsia="en-GB"/>
              </w:rPr>
            </w:pPr>
            <w:r w:rsidRPr="001D1BE7">
              <w:rPr>
                <w:rFonts w:ascii="Arial" w:eastAsia="Times New Roman" w:hAnsi="Arial" w:cs="Arial"/>
                <w:color w:val="000000"/>
                <w:lang w:eastAsia="en-GB"/>
              </w:rPr>
              <w:t>Inverclyde Homeless Service (2 x FTE Homemaker)</w:t>
            </w:r>
          </w:p>
        </w:tc>
        <w:tc>
          <w:tcPr>
            <w:tcW w:w="1700" w:type="dxa"/>
            <w:tcBorders>
              <w:top w:val="nil"/>
              <w:left w:val="nil"/>
              <w:bottom w:val="single" w:sz="4" w:space="0" w:color="auto"/>
              <w:right w:val="single" w:sz="4" w:space="0" w:color="auto"/>
            </w:tcBorders>
            <w:shd w:val="clear" w:color="auto" w:fill="auto"/>
            <w:vAlign w:val="center"/>
            <w:hideMark/>
          </w:tcPr>
          <w:p w14:paraId="686BBBE1" w14:textId="77777777" w:rsidR="00DD598F" w:rsidRPr="001D1BE7" w:rsidRDefault="00DD598F" w:rsidP="005B1E9B">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58,340</w:t>
            </w:r>
            <w:r w:rsidRPr="001D1BE7">
              <w:rPr>
                <w:rFonts w:ascii="Arial" w:eastAsia="Times New Roman" w:hAnsi="Arial" w:cs="Arial"/>
                <w:color w:val="000000"/>
                <w:lang w:eastAsia="en-GB"/>
              </w:rPr>
              <w:t xml:space="preserve"> </w:t>
            </w:r>
          </w:p>
        </w:tc>
      </w:tr>
      <w:tr w:rsidR="00DD598F" w:rsidRPr="001D1BE7" w14:paraId="02E15AB8" w14:textId="77777777" w:rsidTr="005B1E9B">
        <w:trPr>
          <w:trHeight w:hRule="exact" w:val="300"/>
        </w:trPr>
        <w:tc>
          <w:tcPr>
            <w:tcW w:w="5860" w:type="dxa"/>
            <w:tcBorders>
              <w:top w:val="nil"/>
              <w:left w:val="single" w:sz="4" w:space="0" w:color="auto"/>
              <w:bottom w:val="single" w:sz="4" w:space="0" w:color="auto"/>
              <w:right w:val="single" w:sz="4" w:space="0" w:color="auto"/>
            </w:tcBorders>
            <w:shd w:val="clear" w:color="auto" w:fill="auto"/>
            <w:vAlign w:val="center"/>
            <w:hideMark/>
          </w:tcPr>
          <w:p w14:paraId="75349A81" w14:textId="77777777" w:rsidR="00DD598F" w:rsidRPr="001D1BE7" w:rsidRDefault="00DD598F" w:rsidP="005B1E9B">
            <w:pPr>
              <w:spacing w:after="0" w:line="240" w:lineRule="auto"/>
              <w:rPr>
                <w:rFonts w:ascii="Arial" w:eastAsia="Times New Roman" w:hAnsi="Arial" w:cs="Arial"/>
                <w:color w:val="000000"/>
                <w:lang w:eastAsia="en-GB"/>
              </w:rPr>
            </w:pPr>
            <w:r w:rsidRPr="001D1BE7">
              <w:rPr>
                <w:rFonts w:ascii="Arial" w:eastAsia="Times New Roman" w:hAnsi="Arial" w:cs="Arial"/>
                <w:color w:val="000000"/>
                <w:lang w:eastAsia="en-GB"/>
              </w:rPr>
              <w:t>Legal Services</w:t>
            </w:r>
          </w:p>
        </w:tc>
        <w:tc>
          <w:tcPr>
            <w:tcW w:w="1700" w:type="dxa"/>
            <w:tcBorders>
              <w:top w:val="nil"/>
              <w:left w:val="nil"/>
              <w:bottom w:val="single" w:sz="4" w:space="0" w:color="auto"/>
              <w:right w:val="single" w:sz="4" w:space="0" w:color="auto"/>
            </w:tcBorders>
            <w:shd w:val="clear" w:color="auto" w:fill="auto"/>
            <w:vAlign w:val="center"/>
            <w:hideMark/>
          </w:tcPr>
          <w:p w14:paraId="7E183CCC" w14:textId="77777777" w:rsidR="00DD598F" w:rsidRPr="001D1BE7" w:rsidRDefault="00DD598F" w:rsidP="005B1E9B">
            <w:pPr>
              <w:spacing w:after="0" w:line="240" w:lineRule="auto"/>
              <w:jc w:val="right"/>
              <w:rPr>
                <w:rFonts w:ascii="Arial" w:eastAsia="Times New Roman" w:hAnsi="Arial" w:cs="Arial"/>
                <w:color w:val="000000"/>
                <w:lang w:eastAsia="en-GB"/>
              </w:rPr>
            </w:pPr>
            <w:r w:rsidRPr="001D1BE7">
              <w:rPr>
                <w:rFonts w:ascii="Arial" w:eastAsia="Times New Roman" w:hAnsi="Arial" w:cs="Arial"/>
                <w:color w:val="000000"/>
                <w:lang w:eastAsia="en-GB"/>
              </w:rPr>
              <w:t xml:space="preserve">55,000 </w:t>
            </w:r>
          </w:p>
        </w:tc>
      </w:tr>
      <w:tr w:rsidR="00DD598F" w:rsidRPr="001D1BE7" w14:paraId="422A0A53" w14:textId="77777777" w:rsidTr="005B1E9B">
        <w:trPr>
          <w:trHeight w:hRule="exact" w:val="300"/>
        </w:trPr>
        <w:tc>
          <w:tcPr>
            <w:tcW w:w="5860" w:type="dxa"/>
            <w:tcBorders>
              <w:top w:val="nil"/>
              <w:left w:val="single" w:sz="4" w:space="0" w:color="auto"/>
              <w:bottom w:val="single" w:sz="4" w:space="0" w:color="auto"/>
              <w:right w:val="single" w:sz="4" w:space="0" w:color="auto"/>
            </w:tcBorders>
            <w:shd w:val="clear" w:color="auto" w:fill="auto"/>
            <w:vAlign w:val="center"/>
            <w:hideMark/>
          </w:tcPr>
          <w:p w14:paraId="1A61FB05" w14:textId="77777777" w:rsidR="00DD598F" w:rsidRPr="001D1BE7" w:rsidRDefault="00DD598F" w:rsidP="005B1E9B">
            <w:pPr>
              <w:spacing w:after="0" w:line="240" w:lineRule="auto"/>
              <w:rPr>
                <w:rFonts w:ascii="Arial" w:eastAsia="Times New Roman" w:hAnsi="Arial" w:cs="Arial"/>
                <w:b/>
                <w:bCs/>
                <w:color w:val="000000"/>
                <w:lang w:eastAsia="en-GB"/>
              </w:rPr>
            </w:pPr>
            <w:r w:rsidRPr="001D1BE7">
              <w:rPr>
                <w:rFonts w:ascii="Arial" w:eastAsia="Times New Roman" w:hAnsi="Arial" w:cs="Arial"/>
                <w:b/>
                <w:bCs/>
                <w:color w:val="000000"/>
                <w:lang w:eastAsia="en-GB"/>
              </w:rPr>
              <w:t>Total</w:t>
            </w:r>
          </w:p>
        </w:tc>
        <w:tc>
          <w:tcPr>
            <w:tcW w:w="1700" w:type="dxa"/>
            <w:tcBorders>
              <w:top w:val="nil"/>
              <w:left w:val="nil"/>
              <w:bottom w:val="single" w:sz="4" w:space="0" w:color="auto"/>
              <w:right w:val="single" w:sz="4" w:space="0" w:color="auto"/>
            </w:tcBorders>
            <w:shd w:val="clear" w:color="auto" w:fill="auto"/>
            <w:vAlign w:val="center"/>
            <w:hideMark/>
          </w:tcPr>
          <w:p w14:paraId="3BE7AECF" w14:textId="77777777" w:rsidR="00DD598F" w:rsidRPr="001D1BE7" w:rsidRDefault="00DD598F" w:rsidP="005B1E9B">
            <w:pPr>
              <w:spacing w:after="0" w:line="240" w:lineRule="auto"/>
              <w:jc w:val="right"/>
              <w:rPr>
                <w:rFonts w:ascii="Arial" w:eastAsia="Times New Roman" w:hAnsi="Arial" w:cs="Arial"/>
                <w:b/>
                <w:bCs/>
                <w:color w:val="000000"/>
                <w:lang w:eastAsia="en-GB"/>
              </w:rPr>
            </w:pPr>
            <w:r>
              <w:rPr>
                <w:rFonts w:ascii="Arial" w:eastAsia="Times New Roman" w:hAnsi="Arial" w:cs="Arial"/>
                <w:b/>
                <w:bCs/>
                <w:color w:val="000000"/>
                <w:lang w:eastAsia="en-GB"/>
              </w:rPr>
              <w:t>305,240</w:t>
            </w:r>
            <w:r w:rsidRPr="001D1BE7">
              <w:rPr>
                <w:rFonts w:ascii="Arial" w:eastAsia="Times New Roman" w:hAnsi="Arial" w:cs="Arial"/>
                <w:b/>
                <w:bCs/>
                <w:color w:val="000000"/>
                <w:lang w:eastAsia="en-GB"/>
              </w:rPr>
              <w:t xml:space="preserve"> </w:t>
            </w:r>
          </w:p>
        </w:tc>
      </w:tr>
    </w:tbl>
    <w:p w14:paraId="2E7F726D" w14:textId="77777777" w:rsidR="00DD598F" w:rsidRDefault="00DD598F" w:rsidP="001E3083">
      <w:pPr>
        <w:spacing w:after="0"/>
        <w:jc w:val="both"/>
        <w:rPr>
          <w:rFonts w:ascii="Arial" w:eastAsia="Times New Roman" w:hAnsi="Arial" w:cs="Arial"/>
          <w:color w:val="000000"/>
          <w:lang w:eastAsia="en-GB"/>
        </w:rPr>
      </w:pPr>
    </w:p>
    <w:p w14:paraId="6A5591F1" w14:textId="77777777" w:rsidR="00DD598F" w:rsidRDefault="00DD598F" w:rsidP="001E3083">
      <w:pPr>
        <w:spacing w:after="0"/>
        <w:jc w:val="both"/>
        <w:rPr>
          <w:rFonts w:ascii="Arial" w:eastAsia="Times New Roman" w:hAnsi="Arial" w:cs="Arial"/>
          <w:color w:val="000000"/>
          <w:lang w:eastAsia="en-GB"/>
        </w:rPr>
      </w:pPr>
    </w:p>
    <w:p w14:paraId="1DAA8ADC" w14:textId="324A4311" w:rsidR="00C11817" w:rsidRDefault="006C3CEB" w:rsidP="001E3083">
      <w:pPr>
        <w:spacing w:after="0"/>
        <w:jc w:val="both"/>
        <w:rPr>
          <w:rFonts w:ascii="Arial" w:eastAsia="Times New Roman" w:hAnsi="Arial" w:cs="Arial"/>
          <w:color w:val="000000" w:themeColor="text1"/>
          <w:lang w:eastAsia="en-GB"/>
        </w:rPr>
      </w:pPr>
      <w:r w:rsidRPr="00FF2D14">
        <w:rPr>
          <w:rFonts w:ascii="Arial" w:eastAsia="Times New Roman" w:hAnsi="Arial" w:cs="Arial"/>
          <w:color w:val="000000"/>
          <w:lang w:eastAsia="en-GB"/>
        </w:rPr>
        <w:t>The</w:t>
      </w:r>
      <w:r w:rsidR="007F039F" w:rsidRPr="00FF2D14">
        <w:rPr>
          <w:rFonts w:ascii="Arial" w:eastAsia="Times New Roman" w:hAnsi="Arial" w:cs="Arial"/>
          <w:color w:val="000000"/>
          <w:lang w:eastAsia="en-GB"/>
        </w:rPr>
        <w:t xml:space="preserve"> </w:t>
      </w:r>
      <w:r w:rsidR="00FD260D" w:rsidRPr="00FF2D14">
        <w:rPr>
          <w:rFonts w:ascii="Arial" w:eastAsia="Times New Roman" w:hAnsi="Arial" w:cs="Arial"/>
          <w:color w:val="000000"/>
          <w:lang w:eastAsia="en-GB"/>
        </w:rPr>
        <w:t xml:space="preserve">accommodation, staffing and </w:t>
      </w:r>
      <w:r w:rsidR="007F039F" w:rsidRPr="00FF2D14">
        <w:rPr>
          <w:rFonts w:ascii="Arial" w:eastAsia="Times New Roman" w:hAnsi="Arial" w:cs="Arial"/>
          <w:color w:val="000000"/>
          <w:lang w:eastAsia="en-GB"/>
        </w:rPr>
        <w:t xml:space="preserve">support services </w:t>
      </w:r>
      <w:r w:rsidR="00FD260D" w:rsidRPr="00FF2D14">
        <w:rPr>
          <w:rFonts w:ascii="Arial" w:eastAsia="Times New Roman" w:hAnsi="Arial" w:cs="Arial"/>
          <w:color w:val="000000"/>
          <w:lang w:eastAsia="en-GB"/>
        </w:rPr>
        <w:t xml:space="preserve">comprise the majority of </w:t>
      </w:r>
      <w:r w:rsidR="00C11817" w:rsidRPr="00FF2D14">
        <w:rPr>
          <w:rFonts w:ascii="Arial" w:eastAsia="Times New Roman" w:hAnsi="Arial" w:cs="Arial"/>
          <w:color w:val="000000"/>
          <w:lang w:eastAsia="en-GB"/>
        </w:rPr>
        <w:t xml:space="preserve">the Council's </w:t>
      </w:r>
      <w:r w:rsidR="007F039F" w:rsidRPr="00FF2D14">
        <w:rPr>
          <w:rFonts w:ascii="Arial" w:eastAsia="Times New Roman" w:hAnsi="Arial" w:cs="Arial"/>
          <w:color w:val="000000"/>
          <w:lang w:eastAsia="en-GB"/>
        </w:rPr>
        <w:t xml:space="preserve">current </w:t>
      </w:r>
      <w:r w:rsidR="00C11817" w:rsidRPr="00FF2D14">
        <w:rPr>
          <w:rFonts w:ascii="Arial" w:eastAsia="Times New Roman" w:hAnsi="Arial" w:cs="Arial"/>
          <w:color w:val="000000"/>
          <w:lang w:eastAsia="en-GB"/>
        </w:rPr>
        <w:t>contribution</w:t>
      </w:r>
      <w:r w:rsidR="007F039F" w:rsidRPr="00FF2D14">
        <w:rPr>
          <w:rFonts w:ascii="Arial" w:eastAsia="Times New Roman" w:hAnsi="Arial" w:cs="Arial"/>
          <w:color w:val="000000"/>
          <w:lang w:eastAsia="en-GB"/>
        </w:rPr>
        <w:t xml:space="preserve"> to address homelessness</w:t>
      </w:r>
      <w:r w:rsidR="00C11817" w:rsidRPr="00FF2D14">
        <w:rPr>
          <w:rFonts w:ascii="Arial" w:eastAsia="Times New Roman" w:hAnsi="Arial" w:cs="Arial"/>
          <w:color w:val="000000"/>
          <w:lang w:eastAsia="en-GB"/>
        </w:rPr>
        <w:t xml:space="preserve"> and </w:t>
      </w:r>
      <w:r w:rsidR="007F039F" w:rsidRPr="00FF2D14">
        <w:rPr>
          <w:rFonts w:ascii="Arial" w:eastAsia="Times New Roman" w:hAnsi="Arial" w:cs="Arial"/>
          <w:color w:val="000000"/>
          <w:lang w:eastAsia="en-GB"/>
        </w:rPr>
        <w:t xml:space="preserve">are included within the </w:t>
      </w:r>
      <w:r w:rsidR="00FD260D" w:rsidRPr="00FF2D14">
        <w:rPr>
          <w:rFonts w:ascii="Arial" w:eastAsia="Times New Roman" w:hAnsi="Arial" w:cs="Arial"/>
          <w:color w:val="000000"/>
          <w:lang w:eastAsia="en-GB"/>
        </w:rPr>
        <w:t xml:space="preserve">total </w:t>
      </w:r>
      <w:r w:rsidR="00075621" w:rsidRPr="00075621">
        <w:rPr>
          <w:rFonts w:ascii="Arial" w:eastAsia="Times New Roman" w:hAnsi="Arial" w:cs="Arial"/>
          <w:color w:val="000000"/>
          <w:lang w:eastAsia="en-GB"/>
        </w:rPr>
        <w:t xml:space="preserve">£1,097k </w:t>
      </w:r>
      <w:r w:rsidR="00C11817" w:rsidRPr="00FF2D14">
        <w:rPr>
          <w:rFonts w:ascii="Arial" w:eastAsia="Times New Roman" w:hAnsi="Arial" w:cs="Arial"/>
          <w:color w:val="000000"/>
          <w:lang w:eastAsia="en-GB"/>
        </w:rPr>
        <w:t>per annum</w:t>
      </w:r>
      <w:r w:rsidR="00FD260D" w:rsidRPr="00FF2D14">
        <w:rPr>
          <w:rFonts w:ascii="Arial" w:eastAsia="Times New Roman" w:hAnsi="Arial" w:cs="Arial"/>
          <w:color w:val="000000"/>
          <w:lang w:eastAsia="en-GB"/>
        </w:rPr>
        <w:t xml:space="preserve"> cost</w:t>
      </w:r>
      <w:r w:rsidR="00C11817" w:rsidRPr="00FF2D14">
        <w:rPr>
          <w:rFonts w:ascii="Arial" w:eastAsia="Times New Roman" w:hAnsi="Arial" w:cs="Arial"/>
          <w:color w:val="000000"/>
          <w:lang w:eastAsia="en-GB"/>
        </w:rPr>
        <w:t xml:space="preserve"> </w:t>
      </w:r>
      <w:r w:rsidR="00C11817" w:rsidRPr="00B355E8">
        <w:rPr>
          <w:rFonts w:ascii="Arial" w:eastAsia="Times New Roman" w:hAnsi="Arial" w:cs="Arial"/>
          <w:color w:val="000000" w:themeColor="text1"/>
          <w:lang w:eastAsia="en-GB"/>
        </w:rPr>
        <w:t>mentioned</w:t>
      </w:r>
      <w:r w:rsidR="00FD260D" w:rsidRPr="00B355E8">
        <w:rPr>
          <w:rFonts w:ascii="Arial" w:eastAsia="Times New Roman" w:hAnsi="Arial" w:cs="Arial"/>
          <w:color w:val="000000" w:themeColor="text1"/>
          <w:lang w:eastAsia="en-GB"/>
        </w:rPr>
        <w:t xml:space="preserve"> in table </w:t>
      </w:r>
      <w:r w:rsidR="00B355E8" w:rsidRPr="00B355E8">
        <w:rPr>
          <w:rFonts w:ascii="Arial" w:eastAsia="Times New Roman" w:hAnsi="Arial" w:cs="Arial"/>
          <w:color w:val="000000" w:themeColor="text1"/>
          <w:lang w:eastAsia="en-GB"/>
        </w:rPr>
        <w:t>10</w:t>
      </w:r>
      <w:r w:rsidR="00FD260D" w:rsidRPr="00B355E8">
        <w:rPr>
          <w:rFonts w:ascii="Arial" w:eastAsia="Times New Roman" w:hAnsi="Arial" w:cs="Arial"/>
          <w:color w:val="000000" w:themeColor="text1"/>
          <w:lang w:eastAsia="en-GB"/>
        </w:rPr>
        <w:t xml:space="preserve"> above.</w:t>
      </w:r>
    </w:p>
    <w:p w14:paraId="329DDA49" w14:textId="77777777" w:rsidR="00542275" w:rsidRDefault="00542275" w:rsidP="001E3083">
      <w:pPr>
        <w:spacing w:after="0"/>
        <w:jc w:val="both"/>
        <w:rPr>
          <w:rFonts w:ascii="Arial" w:eastAsia="Times New Roman" w:hAnsi="Arial" w:cs="Arial"/>
          <w:color w:val="000000" w:themeColor="text1"/>
          <w:lang w:eastAsia="en-GB"/>
        </w:rPr>
      </w:pPr>
    </w:p>
    <w:p w14:paraId="6CCBFD7B" w14:textId="35116FDA" w:rsidR="00542275" w:rsidRDefault="00542275" w:rsidP="001E3083">
      <w:pPr>
        <w:spacing w:after="0"/>
        <w:jc w:val="both"/>
        <w:rPr>
          <w:rFonts w:ascii="Arial" w:hAnsi="Arial" w:cs="Arial"/>
        </w:rPr>
      </w:pPr>
      <w:r>
        <w:rPr>
          <w:rFonts w:ascii="Arial" w:hAnsi="Arial" w:cs="Arial"/>
        </w:rPr>
        <w:t>Through the next 5 years we will</w:t>
      </w:r>
      <w:r w:rsidRPr="00166E62">
        <w:rPr>
          <w:rFonts w:ascii="Arial" w:hAnsi="Arial" w:cs="Arial"/>
        </w:rPr>
        <w:t xml:space="preserve"> work in partnership to design our Inverclyde Housing First model and </w:t>
      </w:r>
      <w:r>
        <w:rPr>
          <w:rFonts w:ascii="Arial" w:hAnsi="Arial" w:cs="Arial"/>
        </w:rPr>
        <w:t xml:space="preserve">by doing so will </w:t>
      </w:r>
      <w:r w:rsidRPr="00166E62">
        <w:rPr>
          <w:rFonts w:ascii="Arial" w:hAnsi="Arial" w:cs="Arial"/>
        </w:rPr>
        <w:lastRenderedPageBreak/>
        <w:t xml:space="preserve">investigate the </w:t>
      </w:r>
      <w:r>
        <w:rPr>
          <w:rFonts w:ascii="Arial" w:hAnsi="Arial" w:cs="Arial"/>
        </w:rPr>
        <w:t xml:space="preserve">requirement and </w:t>
      </w:r>
      <w:r w:rsidRPr="00166E62">
        <w:rPr>
          <w:rFonts w:ascii="Arial" w:hAnsi="Arial" w:cs="Arial"/>
        </w:rPr>
        <w:t xml:space="preserve">efficacy of the current </w:t>
      </w:r>
      <w:r>
        <w:rPr>
          <w:rFonts w:ascii="Arial" w:hAnsi="Arial" w:cs="Arial"/>
        </w:rPr>
        <w:t>temporary</w:t>
      </w:r>
      <w:r w:rsidRPr="00166E62">
        <w:rPr>
          <w:rFonts w:ascii="Arial" w:hAnsi="Arial" w:cs="Arial"/>
        </w:rPr>
        <w:t xml:space="preserve"> provision, the Inverclyde Centre</w:t>
      </w:r>
      <w:r>
        <w:rPr>
          <w:rFonts w:ascii="Arial" w:hAnsi="Arial" w:cs="Arial"/>
        </w:rPr>
        <w:t xml:space="preserve"> and our temporary flats. Until Housing First models are embedded Inverclyde will continue to have temporary accommodation provision.</w:t>
      </w:r>
      <w:r w:rsidR="004F4CFA">
        <w:rPr>
          <w:rFonts w:ascii="Arial" w:hAnsi="Arial" w:cs="Arial"/>
        </w:rPr>
        <w:t xml:space="preserve"> </w:t>
      </w:r>
      <w:r>
        <w:rPr>
          <w:rFonts w:ascii="Arial" w:hAnsi="Arial" w:cs="Arial"/>
        </w:rPr>
        <w:t>No costs associated with this have been included in our plan.</w:t>
      </w:r>
    </w:p>
    <w:p w14:paraId="78FCC24D" w14:textId="77777777" w:rsidR="00E0575D" w:rsidRDefault="00E0575D" w:rsidP="001E3083">
      <w:pPr>
        <w:spacing w:after="0"/>
        <w:jc w:val="both"/>
        <w:rPr>
          <w:rFonts w:ascii="Arial" w:hAnsi="Arial" w:cs="Arial"/>
        </w:rPr>
      </w:pPr>
    </w:p>
    <w:p w14:paraId="54A09C4F" w14:textId="77777777" w:rsidR="006C3CEB" w:rsidRPr="00E0575D" w:rsidRDefault="006C3CEB" w:rsidP="00E0575D">
      <w:pPr>
        <w:rPr>
          <w:rFonts w:ascii="Arial" w:hAnsi="Arial" w:cs="Arial"/>
          <w:b/>
          <w:bCs/>
          <w:i/>
          <w:sz w:val="24"/>
          <w:lang w:eastAsia="en-GB"/>
        </w:rPr>
      </w:pPr>
      <w:bookmarkStart w:id="21" w:name="_Toc10208246"/>
      <w:bookmarkStart w:id="22" w:name="_Toc532307411"/>
      <w:r w:rsidRPr="00E0575D">
        <w:rPr>
          <w:rFonts w:ascii="Arial" w:hAnsi="Arial" w:cs="Arial"/>
          <w:b/>
          <w:i/>
          <w:sz w:val="24"/>
          <w:lang w:eastAsia="en-GB"/>
        </w:rPr>
        <w:t>Cost assumptions to transition to Rapid Rehousing Model</w:t>
      </w:r>
      <w:bookmarkEnd w:id="21"/>
    </w:p>
    <w:bookmarkEnd w:id="22"/>
    <w:p w14:paraId="3099623C" w14:textId="77777777" w:rsidR="00C50196" w:rsidRPr="00891671" w:rsidRDefault="00891671" w:rsidP="001E3083">
      <w:pPr>
        <w:pStyle w:val="Default"/>
        <w:spacing w:after="240" w:line="276" w:lineRule="auto"/>
        <w:jc w:val="both"/>
        <w:rPr>
          <w:rFonts w:ascii="Arial" w:hAnsi="Arial" w:cs="Arial"/>
          <w:color w:val="000000" w:themeColor="text1"/>
          <w:sz w:val="22"/>
          <w:szCs w:val="22"/>
          <w:lang w:val="en-US"/>
        </w:rPr>
      </w:pPr>
      <w:r w:rsidRPr="00891671">
        <w:rPr>
          <w:rFonts w:ascii="Arial" w:hAnsi="Arial" w:cs="Arial"/>
          <w:sz w:val="22"/>
          <w:szCs w:val="22"/>
        </w:rPr>
        <w:t xml:space="preserve">Due to the </w:t>
      </w:r>
      <w:r>
        <w:rPr>
          <w:rFonts w:ascii="Arial" w:hAnsi="Arial" w:cs="Arial"/>
          <w:sz w:val="22"/>
          <w:szCs w:val="22"/>
        </w:rPr>
        <w:t xml:space="preserve">significant </w:t>
      </w:r>
      <w:r w:rsidRPr="00891671">
        <w:rPr>
          <w:rFonts w:ascii="Arial" w:hAnsi="Arial" w:cs="Arial"/>
          <w:sz w:val="22"/>
          <w:szCs w:val="22"/>
        </w:rPr>
        <w:t xml:space="preserve">support needs of people presenting to </w:t>
      </w:r>
      <w:r>
        <w:rPr>
          <w:rFonts w:ascii="Arial" w:hAnsi="Arial" w:cs="Arial"/>
          <w:sz w:val="22"/>
          <w:szCs w:val="22"/>
        </w:rPr>
        <w:t>the Homelessness S</w:t>
      </w:r>
      <w:r w:rsidRPr="00891671">
        <w:rPr>
          <w:rFonts w:ascii="Arial" w:hAnsi="Arial" w:cs="Arial"/>
          <w:sz w:val="22"/>
          <w:szCs w:val="22"/>
        </w:rPr>
        <w:t>ervice</w:t>
      </w:r>
      <w:r>
        <w:rPr>
          <w:rFonts w:ascii="Arial" w:hAnsi="Arial" w:cs="Arial"/>
          <w:sz w:val="22"/>
          <w:szCs w:val="22"/>
        </w:rPr>
        <w:t>s in Inverclyde</w:t>
      </w:r>
      <w:r>
        <w:rPr>
          <w:rFonts w:ascii="Arial" w:hAnsi="Arial" w:cs="Arial"/>
          <w:color w:val="000000" w:themeColor="text1"/>
          <w:sz w:val="22"/>
          <w:szCs w:val="22"/>
          <w:lang w:val="en-US"/>
        </w:rPr>
        <w:t>, we</w:t>
      </w:r>
      <w:r w:rsidR="006C3CEB" w:rsidRPr="00891671">
        <w:rPr>
          <w:rFonts w:ascii="Arial" w:hAnsi="Arial" w:cs="Arial"/>
          <w:color w:val="000000" w:themeColor="text1"/>
          <w:sz w:val="22"/>
          <w:szCs w:val="22"/>
          <w:lang w:val="en-US"/>
        </w:rPr>
        <w:t xml:space="preserve"> have determined a </w:t>
      </w:r>
      <w:r w:rsidR="00C50196" w:rsidRPr="00891671">
        <w:rPr>
          <w:rFonts w:ascii="Arial" w:hAnsi="Arial" w:cs="Arial"/>
          <w:color w:val="000000" w:themeColor="text1"/>
          <w:sz w:val="22"/>
          <w:szCs w:val="22"/>
          <w:lang w:val="en-US"/>
        </w:rPr>
        <w:t xml:space="preserve">requirement for </w:t>
      </w:r>
      <w:r w:rsidR="00542275">
        <w:rPr>
          <w:rFonts w:ascii="Arial" w:hAnsi="Arial" w:cs="Arial"/>
          <w:color w:val="000000" w:themeColor="text1"/>
          <w:sz w:val="22"/>
          <w:szCs w:val="22"/>
          <w:lang w:val="en-US"/>
        </w:rPr>
        <w:t xml:space="preserve">75 </w:t>
      </w:r>
      <w:r w:rsidR="00C50196" w:rsidRPr="00891671">
        <w:rPr>
          <w:rFonts w:ascii="Arial" w:hAnsi="Arial" w:cs="Arial"/>
          <w:color w:val="000000" w:themeColor="text1"/>
          <w:sz w:val="22"/>
          <w:szCs w:val="22"/>
          <w:lang w:val="en-US"/>
        </w:rPr>
        <w:t>Housing First cases over the 5 year planning period</w:t>
      </w:r>
      <w:r>
        <w:rPr>
          <w:rFonts w:ascii="Arial" w:hAnsi="Arial" w:cs="Arial"/>
          <w:color w:val="000000" w:themeColor="text1"/>
          <w:sz w:val="22"/>
          <w:szCs w:val="22"/>
          <w:lang w:val="en-US"/>
        </w:rPr>
        <w:t xml:space="preserve">. </w:t>
      </w:r>
      <w:r w:rsidR="00C50196" w:rsidRPr="00891671">
        <w:rPr>
          <w:rFonts w:ascii="Arial" w:hAnsi="Arial" w:cs="Arial"/>
          <w:color w:val="000000" w:themeColor="text1"/>
          <w:sz w:val="22"/>
          <w:szCs w:val="22"/>
          <w:lang w:val="en-US"/>
        </w:rPr>
        <w:t xml:space="preserve">The funding assumptions in respect of Housing First are based on </w:t>
      </w:r>
      <w:r w:rsidR="00542275">
        <w:rPr>
          <w:rFonts w:ascii="Arial" w:hAnsi="Arial" w:cs="Arial"/>
          <w:color w:val="000000" w:themeColor="text1"/>
          <w:sz w:val="22"/>
          <w:szCs w:val="22"/>
          <w:lang w:val="en-US"/>
        </w:rPr>
        <w:t>national Housing First Pathfinder costs.</w:t>
      </w:r>
    </w:p>
    <w:p w14:paraId="075A61FB" w14:textId="3BD7CB61" w:rsidR="00445E6E" w:rsidRPr="00857FD9" w:rsidRDefault="00C50196" w:rsidP="001E3083">
      <w:pPr>
        <w:pStyle w:val="Default"/>
        <w:spacing w:after="240" w:line="276" w:lineRule="auto"/>
        <w:jc w:val="both"/>
        <w:rPr>
          <w:rFonts w:ascii="Arial" w:hAnsi="Arial" w:cs="Arial"/>
          <w:color w:val="000000" w:themeColor="text1"/>
          <w:sz w:val="22"/>
          <w:lang w:val="en-US"/>
        </w:rPr>
      </w:pPr>
      <w:r w:rsidRPr="00857FD9">
        <w:rPr>
          <w:rFonts w:ascii="Arial" w:hAnsi="Arial" w:cs="Arial"/>
          <w:color w:val="000000" w:themeColor="text1"/>
          <w:sz w:val="22"/>
          <w:lang w:val="en-US"/>
        </w:rPr>
        <w:t>The cost assumptions around housing first a</w:t>
      </w:r>
      <w:r w:rsidR="00AC5E3E">
        <w:rPr>
          <w:rFonts w:ascii="Arial" w:hAnsi="Arial" w:cs="Arial"/>
          <w:color w:val="000000" w:themeColor="text1"/>
          <w:sz w:val="22"/>
          <w:lang w:val="en-US"/>
        </w:rPr>
        <w:t xml:space="preserve">re detailed in the </w:t>
      </w:r>
      <w:r w:rsidR="00AC5E3E" w:rsidRPr="00606AE4">
        <w:rPr>
          <w:rFonts w:ascii="Arial" w:hAnsi="Arial" w:cs="Arial"/>
          <w:color w:val="auto"/>
          <w:sz w:val="22"/>
          <w:lang w:val="en-US"/>
        </w:rPr>
        <w:t>diagram overleaf.</w:t>
      </w:r>
    </w:p>
    <w:p w14:paraId="010ED5B2" w14:textId="77777777" w:rsidR="00AC5E3E" w:rsidRDefault="00AC5E3E" w:rsidP="00EB337E">
      <w:pPr>
        <w:spacing w:after="0"/>
        <w:jc w:val="both"/>
        <w:rPr>
          <w:rFonts w:ascii="Arial" w:hAnsi="Arial"/>
          <w:b/>
          <w:i/>
          <w:iCs/>
          <w:color w:val="808080" w:themeColor="text1" w:themeTint="7F"/>
        </w:rPr>
      </w:pPr>
    </w:p>
    <w:p w14:paraId="3128AF62" w14:textId="77777777" w:rsidR="00AC5E3E" w:rsidRDefault="00AC5E3E" w:rsidP="00EB337E">
      <w:pPr>
        <w:spacing w:after="0"/>
        <w:jc w:val="both"/>
        <w:rPr>
          <w:rFonts w:ascii="Arial" w:hAnsi="Arial"/>
          <w:b/>
          <w:i/>
          <w:iCs/>
          <w:color w:val="808080" w:themeColor="text1" w:themeTint="7F"/>
        </w:rPr>
      </w:pPr>
    </w:p>
    <w:p w14:paraId="00DD1268" w14:textId="77777777" w:rsidR="00AC5E3E" w:rsidRDefault="00AC5E3E" w:rsidP="00EB337E">
      <w:pPr>
        <w:spacing w:after="0"/>
        <w:jc w:val="both"/>
        <w:rPr>
          <w:rFonts w:ascii="Arial" w:hAnsi="Arial"/>
          <w:b/>
          <w:i/>
          <w:iCs/>
          <w:color w:val="808080" w:themeColor="text1" w:themeTint="7F"/>
        </w:rPr>
      </w:pPr>
    </w:p>
    <w:p w14:paraId="3C17C98E" w14:textId="77777777" w:rsidR="00AC5E3E" w:rsidRDefault="00AC5E3E" w:rsidP="00EB337E">
      <w:pPr>
        <w:spacing w:after="0"/>
        <w:jc w:val="both"/>
        <w:rPr>
          <w:rFonts w:ascii="Arial" w:hAnsi="Arial"/>
          <w:b/>
          <w:i/>
          <w:iCs/>
          <w:color w:val="808080" w:themeColor="text1" w:themeTint="7F"/>
        </w:rPr>
      </w:pPr>
    </w:p>
    <w:p w14:paraId="779C1D65" w14:textId="77777777" w:rsidR="00AC5E3E" w:rsidRDefault="00AC5E3E" w:rsidP="00EB337E">
      <w:pPr>
        <w:spacing w:after="0"/>
        <w:jc w:val="both"/>
        <w:rPr>
          <w:rFonts w:ascii="Arial" w:hAnsi="Arial"/>
          <w:b/>
          <w:i/>
          <w:iCs/>
          <w:color w:val="808080" w:themeColor="text1" w:themeTint="7F"/>
        </w:rPr>
      </w:pPr>
    </w:p>
    <w:p w14:paraId="3B20A05B" w14:textId="77777777" w:rsidR="00AC5E3E" w:rsidRDefault="00AC5E3E" w:rsidP="00EB337E">
      <w:pPr>
        <w:spacing w:after="0"/>
        <w:jc w:val="both"/>
        <w:rPr>
          <w:rFonts w:ascii="Arial" w:hAnsi="Arial"/>
          <w:b/>
          <w:i/>
          <w:iCs/>
          <w:color w:val="808080" w:themeColor="text1" w:themeTint="7F"/>
        </w:rPr>
      </w:pPr>
    </w:p>
    <w:p w14:paraId="6DB495DA" w14:textId="77777777" w:rsidR="00AC5E3E" w:rsidRDefault="00AC5E3E" w:rsidP="00EB337E">
      <w:pPr>
        <w:spacing w:after="0"/>
        <w:jc w:val="both"/>
        <w:rPr>
          <w:rFonts w:ascii="Arial" w:hAnsi="Arial"/>
          <w:b/>
          <w:i/>
          <w:iCs/>
          <w:color w:val="808080" w:themeColor="text1" w:themeTint="7F"/>
        </w:rPr>
      </w:pPr>
    </w:p>
    <w:p w14:paraId="43E5C162" w14:textId="77777777" w:rsidR="00AC5E3E" w:rsidRDefault="00AC5E3E" w:rsidP="00EB337E">
      <w:pPr>
        <w:spacing w:after="0"/>
        <w:jc w:val="both"/>
        <w:rPr>
          <w:rFonts w:ascii="Arial" w:hAnsi="Arial"/>
          <w:b/>
          <w:i/>
          <w:iCs/>
          <w:color w:val="808080" w:themeColor="text1" w:themeTint="7F"/>
        </w:rPr>
      </w:pPr>
    </w:p>
    <w:p w14:paraId="6038A9BC" w14:textId="77777777" w:rsidR="00AC5E3E" w:rsidRDefault="00AC5E3E" w:rsidP="00EB337E">
      <w:pPr>
        <w:spacing w:after="0"/>
        <w:jc w:val="both"/>
        <w:rPr>
          <w:rFonts w:ascii="Arial" w:hAnsi="Arial"/>
          <w:b/>
          <w:i/>
          <w:iCs/>
          <w:color w:val="808080" w:themeColor="text1" w:themeTint="7F"/>
        </w:rPr>
      </w:pPr>
    </w:p>
    <w:p w14:paraId="78D48907" w14:textId="77777777" w:rsidR="00AC5E3E" w:rsidRDefault="00AC5E3E" w:rsidP="00EB337E">
      <w:pPr>
        <w:spacing w:after="0"/>
        <w:jc w:val="both"/>
        <w:rPr>
          <w:rFonts w:ascii="Arial" w:hAnsi="Arial"/>
          <w:b/>
          <w:i/>
          <w:iCs/>
          <w:color w:val="808080" w:themeColor="text1" w:themeTint="7F"/>
        </w:rPr>
      </w:pPr>
    </w:p>
    <w:p w14:paraId="0C99DBCA" w14:textId="77777777" w:rsidR="00AC5E3E" w:rsidRDefault="00AC5E3E" w:rsidP="00EB337E">
      <w:pPr>
        <w:spacing w:after="0"/>
        <w:jc w:val="both"/>
        <w:rPr>
          <w:rFonts w:ascii="Arial" w:hAnsi="Arial"/>
          <w:b/>
          <w:i/>
          <w:iCs/>
          <w:color w:val="808080" w:themeColor="text1" w:themeTint="7F"/>
        </w:rPr>
      </w:pPr>
    </w:p>
    <w:p w14:paraId="1038FD11" w14:textId="77777777" w:rsidR="00075621" w:rsidRDefault="00075621" w:rsidP="00EB337E">
      <w:pPr>
        <w:spacing w:after="0"/>
        <w:jc w:val="both"/>
        <w:rPr>
          <w:rFonts w:ascii="Arial" w:hAnsi="Arial"/>
          <w:b/>
          <w:i/>
          <w:iCs/>
          <w:color w:val="808080" w:themeColor="text1" w:themeTint="7F"/>
        </w:rPr>
      </w:pPr>
    </w:p>
    <w:p w14:paraId="75511E4F" w14:textId="77777777" w:rsidR="00075621" w:rsidRDefault="00075621" w:rsidP="00EB337E">
      <w:pPr>
        <w:spacing w:after="0"/>
        <w:jc w:val="both"/>
        <w:rPr>
          <w:rFonts w:ascii="Arial" w:hAnsi="Arial"/>
          <w:b/>
          <w:i/>
          <w:iCs/>
          <w:color w:val="808080" w:themeColor="text1" w:themeTint="7F"/>
        </w:rPr>
      </w:pPr>
    </w:p>
    <w:p w14:paraId="4404B230" w14:textId="77777777" w:rsidR="00075621" w:rsidRDefault="00075621" w:rsidP="00EB337E">
      <w:pPr>
        <w:spacing w:after="0"/>
        <w:jc w:val="both"/>
        <w:rPr>
          <w:rFonts w:ascii="Arial" w:hAnsi="Arial"/>
          <w:b/>
          <w:i/>
          <w:iCs/>
          <w:color w:val="808080" w:themeColor="text1" w:themeTint="7F"/>
        </w:rPr>
      </w:pPr>
    </w:p>
    <w:p w14:paraId="0334AE16" w14:textId="77777777" w:rsidR="00075621" w:rsidRDefault="00075621" w:rsidP="00EB337E">
      <w:pPr>
        <w:spacing w:after="0"/>
        <w:jc w:val="both"/>
        <w:rPr>
          <w:rFonts w:ascii="Arial" w:hAnsi="Arial"/>
          <w:b/>
          <w:i/>
          <w:iCs/>
          <w:color w:val="808080" w:themeColor="text1" w:themeTint="7F"/>
        </w:rPr>
      </w:pPr>
    </w:p>
    <w:p w14:paraId="170742E2" w14:textId="77777777" w:rsidR="00075621" w:rsidRDefault="00075621" w:rsidP="00EB337E">
      <w:pPr>
        <w:spacing w:after="0"/>
        <w:jc w:val="both"/>
        <w:rPr>
          <w:rFonts w:ascii="Arial" w:hAnsi="Arial"/>
          <w:b/>
          <w:i/>
          <w:iCs/>
          <w:color w:val="808080" w:themeColor="text1" w:themeTint="7F"/>
        </w:rPr>
      </w:pPr>
    </w:p>
    <w:p w14:paraId="6ECD9389" w14:textId="77777777" w:rsidR="00075621" w:rsidRDefault="00075621" w:rsidP="00EB337E">
      <w:pPr>
        <w:spacing w:after="0"/>
        <w:jc w:val="both"/>
        <w:rPr>
          <w:rFonts w:ascii="Arial" w:hAnsi="Arial"/>
          <w:b/>
          <w:i/>
          <w:iCs/>
          <w:color w:val="808080" w:themeColor="text1" w:themeTint="7F"/>
        </w:rPr>
      </w:pPr>
    </w:p>
    <w:p w14:paraId="5FA1D126" w14:textId="77777777" w:rsidR="00075621" w:rsidRDefault="00075621" w:rsidP="00EB337E">
      <w:pPr>
        <w:spacing w:after="0"/>
        <w:jc w:val="both"/>
        <w:rPr>
          <w:rFonts w:ascii="Arial" w:hAnsi="Arial"/>
          <w:b/>
          <w:i/>
          <w:iCs/>
          <w:color w:val="808080" w:themeColor="text1" w:themeTint="7F"/>
        </w:rPr>
      </w:pPr>
    </w:p>
    <w:p w14:paraId="18E54794" w14:textId="77777777" w:rsidR="00CC4829" w:rsidRDefault="00CC4829" w:rsidP="00EB337E">
      <w:pPr>
        <w:spacing w:after="0"/>
        <w:jc w:val="both"/>
        <w:rPr>
          <w:rFonts w:ascii="Arial" w:hAnsi="Arial"/>
          <w:b/>
          <w:i/>
          <w:iCs/>
          <w:color w:val="808080" w:themeColor="text1" w:themeTint="7F"/>
        </w:rPr>
      </w:pPr>
    </w:p>
    <w:p w14:paraId="1ED40881" w14:textId="77777777" w:rsidR="00CC4829" w:rsidRDefault="00CC4829" w:rsidP="00EB337E">
      <w:pPr>
        <w:spacing w:after="0"/>
        <w:jc w:val="both"/>
        <w:rPr>
          <w:rFonts w:ascii="Arial" w:hAnsi="Arial"/>
          <w:b/>
          <w:i/>
          <w:iCs/>
          <w:color w:val="808080" w:themeColor="text1" w:themeTint="7F"/>
        </w:rPr>
      </w:pPr>
    </w:p>
    <w:p w14:paraId="47570279" w14:textId="77777777" w:rsidR="00CC4829" w:rsidRDefault="00CC4829" w:rsidP="00EB337E">
      <w:pPr>
        <w:spacing w:after="0"/>
        <w:jc w:val="both"/>
        <w:rPr>
          <w:rFonts w:ascii="Arial" w:hAnsi="Arial"/>
          <w:b/>
          <w:i/>
          <w:iCs/>
          <w:color w:val="808080" w:themeColor="text1" w:themeTint="7F"/>
        </w:rPr>
      </w:pPr>
    </w:p>
    <w:p w14:paraId="05918CCF" w14:textId="77777777" w:rsidR="00AC5E3E" w:rsidRDefault="00AC5E3E" w:rsidP="00EB337E">
      <w:pPr>
        <w:spacing w:after="0"/>
        <w:jc w:val="both"/>
        <w:rPr>
          <w:rFonts w:ascii="Arial" w:hAnsi="Arial"/>
          <w:b/>
          <w:i/>
          <w:iCs/>
          <w:color w:val="808080" w:themeColor="text1" w:themeTint="7F"/>
        </w:rPr>
      </w:pPr>
    </w:p>
    <w:p w14:paraId="48297048" w14:textId="77777777" w:rsidR="00AC5E3E" w:rsidRDefault="00AC5E3E" w:rsidP="00EB337E">
      <w:pPr>
        <w:spacing w:after="0"/>
        <w:jc w:val="both"/>
        <w:rPr>
          <w:rFonts w:ascii="Arial" w:hAnsi="Arial"/>
          <w:b/>
          <w:i/>
          <w:iCs/>
          <w:color w:val="808080" w:themeColor="text1" w:themeTint="7F"/>
        </w:rPr>
      </w:pPr>
    </w:p>
    <w:p w14:paraId="316D86EB" w14:textId="77777777" w:rsidR="00857FD9" w:rsidRDefault="00857FD9" w:rsidP="00EB337E">
      <w:pPr>
        <w:spacing w:after="0"/>
        <w:jc w:val="both"/>
        <w:rPr>
          <w:rFonts w:ascii="Arial" w:hAnsi="Arial"/>
          <w:b/>
          <w:i/>
          <w:iCs/>
          <w:color w:val="808080" w:themeColor="text1" w:themeTint="7F"/>
        </w:rPr>
      </w:pPr>
      <w:r w:rsidRPr="00857FD9">
        <w:rPr>
          <w:rFonts w:ascii="Arial" w:hAnsi="Arial"/>
          <w:b/>
          <w:i/>
          <w:iCs/>
          <w:color w:val="808080" w:themeColor="text1" w:themeTint="7F"/>
        </w:rPr>
        <w:t xml:space="preserve">Figure </w:t>
      </w:r>
      <w:r w:rsidR="00FF2D14" w:rsidRPr="00857FD9">
        <w:rPr>
          <w:rFonts w:ascii="Arial" w:hAnsi="Arial"/>
          <w:b/>
          <w:i/>
          <w:iCs/>
          <w:color w:val="808080" w:themeColor="text1" w:themeTint="7F"/>
        </w:rPr>
        <w:t>3:</w:t>
      </w:r>
      <w:r w:rsidRPr="00857FD9">
        <w:rPr>
          <w:rFonts w:ascii="Arial" w:hAnsi="Arial"/>
          <w:b/>
          <w:i/>
          <w:iCs/>
          <w:color w:val="808080" w:themeColor="text1" w:themeTint="7F"/>
        </w:rPr>
        <w:t xml:space="preserve"> Housing First Assumptions</w:t>
      </w:r>
    </w:p>
    <w:p w14:paraId="3FC45168" w14:textId="5D1C0D71" w:rsidR="00445E6E" w:rsidRPr="00EF3819" w:rsidRDefault="00EB337E" w:rsidP="00EF3819">
      <w:pPr>
        <w:spacing w:after="240"/>
        <w:jc w:val="both"/>
        <w:rPr>
          <w:rFonts w:ascii="Arial" w:hAnsi="Arial"/>
          <w:b/>
          <w:i/>
          <w:iCs/>
          <w:color w:val="808080" w:themeColor="text1" w:themeTint="7F"/>
        </w:rPr>
      </w:pPr>
      <w:r>
        <w:rPr>
          <w:noProof/>
          <w:lang w:eastAsia="en-GB"/>
        </w:rPr>
        <w:lastRenderedPageBreak/>
        <w:drawing>
          <wp:inline distT="0" distB="0" distL="0" distR="0" wp14:anchorId="791C33E9" wp14:editId="0FAE9C8C">
            <wp:extent cx="5486400" cy="2914650"/>
            <wp:effectExtent l="38100" t="0" r="19050" b="0"/>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6973D5A6" w14:textId="327147B1" w:rsidR="00EB337E" w:rsidRPr="00542275" w:rsidRDefault="00B355E8" w:rsidP="00542275">
      <w:pPr>
        <w:spacing w:after="240"/>
        <w:jc w:val="both"/>
        <w:rPr>
          <w:rFonts w:ascii="Arial" w:hAnsi="Arial" w:cs="Arial"/>
          <w:color w:val="000000" w:themeColor="text1"/>
          <w:lang w:eastAsia="en-GB"/>
        </w:rPr>
      </w:pPr>
      <w:r w:rsidRPr="00B355E8">
        <w:rPr>
          <w:rFonts w:ascii="Arial" w:hAnsi="Arial" w:cs="Arial"/>
          <w:color w:val="000000" w:themeColor="text1"/>
          <w:lang w:eastAsia="en-GB"/>
        </w:rPr>
        <w:t>Figure</w:t>
      </w:r>
      <w:r w:rsidR="00517C45" w:rsidRPr="00B355E8">
        <w:rPr>
          <w:rFonts w:ascii="Arial" w:hAnsi="Arial" w:cs="Arial"/>
          <w:color w:val="000000" w:themeColor="text1"/>
          <w:lang w:eastAsia="en-GB"/>
        </w:rPr>
        <w:t xml:space="preserve"> </w:t>
      </w:r>
      <w:r w:rsidRPr="00B355E8">
        <w:rPr>
          <w:rFonts w:ascii="Arial" w:hAnsi="Arial" w:cs="Arial"/>
          <w:color w:val="000000" w:themeColor="text1"/>
          <w:lang w:eastAsia="en-GB"/>
        </w:rPr>
        <w:t>3</w:t>
      </w:r>
      <w:r w:rsidR="006C3CEB" w:rsidRPr="00B355E8">
        <w:rPr>
          <w:rFonts w:ascii="Arial" w:hAnsi="Arial" w:cs="Arial"/>
          <w:color w:val="000000" w:themeColor="text1"/>
          <w:lang w:eastAsia="en-GB"/>
        </w:rPr>
        <w:t xml:space="preserve"> </w:t>
      </w:r>
      <w:r w:rsidR="00517C45" w:rsidRPr="00B355E8">
        <w:rPr>
          <w:rFonts w:ascii="Arial" w:hAnsi="Arial" w:cs="Arial"/>
          <w:color w:val="000000" w:themeColor="text1"/>
          <w:lang w:eastAsia="en-GB"/>
        </w:rPr>
        <w:t>above illustrates that the funding plan assumes £</w:t>
      </w:r>
      <w:r w:rsidR="00AE441D">
        <w:rPr>
          <w:rFonts w:ascii="Arial" w:hAnsi="Arial" w:cs="Arial"/>
          <w:color w:val="000000" w:themeColor="text1"/>
          <w:lang w:eastAsia="en-GB"/>
        </w:rPr>
        <w:t>1,500</w:t>
      </w:r>
      <w:r w:rsidR="00517C45" w:rsidRPr="00B355E8">
        <w:rPr>
          <w:rFonts w:ascii="Arial" w:hAnsi="Arial" w:cs="Arial"/>
          <w:color w:val="000000" w:themeColor="text1"/>
          <w:lang w:eastAsia="en-GB"/>
        </w:rPr>
        <w:t xml:space="preserve"> of furniture set up costs for each new housing first client. The model </w:t>
      </w:r>
      <w:r w:rsidR="00842002" w:rsidRPr="00B355E8">
        <w:rPr>
          <w:rFonts w:ascii="Arial" w:hAnsi="Arial" w:cs="Arial"/>
          <w:color w:val="000000" w:themeColor="text1"/>
          <w:lang w:eastAsia="en-GB"/>
        </w:rPr>
        <w:t xml:space="preserve">provides </w:t>
      </w:r>
      <w:r w:rsidR="00AE441D">
        <w:rPr>
          <w:rFonts w:ascii="Arial" w:hAnsi="Arial" w:cs="Arial"/>
          <w:color w:val="000000" w:themeColor="text1"/>
          <w:lang w:eastAsia="en-GB"/>
        </w:rPr>
        <w:t>support at a cost of £6,000 per annum based on a 1:7 ratio</w:t>
      </w:r>
      <w:r w:rsidR="00842002" w:rsidRPr="00B355E8">
        <w:rPr>
          <w:rFonts w:ascii="Arial" w:hAnsi="Arial" w:cs="Arial"/>
          <w:color w:val="000000" w:themeColor="text1"/>
          <w:lang w:eastAsia="en-GB"/>
        </w:rPr>
        <w:t xml:space="preserve">. </w:t>
      </w:r>
      <w:r w:rsidR="005714B3">
        <w:rPr>
          <w:rFonts w:ascii="Arial" w:hAnsi="Arial" w:cs="Arial"/>
          <w:color w:val="000000" w:themeColor="text1"/>
          <w:lang w:eastAsia="en-GB"/>
        </w:rPr>
        <w:t xml:space="preserve">Each client would be supported for an average of 2.5 years. </w:t>
      </w:r>
      <w:r w:rsidR="00842002" w:rsidRPr="00AB33AB">
        <w:rPr>
          <w:rFonts w:ascii="Arial" w:hAnsi="Arial" w:cs="Arial"/>
          <w:color w:val="000000" w:themeColor="text1"/>
          <w:lang w:eastAsia="en-GB"/>
        </w:rPr>
        <w:t>T</w:t>
      </w:r>
      <w:r w:rsidR="00517C45" w:rsidRPr="00AB33AB">
        <w:rPr>
          <w:rFonts w:ascii="Arial" w:hAnsi="Arial" w:cs="Arial"/>
          <w:color w:val="000000" w:themeColor="text1"/>
          <w:lang w:eastAsia="en-GB"/>
        </w:rPr>
        <w:t xml:space="preserve">able </w:t>
      </w:r>
      <w:r w:rsidR="00AB33AB" w:rsidRPr="00AB33AB">
        <w:rPr>
          <w:rFonts w:ascii="Arial" w:hAnsi="Arial" w:cs="Arial"/>
          <w:color w:val="000000" w:themeColor="text1"/>
          <w:lang w:eastAsia="en-GB"/>
        </w:rPr>
        <w:t>13</w:t>
      </w:r>
      <w:r w:rsidR="007D7934" w:rsidRPr="00AB33AB">
        <w:rPr>
          <w:rFonts w:ascii="Arial" w:hAnsi="Arial" w:cs="Arial"/>
          <w:b/>
          <w:color w:val="FF0000"/>
          <w:lang w:eastAsia="en-GB"/>
        </w:rPr>
        <w:t xml:space="preserve"> </w:t>
      </w:r>
      <w:r w:rsidR="00517C45" w:rsidRPr="00AB33AB">
        <w:rPr>
          <w:rFonts w:ascii="Arial" w:hAnsi="Arial" w:cs="Arial"/>
          <w:color w:val="000000" w:themeColor="text1"/>
          <w:lang w:eastAsia="en-GB"/>
        </w:rPr>
        <w:t>below</w:t>
      </w:r>
      <w:r w:rsidR="00517C45" w:rsidRPr="00B355E8">
        <w:rPr>
          <w:rFonts w:ascii="Arial" w:hAnsi="Arial" w:cs="Arial"/>
          <w:color w:val="000000" w:themeColor="text1"/>
          <w:lang w:eastAsia="en-GB"/>
        </w:rPr>
        <w:t xml:space="preserve"> illustrates the detailed costs of Housing First over the </w:t>
      </w:r>
      <w:r w:rsidR="00842002" w:rsidRPr="00B355E8">
        <w:rPr>
          <w:rFonts w:ascii="Arial" w:hAnsi="Arial" w:cs="Arial"/>
          <w:color w:val="000000" w:themeColor="text1"/>
          <w:lang w:eastAsia="en-GB"/>
        </w:rPr>
        <w:t xml:space="preserve">5 year transition to a </w:t>
      </w:r>
      <w:r w:rsidR="00517C45" w:rsidRPr="00B355E8">
        <w:rPr>
          <w:rFonts w:ascii="Arial" w:hAnsi="Arial" w:cs="Arial"/>
          <w:color w:val="000000" w:themeColor="text1"/>
          <w:lang w:eastAsia="en-GB"/>
        </w:rPr>
        <w:t>Rapid Housin</w:t>
      </w:r>
      <w:r w:rsidR="00842002" w:rsidRPr="00B355E8">
        <w:rPr>
          <w:rFonts w:ascii="Arial" w:hAnsi="Arial" w:cs="Arial"/>
          <w:color w:val="000000" w:themeColor="text1"/>
          <w:lang w:eastAsia="en-GB"/>
        </w:rPr>
        <w:t>g model.</w:t>
      </w:r>
    </w:p>
    <w:p w14:paraId="35E38BC1" w14:textId="7575433A" w:rsidR="00C70CCC" w:rsidRPr="00EF3819" w:rsidRDefault="00075621" w:rsidP="00EF3819">
      <w:pPr>
        <w:spacing w:after="0"/>
        <w:jc w:val="both"/>
        <w:rPr>
          <w:rFonts w:ascii="Arial" w:hAnsi="Arial"/>
          <w:b/>
          <w:i/>
          <w:iCs/>
          <w:color w:val="808080" w:themeColor="text1" w:themeTint="7F"/>
        </w:rPr>
      </w:pPr>
      <w:r>
        <w:rPr>
          <w:rFonts w:ascii="Arial" w:hAnsi="Arial"/>
          <w:b/>
          <w:i/>
          <w:iCs/>
          <w:color w:val="808080" w:themeColor="text1" w:themeTint="7F"/>
        </w:rPr>
        <w:t>Table 13</w:t>
      </w:r>
      <w:r w:rsidR="00857FD9" w:rsidRPr="00857FD9">
        <w:rPr>
          <w:rFonts w:ascii="Arial" w:hAnsi="Arial"/>
          <w:b/>
          <w:i/>
          <w:iCs/>
          <w:color w:val="808080" w:themeColor="text1" w:themeTint="7F"/>
        </w:rPr>
        <w:t>: Housing First cost assumptions</w:t>
      </w:r>
    </w:p>
    <w:tbl>
      <w:tblPr>
        <w:tblW w:w="12320" w:type="dxa"/>
        <w:tblInd w:w="93" w:type="dxa"/>
        <w:tblLook w:val="04A0" w:firstRow="1" w:lastRow="0" w:firstColumn="1" w:lastColumn="0" w:noHBand="0" w:noVBand="1"/>
      </w:tblPr>
      <w:tblGrid>
        <w:gridCol w:w="4280"/>
        <w:gridCol w:w="1340"/>
        <w:gridCol w:w="1340"/>
        <w:gridCol w:w="1340"/>
        <w:gridCol w:w="1340"/>
        <w:gridCol w:w="1340"/>
        <w:gridCol w:w="1340"/>
      </w:tblGrid>
      <w:tr w:rsidR="00DD598F" w:rsidRPr="0011565D" w14:paraId="4D58B447" w14:textId="77777777" w:rsidTr="005B1E9B">
        <w:trPr>
          <w:trHeight w:val="300"/>
        </w:trPr>
        <w:tc>
          <w:tcPr>
            <w:tcW w:w="4280" w:type="dxa"/>
            <w:tcBorders>
              <w:top w:val="single" w:sz="4" w:space="0" w:color="auto"/>
              <w:left w:val="single" w:sz="4" w:space="0" w:color="auto"/>
              <w:bottom w:val="single" w:sz="4" w:space="0" w:color="auto"/>
              <w:right w:val="single" w:sz="4" w:space="0" w:color="auto"/>
            </w:tcBorders>
            <w:shd w:val="clear" w:color="000000" w:fill="31849B"/>
            <w:noWrap/>
            <w:vAlign w:val="center"/>
            <w:hideMark/>
          </w:tcPr>
          <w:p w14:paraId="169D2258" w14:textId="77777777" w:rsidR="00DD598F" w:rsidRPr="0011565D" w:rsidRDefault="00DD598F" w:rsidP="005B1E9B">
            <w:pPr>
              <w:spacing w:after="0" w:line="240" w:lineRule="auto"/>
              <w:jc w:val="center"/>
              <w:rPr>
                <w:rFonts w:ascii="Arial" w:eastAsia="Times New Roman" w:hAnsi="Arial" w:cs="Arial"/>
                <w:color w:val="FFFFFF"/>
                <w:sz w:val="20"/>
                <w:szCs w:val="20"/>
                <w:lang w:eastAsia="en-GB"/>
              </w:rPr>
            </w:pPr>
            <w:r w:rsidRPr="0011565D">
              <w:rPr>
                <w:rFonts w:ascii="Arial" w:eastAsia="Times New Roman" w:hAnsi="Arial" w:cs="Arial"/>
                <w:color w:val="FFFFFF"/>
                <w:sz w:val="20"/>
                <w:szCs w:val="20"/>
                <w:lang w:eastAsia="en-GB"/>
              </w:rPr>
              <w:t> </w:t>
            </w:r>
          </w:p>
        </w:tc>
        <w:tc>
          <w:tcPr>
            <w:tcW w:w="1340" w:type="dxa"/>
            <w:tcBorders>
              <w:top w:val="single" w:sz="4" w:space="0" w:color="auto"/>
              <w:left w:val="nil"/>
              <w:bottom w:val="single" w:sz="4" w:space="0" w:color="auto"/>
              <w:right w:val="single" w:sz="4" w:space="0" w:color="auto"/>
            </w:tcBorders>
            <w:shd w:val="clear" w:color="000000" w:fill="31849B"/>
            <w:noWrap/>
            <w:vAlign w:val="center"/>
            <w:hideMark/>
          </w:tcPr>
          <w:p w14:paraId="253B5A5E" w14:textId="77777777" w:rsidR="00DD598F" w:rsidRPr="0011565D" w:rsidRDefault="00DD598F" w:rsidP="005B1E9B">
            <w:pPr>
              <w:spacing w:after="0" w:line="240" w:lineRule="auto"/>
              <w:jc w:val="right"/>
              <w:rPr>
                <w:rFonts w:ascii="Arial" w:eastAsia="Times New Roman" w:hAnsi="Arial" w:cs="Arial"/>
                <w:b/>
                <w:bCs/>
                <w:color w:val="FFFFFF"/>
                <w:sz w:val="20"/>
                <w:szCs w:val="20"/>
                <w:lang w:eastAsia="en-GB"/>
              </w:rPr>
            </w:pPr>
            <w:r w:rsidRPr="0011565D">
              <w:rPr>
                <w:rFonts w:ascii="Arial" w:eastAsia="Times New Roman" w:hAnsi="Arial" w:cs="Arial"/>
                <w:b/>
                <w:bCs/>
                <w:color w:val="FFFFFF"/>
                <w:sz w:val="20"/>
                <w:szCs w:val="20"/>
                <w:lang w:eastAsia="en-GB"/>
              </w:rPr>
              <w:t>Year 1</w:t>
            </w:r>
          </w:p>
        </w:tc>
        <w:tc>
          <w:tcPr>
            <w:tcW w:w="1340" w:type="dxa"/>
            <w:tcBorders>
              <w:top w:val="single" w:sz="4" w:space="0" w:color="auto"/>
              <w:left w:val="nil"/>
              <w:bottom w:val="single" w:sz="4" w:space="0" w:color="auto"/>
              <w:right w:val="single" w:sz="4" w:space="0" w:color="auto"/>
            </w:tcBorders>
            <w:shd w:val="clear" w:color="000000" w:fill="31849B"/>
            <w:noWrap/>
            <w:vAlign w:val="center"/>
            <w:hideMark/>
          </w:tcPr>
          <w:p w14:paraId="71069E2A" w14:textId="77777777" w:rsidR="00DD598F" w:rsidRPr="0011565D" w:rsidRDefault="00DD598F" w:rsidP="005B1E9B">
            <w:pPr>
              <w:spacing w:after="0" w:line="240" w:lineRule="auto"/>
              <w:jc w:val="right"/>
              <w:rPr>
                <w:rFonts w:ascii="Arial" w:eastAsia="Times New Roman" w:hAnsi="Arial" w:cs="Arial"/>
                <w:b/>
                <w:bCs/>
                <w:color w:val="FFFFFF"/>
                <w:sz w:val="20"/>
                <w:szCs w:val="20"/>
                <w:lang w:eastAsia="en-GB"/>
              </w:rPr>
            </w:pPr>
            <w:r w:rsidRPr="0011565D">
              <w:rPr>
                <w:rFonts w:ascii="Arial" w:eastAsia="Times New Roman" w:hAnsi="Arial" w:cs="Arial"/>
                <w:b/>
                <w:bCs/>
                <w:color w:val="FFFFFF"/>
                <w:sz w:val="20"/>
                <w:szCs w:val="20"/>
                <w:lang w:eastAsia="en-GB"/>
              </w:rPr>
              <w:t>Year 2</w:t>
            </w:r>
          </w:p>
        </w:tc>
        <w:tc>
          <w:tcPr>
            <w:tcW w:w="1340" w:type="dxa"/>
            <w:tcBorders>
              <w:top w:val="single" w:sz="4" w:space="0" w:color="auto"/>
              <w:left w:val="nil"/>
              <w:bottom w:val="single" w:sz="4" w:space="0" w:color="auto"/>
              <w:right w:val="single" w:sz="4" w:space="0" w:color="auto"/>
            </w:tcBorders>
            <w:shd w:val="clear" w:color="000000" w:fill="31849B"/>
            <w:noWrap/>
            <w:vAlign w:val="center"/>
            <w:hideMark/>
          </w:tcPr>
          <w:p w14:paraId="25EE9F2E" w14:textId="77777777" w:rsidR="00DD598F" w:rsidRPr="0011565D" w:rsidRDefault="00DD598F" w:rsidP="005B1E9B">
            <w:pPr>
              <w:spacing w:after="0" w:line="240" w:lineRule="auto"/>
              <w:jc w:val="right"/>
              <w:rPr>
                <w:rFonts w:ascii="Arial" w:eastAsia="Times New Roman" w:hAnsi="Arial" w:cs="Arial"/>
                <w:b/>
                <w:bCs/>
                <w:color w:val="FFFFFF"/>
                <w:sz w:val="20"/>
                <w:szCs w:val="20"/>
                <w:lang w:eastAsia="en-GB"/>
              </w:rPr>
            </w:pPr>
            <w:r w:rsidRPr="0011565D">
              <w:rPr>
                <w:rFonts w:ascii="Arial" w:eastAsia="Times New Roman" w:hAnsi="Arial" w:cs="Arial"/>
                <w:b/>
                <w:bCs/>
                <w:color w:val="FFFFFF"/>
                <w:sz w:val="20"/>
                <w:szCs w:val="20"/>
                <w:lang w:eastAsia="en-GB"/>
              </w:rPr>
              <w:t>Year 3</w:t>
            </w:r>
          </w:p>
        </w:tc>
        <w:tc>
          <w:tcPr>
            <w:tcW w:w="1340" w:type="dxa"/>
            <w:tcBorders>
              <w:top w:val="single" w:sz="4" w:space="0" w:color="auto"/>
              <w:left w:val="nil"/>
              <w:bottom w:val="single" w:sz="4" w:space="0" w:color="auto"/>
              <w:right w:val="single" w:sz="4" w:space="0" w:color="auto"/>
            </w:tcBorders>
            <w:shd w:val="clear" w:color="000000" w:fill="31849B"/>
            <w:noWrap/>
            <w:vAlign w:val="center"/>
            <w:hideMark/>
          </w:tcPr>
          <w:p w14:paraId="4E5D6D2B" w14:textId="77777777" w:rsidR="00DD598F" w:rsidRPr="0011565D" w:rsidRDefault="00DD598F" w:rsidP="005B1E9B">
            <w:pPr>
              <w:spacing w:after="0" w:line="240" w:lineRule="auto"/>
              <w:jc w:val="right"/>
              <w:rPr>
                <w:rFonts w:ascii="Arial" w:eastAsia="Times New Roman" w:hAnsi="Arial" w:cs="Arial"/>
                <w:b/>
                <w:bCs/>
                <w:color w:val="FFFFFF"/>
                <w:sz w:val="20"/>
                <w:szCs w:val="20"/>
                <w:lang w:eastAsia="en-GB"/>
              </w:rPr>
            </w:pPr>
            <w:r w:rsidRPr="0011565D">
              <w:rPr>
                <w:rFonts w:ascii="Arial" w:eastAsia="Times New Roman" w:hAnsi="Arial" w:cs="Arial"/>
                <w:b/>
                <w:bCs/>
                <w:color w:val="FFFFFF"/>
                <w:sz w:val="20"/>
                <w:szCs w:val="20"/>
                <w:lang w:eastAsia="en-GB"/>
              </w:rPr>
              <w:t>Year 4</w:t>
            </w:r>
          </w:p>
        </w:tc>
        <w:tc>
          <w:tcPr>
            <w:tcW w:w="1340" w:type="dxa"/>
            <w:tcBorders>
              <w:top w:val="single" w:sz="4" w:space="0" w:color="auto"/>
              <w:left w:val="nil"/>
              <w:bottom w:val="single" w:sz="4" w:space="0" w:color="auto"/>
              <w:right w:val="single" w:sz="4" w:space="0" w:color="auto"/>
            </w:tcBorders>
            <w:shd w:val="clear" w:color="000000" w:fill="31849B"/>
            <w:noWrap/>
            <w:vAlign w:val="center"/>
            <w:hideMark/>
          </w:tcPr>
          <w:p w14:paraId="7131F312" w14:textId="77777777" w:rsidR="00DD598F" w:rsidRPr="0011565D" w:rsidRDefault="00DD598F" w:rsidP="005B1E9B">
            <w:pPr>
              <w:spacing w:after="0" w:line="240" w:lineRule="auto"/>
              <w:jc w:val="right"/>
              <w:rPr>
                <w:rFonts w:ascii="Arial" w:eastAsia="Times New Roman" w:hAnsi="Arial" w:cs="Arial"/>
                <w:b/>
                <w:bCs/>
                <w:color w:val="FFFFFF"/>
                <w:sz w:val="20"/>
                <w:szCs w:val="20"/>
                <w:lang w:eastAsia="en-GB"/>
              </w:rPr>
            </w:pPr>
            <w:r w:rsidRPr="0011565D">
              <w:rPr>
                <w:rFonts w:ascii="Arial" w:eastAsia="Times New Roman" w:hAnsi="Arial" w:cs="Arial"/>
                <w:b/>
                <w:bCs/>
                <w:color w:val="FFFFFF"/>
                <w:sz w:val="20"/>
                <w:szCs w:val="20"/>
                <w:lang w:eastAsia="en-GB"/>
              </w:rPr>
              <w:t>Year 5</w:t>
            </w:r>
          </w:p>
        </w:tc>
        <w:tc>
          <w:tcPr>
            <w:tcW w:w="1340" w:type="dxa"/>
            <w:tcBorders>
              <w:top w:val="single" w:sz="4" w:space="0" w:color="auto"/>
              <w:left w:val="nil"/>
              <w:bottom w:val="single" w:sz="4" w:space="0" w:color="auto"/>
              <w:right w:val="single" w:sz="4" w:space="0" w:color="auto"/>
            </w:tcBorders>
            <w:shd w:val="clear" w:color="000000" w:fill="31849B"/>
            <w:noWrap/>
            <w:vAlign w:val="center"/>
            <w:hideMark/>
          </w:tcPr>
          <w:p w14:paraId="2446DB53" w14:textId="77777777" w:rsidR="00DD598F" w:rsidRPr="0011565D" w:rsidRDefault="00DD598F" w:rsidP="005B1E9B">
            <w:pPr>
              <w:spacing w:after="0" w:line="240" w:lineRule="auto"/>
              <w:jc w:val="right"/>
              <w:rPr>
                <w:rFonts w:ascii="Arial" w:eastAsia="Times New Roman" w:hAnsi="Arial" w:cs="Arial"/>
                <w:b/>
                <w:bCs/>
                <w:color w:val="FFFFFF"/>
                <w:sz w:val="20"/>
                <w:szCs w:val="20"/>
                <w:lang w:eastAsia="en-GB"/>
              </w:rPr>
            </w:pPr>
            <w:r w:rsidRPr="0011565D">
              <w:rPr>
                <w:rFonts w:ascii="Arial" w:eastAsia="Times New Roman" w:hAnsi="Arial" w:cs="Arial"/>
                <w:b/>
                <w:bCs/>
                <w:color w:val="FFFFFF"/>
                <w:sz w:val="20"/>
                <w:szCs w:val="20"/>
                <w:lang w:eastAsia="en-GB"/>
              </w:rPr>
              <w:t>TOTAL</w:t>
            </w:r>
          </w:p>
        </w:tc>
      </w:tr>
      <w:tr w:rsidR="00DD598F" w:rsidRPr="0011565D" w14:paraId="27C161F8" w14:textId="77777777" w:rsidTr="005B1E9B">
        <w:trPr>
          <w:trHeight w:val="300"/>
        </w:trPr>
        <w:tc>
          <w:tcPr>
            <w:tcW w:w="4280" w:type="dxa"/>
            <w:tcBorders>
              <w:top w:val="nil"/>
              <w:left w:val="single" w:sz="4" w:space="0" w:color="auto"/>
              <w:bottom w:val="single" w:sz="4" w:space="0" w:color="auto"/>
              <w:right w:val="single" w:sz="4" w:space="0" w:color="auto"/>
            </w:tcBorders>
            <w:shd w:val="clear" w:color="000000" w:fill="DAEEF3"/>
            <w:noWrap/>
            <w:vAlign w:val="center"/>
            <w:hideMark/>
          </w:tcPr>
          <w:p w14:paraId="5F08D950" w14:textId="77777777" w:rsidR="00DD598F" w:rsidRPr="0011565D" w:rsidRDefault="00DD598F" w:rsidP="005B1E9B">
            <w:pPr>
              <w:spacing w:after="0" w:line="240" w:lineRule="auto"/>
              <w:rPr>
                <w:rFonts w:ascii="Arial" w:eastAsia="Times New Roman" w:hAnsi="Arial" w:cs="Arial"/>
                <w:color w:val="000000"/>
                <w:sz w:val="20"/>
                <w:szCs w:val="20"/>
                <w:lang w:eastAsia="en-GB"/>
              </w:rPr>
            </w:pPr>
            <w:r w:rsidRPr="0011565D">
              <w:rPr>
                <w:rFonts w:ascii="Arial" w:eastAsia="Times New Roman" w:hAnsi="Arial" w:cs="Arial"/>
                <w:color w:val="000000"/>
                <w:sz w:val="20"/>
                <w:szCs w:val="20"/>
                <w:lang w:eastAsia="en-GB"/>
              </w:rPr>
              <w:t>No. of new clients</w:t>
            </w:r>
          </w:p>
        </w:tc>
        <w:tc>
          <w:tcPr>
            <w:tcW w:w="1340" w:type="dxa"/>
            <w:tcBorders>
              <w:top w:val="nil"/>
              <w:left w:val="nil"/>
              <w:bottom w:val="single" w:sz="4" w:space="0" w:color="auto"/>
              <w:right w:val="single" w:sz="4" w:space="0" w:color="auto"/>
            </w:tcBorders>
            <w:shd w:val="clear" w:color="auto" w:fill="auto"/>
            <w:noWrap/>
            <w:vAlign w:val="center"/>
          </w:tcPr>
          <w:p w14:paraId="7185C3E0" w14:textId="77777777" w:rsidR="00DD598F" w:rsidRPr="0011565D" w:rsidRDefault="00DD598F" w:rsidP="005B1E9B">
            <w:pPr>
              <w:spacing w:after="0" w:line="240" w:lineRule="auto"/>
              <w:ind w:firstLineChars="100" w:firstLine="220"/>
              <w:jc w:val="right"/>
              <w:rPr>
                <w:rFonts w:ascii="Arial" w:eastAsia="Times New Roman" w:hAnsi="Arial" w:cs="Arial"/>
                <w:color w:val="000000"/>
                <w:lang w:eastAsia="en-GB"/>
              </w:rPr>
            </w:pPr>
            <w:r>
              <w:rPr>
                <w:rFonts w:ascii="Arial" w:eastAsia="Times New Roman" w:hAnsi="Arial" w:cs="Arial"/>
                <w:color w:val="000000"/>
                <w:lang w:eastAsia="en-GB"/>
              </w:rPr>
              <w:t>0</w:t>
            </w:r>
          </w:p>
        </w:tc>
        <w:tc>
          <w:tcPr>
            <w:tcW w:w="1340" w:type="dxa"/>
            <w:tcBorders>
              <w:top w:val="nil"/>
              <w:left w:val="nil"/>
              <w:bottom w:val="single" w:sz="4" w:space="0" w:color="auto"/>
              <w:right w:val="single" w:sz="4" w:space="0" w:color="auto"/>
            </w:tcBorders>
            <w:shd w:val="clear" w:color="auto" w:fill="auto"/>
            <w:noWrap/>
            <w:vAlign w:val="center"/>
            <w:hideMark/>
          </w:tcPr>
          <w:p w14:paraId="33B86535" w14:textId="77777777" w:rsidR="00DD598F" w:rsidRPr="0011565D" w:rsidRDefault="00DD598F" w:rsidP="005B1E9B">
            <w:pPr>
              <w:spacing w:after="0" w:line="240" w:lineRule="auto"/>
              <w:ind w:firstLineChars="100" w:firstLine="220"/>
              <w:jc w:val="right"/>
              <w:rPr>
                <w:rFonts w:ascii="Arial" w:eastAsia="Times New Roman" w:hAnsi="Arial" w:cs="Arial"/>
                <w:color w:val="000000"/>
                <w:lang w:eastAsia="en-GB"/>
              </w:rPr>
            </w:pPr>
            <w:r>
              <w:rPr>
                <w:rFonts w:ascii="Arial" w:eastAsia="Times New Roman" w:hAnsi="Arial" w:cs="Arial"/>
                <w:color w:val="000000"/>
                <w:lang w:eastAsia="en-GB"/>
              </w:rPr>
              <w:t>5</w:t>
            </w:r>
          </w:p>
        </w:tc>
        <w:tc>
          <w:tcPr>
            <w:tcW w:w="1340" w:type="dxa"/>
            <w:tcBorders>
              <w:top w:val="nil"/>
              <w:left w:val="nil"/>
              <w:bottom w:val="single" w:sz="4" w:space="0" w:color="auto"/>
              <w:right w:val="single" w:sz="4" w:space="0" w:color="auto"/>
            </w:tcBorders>
            <w:shd w:val="clear" w:color="auto" w:fill="auto"/>
            <w:noWrap/>
            <w:vAlign w:val="center"/>
            <w:hideMark/>
          </w:tcPr>
          <w:p w14:paraId="440F6D68" w14:textId="77777777" w:rsidR="00DD598F" w:rsidRPr="0011565D" w:rsidRDefault="00DD598F" w:rsidP="005B1E9B">
            <w:pPr>
              <w:spacing w:after="0" w:line="240" w:lineRule="auto"/>
              <w:ind w:firstLineChars="100" w:firstLine="220"/>
              <w:jc w:val="right"/>
              <w:rPr>
                <w:rFonts w:ascii="Arial" w:eastAsia="Times New Roman" w:hAnsi="Arial" w:cs="Arial"/>
                <w:color w:val="000000"/>
                <w:lang w:eastAsia="en-GB"/>
              </w:rPr>
            </w:pPr>
            <w:r w:rsidRPr="0011565D">
              <w:rPr>
                <w:rFonts w:ascii="Arial" w:eastAsia="Times New Roman" w:hAnsi="Arial" w:cs="Arial"/>
                <w:color w:val="000000"/>
                <w:lang w:eastAsia="en-GB"/>
              </w:rPr>
              <w:t>7</w:t>
            </w:r>
          </w:p>
        </w:tc>
        <w:tc>
          <w:tcPr>
            <w:tcW w:w="1340" w:type="dxa"/>
            <w:tcBorders>
              <w:top w:val="nil"/>
              <w:left w:val="nil"/>
              <w:bottom w:val="single" w:sz="4" w:space="0" w:color="auto"/>
              <w:right w:val="single" w:sz="4" w:space="0" w:color="auto"/>
            </w:tcBorders>
            <w:shd w:val="clear" w:color="auto" w:fill="auto"/>
            <w:noWrap/>
            <w:vAlign w:val="center"/>
            <w:hideMark/>
          </w:tcPr>
          <w:p w14:paraId="1EE50FBE" w14:textId="77777777" w:rsidR="00DD598F" w:rsidRPr="0011565D" w:rsidRDefault="00DD598F" w:rsidP="005B1E9B">
            <w:pPr>
              <w:spacing w:after="0" w:line="240" w:lineRule="auto"/>
              <w:ind w:firstLineChars="100" w:firstLine="220"/>
              <w:jc w:val="right"/>
              <w:rPr>
                <w:rFonts w:ascii="Arial" w:eastAsia="Times New Roman" w:hAnsi="Arial" w:cs="Arial"/>
                <w:color w:val="000000"/>
                <w:lang w:eastAsia="en-GB"/>
              </w:rPr>
            </w:pPr>
            <w:r w:rsidRPr="0011565D">
              <w:rPr>
                <w:rFonts w:ascii="Arial" w:eastAsia="Times New Roman" w:hAnsi="Arial" w:cs="Arial"/>
                <w:color w:val="000000"/>
                <w:lang w:eastAsia="en-GB"/>
              </w:rPr>
              <w:t>7</w:t>
            </w:r>
          </w:p>
        </w:tc>
        <w:tc>
          <w:tcPr>
            <w:tcW w:w="1340" w:type="dxa"/>
            <w:tcBorders>
              <w:top w:val="nil"/>
              <w:left w:val="nil"/>
              <w:bottom w:val="single" w:sz="4" w:space="0" w:color="auto"/>
              <w:right w:val="single" w:sz="4" w:space="0" w:color="auto"/>
            </w:tcBorders>
            <w:shd w:val="clear" w:color="auto" w:fill="auto"/>
            <w:noWrap/>
            <w:vAlign w:val="center"/>
            <w:hideMark/>
          </w:tcPr>
          <w:p w14:paraId="5499A126" w14:textId="77777777" w:rsidR="00DD598F" w:rsidRPr="0011565D" w:rsidRDefault="00DD598F" w:rsidP="005B1E9B">
            <w:pPr>
              <w:spacing w:after="0" w:line="240" w:lineRule="auto"/>
              <w:ind w:firstLineChars="100" w:firstLine="220"/>
              <w:jc w:val="right"/>
              <w:rPr>
                <w:rFonts w:ascii="Arial" w:eastAsia="Times New Roman" w:hAnsi="Arial" w:cs="Arial"/>
                <w:color w:val="000000"/>
                <w:lang w:eastAsia="en-GB"/>
              </w:rPr>
            </w:pPr>
            <w:r w:rsidRPr="0011565D">
              <w:rPr>
                <w:rFonts w:ascii="Arial" w:eastAsia="Times New Roman" w:hAnsi="Arial" w:cs="Arial"/>
                <w:color w:val="000000"/>
                <w:lang w:eastAsia="en-GB"/>
              </w:rPr>
              <w:t>7</w:t>
            </w:r>
          </w:p>
        </w:tc>
        <w:tc>
          <w:tcPr>
            <w:tcW w:w="1340" w:type="dxa"/>
            <w:tcBorders>
              <w:top w:val="nil"/>
              <w:left w:val="nil"/>
              <w:bottom w:val="single" w:sz="4" w:space="0" w:color="auto"/>
              <w:right w:val="single" w:sz="4" w:space="0" w:color="auto"/>
            </w:tcBorders>
            <w:shd w:val="clear" w:color="auto" w:fill="auto"/>
            <w:noWrap/>
            <w:vAlign w:val="center"/>
            <w:hideMark/>
          </w:tcPr>
          <w:p w14:paraId="24C80054" w14:textId="77777777" w:rsidR="00DD598F" w:rsidRPr="0011565D" w:rsidRDefault="00DD598F" w:rsidP="005B1E9B">
            <w:pPr>
              <w:spacing w:after="0" w:line="240" w:lineRule="auto"/>
              <w:ind w:firstLineChars="100" w:firstLine="221"/>
              <w:jc w:val="right"/>
              <w:rPr>
                <w:rFonts w:ascii="Arial" w:eastAsia="Times New Roman" w:hAnsi="Arial" w:cs="Arial"/>
                <w:b/>
                <w:bCs/>
                <w:color w:val="000000"/>
                <w:lang w:eastAsia="en-GB"/>
              </w:rPr>
            </w:pPr>
            <w:r>
              <w:rPr>
                <w:rFonts w:ascii="Arial" w:eastAsia="Times New Roman" w:hAnsi="Arial" w:cs="Arial"/>
                <w:b/>
                <w:bCs/>
                <w:color w:val="000000"/>
                <w:lang w:eastAsia="en-GB"/>
              </w:rPr>
              <w:t>26</w:t>
            </w:r>
          </w:p>
        </w:tc>
      </w:tr>
      <w:tr w:rsidR="00DD598F" w:rsidRPr="0011565D" w14:paraId="7475DC78" w14:textId="77777777" w:rsidTr="005B1E9B">
        <w:trPr>
          <w:trHeight w:val="300"/>
        </w:trPr>
        <w:tc>
          <w:tcPr>
            <w:tcW w:w="4280" w:type="dxa"/>
            <w:tcBorders>
              <w:top w:val="nil"/>
              <w:left w:val="single" w:sz="4" w:space="0" w:color="auto"/>
              <w:bottom w:val="single" w:sz="4" w:space="0" w:color="auto"/>
              <w:right w:val="single" w:sz="4" w:space="0" w:color="auto"/>
            </w:tcBorders>
            <w:shd w:val="clear" w:color="000000" w:fill="DAEEF3"/>
            <w:noWrap/>
            <w:vAlign w:val="center"/>
            <w:hideMark/>
          </w:tcPr>
          <w:p w14:paraId="40D83D90" w14:textId="77777777" w:rsidR="00DD598F" w:rsidRPr="0011565D" w:rsidRDefault="00DD598F" w:rsidP="005B1E9B">
            <w:pPr>
              <w:spacing w:after="0" w:line="240" w:lineRule="auto"/>
              <w:rPr>
                <w:rFonts w:ascii="Arial" w:eastAsia="Times New Roman" w:hAnsi="Arial" w:cs="Arial"/>
                <w:color w:val="000000"/>
                <w:sz w:val="20"/>
                <w:szCs w:val="20"/>
                <w:lang w:eastAsia="en-GB"/>
              </w:rPr>
            </w:pPr>
            <w:r w:rsidRPr="0011565D">
              <w:rPr>
                <w:rFonts w:ascii="Arial" w:eastAsia="Times New Roman" w:hAnsi="Arial" w:cs="Arial"/>
                <w:color w:val="000000"/>
                <w:sz w:val="20"/>
                <w:szCs w:val="20"/>
                <w:lang w:eastAsia="en-GB"/>
              </w:rPr>
              <w:lastRenderedPageBreak/>
              <w:t>No. of clients supporting</w:t>
            </w:r>
          </w:p>
        </w:tc>
        <w:tc>
          <w:tcPr>
            <w:tcW w:w="1340" w:type="dxa"/>
            <w:tcBorders>
              <w:top w:val="nil"/>
              <w:left w:val="nil"/>
              <w:bottom w:val="single" w:sz="4" w:space="0" w:color="auto"/>
              <w:right w:val="single" w:sz="4" w:space="0" w:color="auto"/>
            </w:tcBorders>
            <w:shd w:val="clear" w:color="auto" w:fill="auto"/>
            <w:noWrap/>
            <w:vAlign w:val="center"/>
          </w:tcPr>
          <w:p w14:paraId="42BE8851" w14:textId="77777777" w:rsidR="00DD598F" w:rsidRPr="0011565D" w:rsidRDefault="00DD598F" w:rsidP="005B1E9B">
            <w:pPr>
              <w:spacing w:after="0" w:line="240" w:lineRule="auto"/>
              <w:ind w:firstLineChars="100" w:firstLine="220"/>
              <w:jc w:val="right"/>
              <w:rPr>
                <w:rFonts w:ascii="Arial" w:eastAsia="Times New Roman" w:hAnsi="Arial" w:cs="Arial"/>
                <w:color w:val="000000"/>
                <w:lang w:eastAsia="en-GB"/>
              </w:rPr>
            </w:pPr>
          </w:p>
        </w:tc>
        <w:tc>
          <w:tcPr>
            <w:tcW w:w="1340" w:type="dxa"/>
            <w:tcBorders>
              <w:top w:val="nil"/>
              <w:left w:val="nil"/>
              <w:bottom w:val="single" w:sz="4" w:space="0" w:color="auto"/>
              <w:right w:val="single" w:sz="4" w:space="0" w:color="auto"/>
            </w:tcBorders>
            <w:shd w:val="clear" w:color="auto" w:fill="auto"/>
            <w:noWrap/>
            <w:vAlign w:val="center"/>
            <w:hideMark/>
          </w:tcPr>
          <w:p w14:paraId="22805E73" w14:textId="77777777" w:rsidR="00DD598F" w:rsidRPr="0011565D" w:rsidRDefault="00DD598F" w:rsidP="005B1E9B">
            <w:pPr>
              <w:spacing w:after="0" w:line="240" w:lineRule="auto"/>
              <w:ind w:firstLineChars="100" w:firstLine="220"/>
              <w:jc w:val="right"/>
              <w:rPr>
                <w:rFonts w:ascii="Arial" w:eastAsia="Times New Roman" w:hAnsi="Arial" w:cs="Arial"/>
                <w:color w:val="000000"/>
                <w:lang w:eastAsia="en-GB"/>
              </w:rPr>
            </w:pPr>
            <w:r>
              <w:rPr>
                <w:rFonts w:ascii="Arial" w:eastAsia="Times New Roman" w:hAnsi="Arial" w:cs="Arial"/>
                <w:color w:val="000000"/>
                <w:lang w:eastAsia="en-GB"/>
              </w:rPr>
              <w:t>5</w:t>
            </w:r>
          </w:p>
        </w:tc>
        <w:tc>
          <w:tcPr>
            <w:tcW w:w="1340" w:type="dxa"/>
            <w:tcBorders>
              <w:top w:val="nil"/>
              <w:left w:val="nil"/>
              <w:bottom w:val="single" w:sz="4" w:space="0" w:color="auto"/>
              <w:right w:val="single" w:sz="4" w:space="0" w:color="auto"/>
            </w:tcBorders>
            <w:shd w:val="clear" w:color="auto" w:fill="auto"/>
            <w:noWrap/>
            <w:vAlign w:val="center"/>
            <w:hideMark/>
          </w:tcPr>
          <w:p w14:paraId="31B41F25" w14:textId="77777777" w:rsidR="00DD598F" w:rsidRPr="0011565D" w:rsidRDefault="00DD598F" w:rsidP="005B1E9B">
            <w:pPr>
              <w:spacing w:after="0" w:line="240" w:lineRule="auto"/>
              <w:ind w:firstLineChars="100" w:firstLine="220"/>
              <w:jc w:val="right"/>
              <w:rPr>
                <w:rFonts w:ascii="Arial" w:eastAsia="Times New Roman" w:hAnsi="Arial" w:cs="Arial"/>
                <w:color w:val="000000"/>
                <w:lang w:eastAsia="en-GB"/>
              </w:rPr>
            </w:pPr>
            <w:r>
              <w:rPr>
                <w:rFonts w:ascii="Arial" w:eastAsia="Times New Roman" w:hAnsi="Arial" w:cs="Arial"/>
                <w:color w:val="000000"/>
                <w:lang w:eastAsia="en-GB"/>
              </w:rPr>
              <w:t>12</w:t>
            </w:r>
          </w:p>
        </w:tc>
        <w:tc>
          <w:tcPr>
            <w:tcW w:w="1340" w:type="dxa"/>
            <w:tcBorders>
              <w:top w:val="nil"/>
              <w:left w:val="nil"/>
              <w:bottom w:val="single" w:sz="4" w:space="0" w:color="auto"/>
              <w:right w:val="single" w:sz="4" w:space="0" w:color="auto"/>
            </w:tcBorders>
            <w:shd w:val="clear" w:color="auto" w:fill="auto"/>
            <w:noWrap/>
            <w:vAlign w:val="center"/>
            <w:hideMark/>
          </w:tcPr>
          <w:p w14:paraId="661B9F36" w14:textId="77777777" w:rsidR="00DD598F" w:rsidRPr="0011565D" w:rsidRDefault="00DD598F" w:rsidP="005B1E9B">
            <w:pPr>
              <w:spacing w:after="0" w:line="240" w:lineRule="auto"/>
              <w:ind w:firstLineChars="100" w:firstLine="220"/>
              <w:jc w:val="right"/>
              <w:rPr>
                <w:rFonts w:ascii="Arial" w:eastAsia="Times New Roman" w:hAnsi="Arial" w:cs="Arial"/>
                <w:color w:val="000000"/>
                <w:lang w:eastAsia="en-GB"/>
              </w:rPr>
            </w:pPr>
            <w:r>
              <w:rPr>
                <w:rFonts w:ascii="Arial" w:eastAsia="Times New Roman" w:hAnsi="Arial" w:cs="Arial"/>
                <w:color w:val="000000"/>
                <w:lang w:eastAsia="en-GB"/>
              </w:rPr>
              <w:t>17</w:t>
            </w:r>
          </w:p>
        </w:tc>
        <w:tc>
          <w:tcPr>
            <w:tcW w:w="1340" w:type="dxa"/>
            <w:tcBorders>
              <w:top w:val="nil"/>
              <w:left w:val="nil"/>
              <w:bottom w:val="single" w:sz="4" w:space="0" w:color="auto"/>
              <w:right w:val="single" w:sz="4" w:space="0" w:color="auto"/>
            </w:tcBorders>
            <w:shd w:val="clear" w:color="auto" w:fill="auto"/>
            <w:noWrap/>
            <w:vAlign w:val="center"/>
            <w:hideMark/>
          </w:tcPr>
          <w:p w14:paraId="4CB7D37A" w14:textId="77777777" w:rsidR="00DD598F" w:rsidRPr="0011565D" w:rsidRDefault="00DD598F" w:rsidP="005B1E9B">
            <w:pPr>
              <w:spacing w:after="0" w:line="240" w:lineRule="auto"/>
              <w:ind w:firstLineChars="100" w:firstLine="220"/>
              <w:jc w:val="right"/>
              <w:rPr>
                <w:rFonts w:ascii="Arial" w:eastAsia="Times New Roman" w:hAnsi="Arial" w:cs="Arial"/>
                <w:color w:val="000000"/>
                <w:lang w:eastAsia="en-GB"/>
              </w:rPr>
            </w:pPr>
            <w:r w:rsidRPr="0011565D">
              <w:rPr>
                <w:rFonts w:ascii="Arial" w:eastAsia="Times New Roman" w:hAnsi="Arial" w:cs="Arial"/>
                <w:color w:val="000000"/>
                <w:lang w:eastAsia="en-GB"/>
              </w:rPr>
              <w:t>18</w:t>
            </w:r>
          </w:p>
        </w:tc>
        <w:tc>
          <w:tcPr>
            <w:tcW w:w="1340" w:type="dxa"/>
            <w:tcBorders>
              <w:top w:val="nil"/>
              <w:left w:val="nil"/>
              <w:bottom w:val="single" w:sz="4" w:space="0" w:color="auto"/>
              <w:right w:val="single" w:sz="4" w:space="0" w:color="auto"/>
            </w:tcBorders>
            <w:shd w:val="clear" w:color="auto" w:fill="auto"/>
            <w:noWrap/>
            <w:vAlign w:val="center"/>
            <w:hideMark/>
          </w:tcPr>
          <w:p w14:paraId="4338C8A3" w14:textId="77777777" w:rsidR="00DD598F" w:rsidRPr="0011565D" w:rsidRDefault="00DD598F" w:rsidP="005B1E9B">
            <w:pPr>
              <w:spacing w:after="0" w:line="240" w:lineRule="auto"/>
              <w:ind w:firstLineChars="100" w:firstLine="220"/>
              <w:jc w:val="right"/>
              <w:rPr>
                <w:rFonts w:ascii="Arial" w:eastAsia="Times New Roman" w:hAnsi="Arial" w:cs="Arial"/>
                <w:color w:val="000000"/>
                <w:lang w:eastAsia="en-GB"/>
              </w:rPr>
            </w:pPr>
            <w:r w:rsidRPr="0011565D">
              <w:rPr>
                <w:rFonts w:ascii="Arial" w:eastAsia="Times New Roman" w:hAnsi="Arial" w:cs="Arial"/>
                <w:color w:val="000000"/>
                <w:lang w:eastAsia="en-GB"/>
              </w:rPr>
              <w:t> </w:t>
            </w:r>
          </w:p>
        </w:tc>
      </w:tr>
      <w:tr w:rsidR="00DD598F" w:rsidRPr="0011565D" w14:paraId="57F2CEAD" w14:textId="77777777" w:rsidTr="005B1E9B">
        <w:trPr>
          <w:trHeight w:val="300"/>
        </w:trPr>
        <w:tc>
          <w:tcPr>
            <w:tcW w:w="4280" w:type="dxa"/>
            <w:tcBorders>
              <w:top w:val="nil"/>
              <w:left w:val="single" w:sz="4" w:space="0" w:color="auto"/>
              <w:bottom w:val="single" w:sz="4" w:space="0" w:color="auto"/>
              <w:right w:val="single" w:sz="4" w:space="0" w:color="auto"/>
            </w:tcBorders>
            <w:shd w:val="clear" w:color="000000" w:fill="DAEEF3"/>
            <w:noWrap/>
            <w:vAlign w:val="center"/>
            <w:hideMark/>
          </w:tcPr>
          <w:p w14:paraId="6897DDD4" w14:textId="77777777" w:rsidR="00DD598F" w:rsidRPr="00AE441D" w:rsidRDefault="00DD598F" w:rsidP="005B1E9B">
            <w:pPr>
              <w:spacing w:after="0" w:line="240" w:lineRule="auto"/>
              <w:rPr>
                <w:rFonts w:ascii="Arial" w:eastAsia="Times New Roman" w:hAnsi="Arial" w:cs="Arial"/>
                <w:i/>
                <w:color w:val="000000"/>
                <w:sz w:val="20"/>
                <w:szCs w:val="20"/>
                <w:lang w:eastAsia="en-GB"/>
              </w:rPr>
            </w:pPr>
            <w:r w:rsidRPr="00AE441D">
              <w:rPr>
                <w:rFonts w:ascii="Arial" w:eastAsia="Times New Roman" w:hAnsi="Arial" w:cs="Arial"/>
                <w:i/>
                <w:color w:val="000000"/>
                <w:sz w:val="20"/>
                <w:szCs w:val="20"/>
                <w:lang w:eastAsia="en-GB"/>
              </w:rPr>
              <w:t>Cost per person per year</w:t>
            </w:r>
          </w:p>
        </w:tc>
        <w:tc>
          <w:tcPr>
            <w:tcW w:w="1340" w:type="dxa"/>
            <w:tcBorders>
              <w:top w:val="nil"/>
              <w:left w:val="nil"/>
              <w:bottom w:val="single" w:sz="4" w:space="0" w:color="auto"/>
              <w:right w:val="single" w:sz="4" w:space="0" w:color="auto"/>
            </w:tcBorders>
            <w:shd w:val="clear" w:color="auto" w:fill="auto"/>
            <w:noWrap/>
            <w:vAlign w:val="center"/>
            <w:hideMark/>
          </w:tcPr>
          <w:p w14:paraId="25260022" w14:textId="77777777" w:rsidR="00DD598F" w:rsidRPr="00AE441D" w:rsidRDefault="00DD598F" w:rsidP="005B1E9B">
            <w:pPr>
              <w:spacing w:after="0" w:line="240" w:lineRule="auto"/>
              <w:jc w:val="right"/>
              <w:rPr>
                <w:rFonts w:ascii="Arial" w:eastAsia="Times New Roman" w:hAnsi="Arial" w:cs="Arial"/>
                <w:i/>
                <w:color w:val="000000"/>
                <w:sz w:val="20"/>
                <w:szCs w:val="20"/>
                <w:lang w:eastAsia="en-GB"/>
              </w:rPr>
            </w:pPr>
            <w:r w:rsidRPr="00AE441D">
              <w:rPr>
                <w:rFonts w:ascii="Arial" w:eastAsia="Times New Roman" w:hAnsi="Arial" w:cs="Arial"/>
                <w:i/>
                <w:color w:val="000000"/>
                <w:sz w:val="20"/>
                <w:szCs w:val="20"/>
                <w:lang w:eastAsia="en-GB"/>
              </w:rPr>
              <w:t>6,000</w:t>
            </w:r>
          </w:p>
        </w:tc>
        <w:tc>
          <w:tcPr>
            <w:tcW w:w="1340" w:type="dxa"/>
            <w:tcBorders>
              <w:top w:val="nil"/>
              <w:left w:val="nil"/>
              <w:bottom w:val="single" w:sz="4" w:space="0" w:color="auto"/>
              <w:right w:val="single" w:sz="4" w:space="0" w:color="auto"/>
            </w:tcBorders>
            <w:shd w:val="clear" w:color="auto" w:fill="auto"/>
            <w:noWrap/>
            <w:vAlign w:val="center"/>
            <w:hideMark/>
          </w:tcPr>
          <w:p w14:paraId="3DDFE454" w14:textId="77777777" w:rsidR="00DD598F" w:rsidRPr="00AE441D" w:rsidRDefault="00DD598F" w:rsidP="005B1E9B">
            <w:pPr>
              <w:spacing w:after="0" w:line="240" w:lineRule="auto"/>
              <w:jc w:val="right"/>
              <w:rPr>
                <w:rFonts w:ascii="Arial" w:eastAsia="Times New Roman" w:hAnsi="Arial" w:cs="Arial"/>
                <w:i/>
                <w:color w:val="000000"/>
                <w:sz w:val="20"/>
                <w:szCs w:val="20"/>
                <w:lang w:eastAsia="en-GB"/>
              </w:rPr>
            </w:pPr>
            <w:r w:rsidRPr="00AE441D">
              <w:rPr>
                <w:rFonts w:ascii="Arial" w:eastAsia="Times New Roman" w:hAnsi="Arial" w:cs="Arial"/>
                <w:i/>
                <w:color w:val="000000"/>
                <w:sz w:val="20"/>
                <w:szCs w:val="20"/>
                <w:lang w:eastAsia="en-GB"/>
              </w:rPr>
              <w:t>6,000</w:t>
            </w:r>
          </w:p>
        </w:tc>
        <w:tc>
          <w:tcPr>
            <w:tcW w:w="1340" w:type="dxa"/>
            <w:tcBorders>
              <w:top w:val="nil"/>
              <w:left w:val="nil"/>
              <w:bottom w:val="single" w:sz="4" w:space="0" w:color="auto"/>
              <w:right w:val="single" w:sz="4" w:space="0" w:color="auto"/>
            </w:tcBorders>
            <w:shd w:val="clear" w:color="auto" w:fill="auto"/>
            <w:noWrap/>
            <w:vAlign w:val="center"/>
            <w:hideMark/>
          </w:tcPr>
          <w:p w14:paraId="51474B66" w14:textId="77777777" w:rsidR="00DD598F" w:rsidRPr="00AE441D" w:rsidRDefault="00DD598F" w:rsidP="005B1E9B">
            <w:pPr>
              <w:spacing w:after="0" w:line="240" w:lineRule="auto"/>
              <w:jc w:val="right"/>
              <w:rPr>
                <w:rFonts w:ascii="Arial" w:eastAsia="Times New Roman" w:hAnsi="Arial" w:cs="Arial"/>
                <w:i/>
                <w:color w:val="000000"/>
                <w:sz w:val="20"/>
                <w:szCs w:val="20"/>
                <w:lang w:eastAsia="en-GB"/>
              </w:rPr>
            </w:pPr>
            <w:r w:rsidRPr="00AE441D">
              <w:rPr>
                <w:rFonts w:ascii="Arial" w:eastAsia="Times New Roman" w:hAnsi="Arial" w:cs="Arial"/>
                <w:i/>
                <w:color w:val="000000"/>
                <w:sz w:val="20"/>
                <w:szCs w:val="20"/>
                <w:lang w:eastAsia="en-GB"/>
              </w:rPr>
              <w:t>6,000</w:t>
            </w:r>
          </w:p>
        </w:tc>
        <w:tc>
          <w:tcPr>
            <w:tcW w:w="1340" w:type="dxa"/>
            <w:tcBorders>
              <w:top w:val="nil"/>
              <w:left w:val="nil"/>
              <w:bottom w:val="single" w:sz="4" w:space="0" w:color="auto"/>
              <w:right w:val="single" w:sz="4" w:space="0" w:color="auto"/>
            </w:tcBorders>
            <w:shd w:val="clear" w:color="auto" w:fill="auto"/>
            <w:noWrap/>
            <w:vAlign w:val="center"/>
            <w:hideMark/>
          </w:tcPr>
          <w:p w14:paraId="37245C93" w14:textId="77777777" w:rsidR="00DD598F" w:rsidRPr="00AE441D" w:rsidRDefault="00DD598F" w:rsidP="005B1E9B">
            <w:pPr>
              <w:spacing w:after="0" w:line="240" w:lineRule="auto"/>
              <w:jc w:val="right"/>
              <w:rPr>
                <w:rFonts w:ascii="Arial" w:eastAsia="Times New Roman" w:hAnsi="Arial" w:cs="Arial"/>
                <w:i/>
                <w:color w:val="000000"/>
                <w:sz w:val="20"/>
                <w:szCs w:val="20"/>
                <w:lang w:eastAsia="en-GB"/>
              </w:rPr>
            </w:pPr>
            <w:r w:rsidRPr="00AE441D">
              <w:rPr>
                <w:rFonts w:ascii="Arial" w:eastAsia="Times New Roman" w:hAnsi="Arial" w:cs="Arial"/>
                <w:i/>
                <w:color w:val="000000"/>
                <w:sz w:val="20"/>
                <w:szCs w:val="20"/>
                <w:lang w:eastAsia="en-GB"/>
              </w:rPr>
              <w:t>6,000</w:t>
            </w:r>
          </w:p>
        </w:tc>
        <w:tc>
          <w:tcPr>
            <w:tcW w:w="1340" w:type="dxa"/>
            <w:tcBorders>
              <w:top w:val="nil"/>
              <w:left w:val="nil"/>
              <w:bottom w:val="single" w:sz="4" w:space="0" w:color="auto"/>
              <w:right w:val="single" w:sz="4" w:space="0" w:color="auto"/>
            </w:tcBorders>
            <w:shd w:val="clear" w:color="auto" w:fill="auto"/>
            <w:noWrap/>
            <w:vAlign w:val="center"/>
            <w:hideMark/>
          </w:tcPr>
          <w:p w14:paraId="0900490D" w14:textId="77777777" w:rsidR="00DD598F" w:rsidRPr="00AE441D" w:rsidRDefault="00DD598F" w:rsidP="005B1E9B">
            <w:pPr>
              <w:spacing w:after="0" w:line="240" w:lineRule="auto"/>
              <w:jc w:val="right"/>
              <w:rPr>
                <w:rFonts w:ascii="Arial" w:eastAsia="Times New Roman" w:hAnsi="Arial" w:cs="Arial"/>
                <w:i/>
                <w:color w:val="000000"/>
                <w:sz w:val="20"/>
                <w:szCs w:val="20"/>
                <w:lang w:eastAsia="en-GB"/>
              </w:rPr>
            </w:pPr>
            <w:r w:rsidRPr="00AE441D">
              <w:rPr>
                <w:rFonts w:ascii="Arial" w:eastAsia="Times New Roman" w:hAnsi="Arial" w:cs="Arial"/>
                <w:i/>
                <w:color w:val="000000"/>
                <w:sz w:val="20"/>
                <w:szCs w:val="20"/>
                <w:lang w:eastAsia="en-GB"/>
              </w:rPr>
              <w:t>6,000</w:t>
            </w:r>
          </w:p>
        </w:tc>
        <w:tc>
          <w:tcPr>
            <w:tcW w:w="1340" w:type="dxa"/>
            <w:tcBorders>
              <w:top w:val="nil"/>
              <w:left w:val="nil"/>
              <w:bottom w:val="single" w:sz="4" w:space="0" w:color="auto"/>
              <w:right w:val="single" w:sz="4" w:space="0" w:color="auto"/>
            </w:tcBorders>
            <w:shd w:val="clear" w:color="auto" w:fill="auto"/>
            <w:noWrap/>
            <w:vAlign w:val="center"/>
            <w:hideMark/>
          </w:tcPr>
          <w:p w14:paraId="6AFF1C6F" w14:textId="77777777" w:rsidR="00DD598F" w:rsidRPr="0011565D" w:rsidRDefault="00DD598F" w:rsidP="005B1E9B">
            <w:pPr>
              <w:spacing w:after="0" w:line="240" w:lineRule="auto"/>
              <w:jc w:val="right"/>
              <w:rPr>
                <w:rFonts w:ascii="Arial" w:eastAsia="Times New Roman" w:hAnsi="Arial" w:cs="Arial"/>
                <w:color w:val="000000"/>
                <w:lang w:eastAsia="en-GB"/>
              </w:rPr>
            </w:pPr>
            <w:r w:rsidRPr="0011565D">
              <w:rPr>
                <w:rFonts w:ascii="Arial" w:eastAsia="Times New Roman" w:hAnsi="Arial" w:cs="Arial"/>
                <w:color w:val="000000"/>
                <w:lang w:eastAsia="en-GB"/>
              </w:rPr>
              <w:t> </w:t>
            </w:r>
          </w:p>
        </w:tc>
      </w:tr>
      <w:tr w:rsidR="00DD598F" w:rsidRPr="0011565D" w14:paraId="2BFF71BD" w14:textId="77777777" w:rsidTr="005B1E9B">
        <w:trPr>
          <w:trHeight w:val="300"/>
        </w:trPr>
        <w:tc>
          <w:tcPr>
            <w:tcW w:w="4280" w:type="dxa"/>
            <w:tcBorders>
              <w:top w:val="nil"/>
              <w:left w:val="single" w:sz="4" w:space="0" w:color="auto"/>
              <w:bottom w:val="single" w:sz="4" w:space="0" w:color="auto"/>
              <w:right w:val="single" w:sz="4" w:space="0" w:color="auto"/>
            </w:tcBorders>
            <w:shd w:val="clear" w:color="000000" w:fill="DAEEF3"/>
            <w:noWrap/>
            <w:vAlign w:val="center"/>
            <w:hideMark/>
          </w:tcPr>
          <w:p w14:paraId="18EFA289" w14:textId="77777777" w:rsidR="00DD598F" w:rsidRPr="0011565D" w:rsidRDefault="00DD598F" w:rsidP="005B1E9B">
            <w:pPr>
              <w:spacing w:after="0" w:line="240" w:lineRule="auto"/>
              <w:rPr>
                <w:rFonts w:ascii="Arial" w:eastAsia="Times New Roman" w:hAnsi="Arial" w:cs="Arial"/>
                <w:color w:val="000000"/>
                <w:sz w:val="20"/>
                <w:szCs w:val="20"/>
                <w:lang w:eastAsia="en-GB"/>
              </w:rPr>
            </w:pPr>
            <w:r w:rsidRPr="0011565D">
              <w:rPr>
                <w:rFonts w:ascii="Arial" w:eastAsia="Times New Roman" w:hAnsi="Arial" w:cs="Arial"/>
                <w:color w:val="000000"/>
                <w:sz w:val="20"/>
                <w:szCs w:val="20"/>
                <w:lang w:eastAsia="en-GB"/>
              </w:rPr>
              <w:t>Housing Support costs</w:t>
            </w:r>
          </w:p>
        </w:tc>
        <w:tc>
          <w:tcPr>
            <w:tcW w:w="1340" w:type="dxa"/>
            <w:tcBorders>
              <w:top w:val="nil"/>
              <w:left w:val="nil"/>
              <w:bottom w:val="single" w:sz="4" w:space="0" w:color="auto"/>
              <w:right w:val="single" w:sz="4" w:space="0" w:color="auto"/>
            </w:tcBorders>
            <w:shd w:val="clear" w:color="auto" w:fill="auto"/>
            <w:noWrap/>
            <w:vAlign w:val="center"/>
            <w:hideMark/>
          </w:tcPr>
          <w:p w14:paraId="3C3B1386" w14:textId="77777777" w:rsidR="00DD598F" w:rsidRPr="0011565D" w:rsidRDefault="00DD598F" w:rsidP="005B1E9B">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0</w:t>
            </w:r>
          </w:p>
        </w:tc>
        <w:tc>
          <w:tcPr>
            <w:tcW w:w="1340" w:type="dxa"/>
            <w:tcBorders>
              <w:top w:val="nil"/>
              <w:left w:val="nil"/>
              <w:bottom w:val="single" w:sz="4" w:space="0" w:color="auto"/>
              <w:right w:val="single" w:sz="4" w:space="0" w:color="auto"/>
            </w:tcBorders>
            <w:shd w:val="clear" w:color="auto" w:fill="auto"/>
            <w:noWrap/>
            <w:vAlign w:val="center"/>
            <w:hideMark/>
          </w:tcPr>
          <w:p w14:paraId="4168C689" w14:textId="77777777" w:rsidR="00DD598F" w:rsidRPr="0011565D" w:rsidRDefault="00DD598F" w:rsidP="005B1E9B">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30</w:t>
            </w:r>
            <w:r w:rsidRPr="0011565D">
              <w:rPr>
                <w:rFonts w:ascii="Arial" w:eastAsia="Times New Roman" w:hAnsi="Arial" w:cs="Arial"/>
                <w:color w:val="000000"/>
                <w:lang w:eastAsia="en-GB"/>
              </w:rPr>
              <w:t>,000</w:t>
            </w:r>
          </w:p>
        </w:tc>
        <w:tc>
          <w:tcPr>
            <w:tcW w:w="1340" w:type="dxa"/>
            <w:tcBorders>
              <w:top w:val="nil"/>
              <w:left w:val="nil"/>
              <w:bottom w:val="single" w:sz="4" w:space="0" w:color="auto"/>
              <w:right w:val="single" w:sz="4" w:space="0" w:color="auto"/>
            </w:tcBorders>
            <w:shd w:val="clear" w:color="auto" w:fill="auto"/>
            <w:noWrap/>
            <w:vAlign w:val="center"/>
            <w:hideMark/>
          </w:tcPr>
          <w:p w14:paraId="6B953ADA" w14:textId="77777777" w:rsidR="00DD598F" w:rsidRPr="0011565D" w:rsidRDefault="00DD598F" w:rsidP="005B1E9B">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72</w:t>
            </w:r>
            <w:r w:rsidRPr="0011565D">
              <w:rPr>
                <w:rFonts w:ascii="Arial" w:eastAsia="Times New Roman" w:hAnsi="Arial" w:cs="Arial"/>
                <w:color w:val="000000"/>
                <w:lang w:eastAsia="en-GB"/>
              </w:rPr>
              <w:t>,000</w:t>
            </w:r>
          </w:p>
        </w:tc>
        <w:tc>
          <w:tcPr>
            <w:tcW w:w="1340" w:type="dxa"/>
            <w:tcBorders>
              <w:top w:val="nil"/>
              <w:left w:val="nil"/>
              <w:bottom w:val="single" w:sz="4" w:space="0" w:color="auto"/>
              <w:right w:val="single" w:sz="4" w:space="0" w:color="auto"/>
            </w:tcBorders>
            <w:shd w:val="clear" w:color="auto" w:fill="auto"/>
            <w:noWrap/>
            <w:vAlign w:val="center"/>
            <w:hideMark/>
          </w:tcPr>
          <w:p w14:paraId="56FFA92A" w14:textId="77777777" w:rsidR="00DD598F" w:rsidRPr="0011565D" w:rsidRDefault="00DD598F" w:rsidP="005B1E9B">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102</w:t>
            </w:r>
            <w:r w:rsidRPr="0011565D">
              <w:rPr>
                <w:rFonts w:ascii="Arial" w:eastAsia="Times New Roman" w:hAnsi="Arial" w:cs="Arial"/>
                <w:color w:val="000000"/>
                <w:lang w:eastAsia="en-GB"/>
              </w:rPr>
              <w:t>,000</w:t>
            </w:r>
          </w:p>
        </w:tc>
        <w:tc>
          <w:tcPr>
            <w:tcW w:w="1340" w:type="dxa"/>
            <w:tcBorders>
              <w:top w:val="nil"/>
              <w:left w:val="nil"/>
              <w:bottom w:val="single" w:sz="4" w:space="0" w:color="auto"/>
              <w:right w:val="single" w:sz="4" w:space="0" w:color="auto"/>
            </w:tcBorders>
            <w:shd w:val="clear" w:color="auto" w:fill="auto"/>
            <w:noWrap/>
            <w:vAlign w:val="center"/>
            <w:hideMark/>
          </w:tcPr>
          <w:p w14:paraId="2909A6B9" w14:textId="77777777" w:rsidR="00DD598F" w:rsidRPr="0011565D" w:rsidRDefault="00DD598F" w:rsidP="005B1E9B">
            <w:pPr>
              <w:spacing w:after="0" w:line="240" w:lineRule="auto"/>
              <w:jc w:val="right"/>
              <w:rPr>
                <w:rFonts w:ascii="Arial" w:eastAsia="Times New Roman" w:hAnsi="Arial" w:cs="Arial"/>
                <w:color w:val="000000"/>
                <w:lang w:eastAsia="en-GB"/>
              </w:rPr>
            </w:pPr>
            <w:r w:rsidRPr="0011565D">
              <w:rPr>
                <w:rFonts w:ascii="Arial" w:eastAsia="Times New Roman" w:hAnsi="Arial" w:cs="Arial"/>
                <w:color w:val="000000"/>
                <w:lang w:eastAsia="en-GB"/>
              </w:rPr>
              <w:t>108,000</w:t>
            </w:r>
          </w:p>
        </w:tc>
        <w:tc>
          <w:tcPr>
            <w:tcW w:w="1340" w:type="dxa"/>
            <w:tcBorders>
              <w:top w:val="nil"/>
              <w:left w:val="nil"/>
              <w:bottom w:val="single" w:sz="4" w:space="0" w:color="auto"/>
              <w:right w:val="single" w:sz="4" w:space="0" w:color="auto"/>
            </w:tcBorders>
            <w:shd w:val="clear" w:color="auto" w:fill="auto"/>
            <w:noWrap/>
            <w:vAlign w:val="center"/>
            <w:hideMark/>
          </w:tcPr>
          <w:p w14:paraId="724DC159" w14:textId="77777777" w:rsidR="00DD598F" w:rsidRPr="0011565D" w:rsidRDefault="00DD598F" w:rsidP="005B1E9B">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312</w:t>
            </w:r>
            <w:r w:rsidRPr="0011565D">
              <w:rPr>
                <w:rFonts w:ascii="Arial" w:eastAsia="Times New Roman" w:hAnsi="Arial" w:cs="Arial"/>
                <w:color w:val="000000"/>
                <w:lang w:eastAsia="en-GB"/>
              </w:rPr>
              <w:t>,000</w:t>
            </w:r>
          </w:p>
        </w:tc>
      </w:tr>
      <w:tr w:rsidR="00DD598F" w:rsidRPr="0011565D" w14:paraId="76448AB8" w14:textId="77777777" w:rsidTr="005B1E9B">
        <w:trPr>
          <w:trHeight w:val="300"/>
        </w:trPr>
        <w:tc>
          <w:tcPr>
            <w:tcW w:w="4280" w:type="dxa"/>
            <w:tcBorders>
              <w:top w:val="nil"/>
              <w:left w:val="single" w:sz="4" w:space="0" w:color="auto"/>
              <w:bottom w:val="single" w:sz="4" w:space="0" w:color="auto"/>
              <w:right w:val="single" w:sz="4" w:space="0" w:color="auto"/>
            </w:tcBorders>
            <w:shd w:val="clear" w:color="000000" w:fill="DAEEF3"/>
            <w:noWrap/>
            <w:vAlign w:val="center"/>
            <w:hideMark/>
          </w:tcPr>
          <w:p w14:paraId="01BB23A0" w14:textId="77777777" w:rsidR="00DD598F" w:rsidRPr="0011565D" w:rsidRDefault="00DD598F" w:rsidP="005B1E9B">
            <w:pPr>
              <w:spacing w:after="0" w:line="240" w:lineRule="auto"/>
              <w:rPr>
                <w:rFonts w:ascii="Arial" w:eastAsia="Times New Roman" w:hAnsi="Arial" w:cs="Arial"/>
                <w:color w:val="000000"/>
                <w:sz w:val="20"/>
                <w:szCs w:val="20"/>
                <w:lang w:eastAsia="en-GB"/>
              </w:rPr>
            </w:pPr>
            <w:r w:rsidRPr="0011565D">
              <w:rPr>
                <w:rFonts w:ascii="Arial" w:eastAsia="Times New Roman" w:hAnsi="Arial" w:cs="Arial"/>
                <w:color w:val="000000"/>
                <w:sz w:val="20"/>
                <w:szCs w:val="20"/>
                <w:lang w:eastAsia="en-GB"/>
              </w:rPr>
              <w:t>Set up costs £,1500 per person in 1st year</w:t>
            </w:r>
          </w:p>
        </w:tc>
        <w:tc>
          <w:tcPr>
            <w:tcW w:w="1340" w:type="dxa"/>
            <w:tcBorders>
              <w:top w:val="nil"/>
              <w:left w:val="nil"/>
              <w:bottom w:val="single" w:sz="4" w:space="0" w:color="auto"/>
              <w:right w:val="single" w:sz="4" w:space="0" w:color="auto"/>
            </w:tcBorders>
            <w:shd w:val="clear" w:color="auto" w:fill="auto"/>
            <w:noWrap/>
            <w:vAlign w:val="center"/>
            <w:hideMark/>
          </w:tcPr>
          <w:p w14:paraId="03525AF0" w14:textId="77777777" w:rsidR="00DD598F" w:rsidRPr="0011565D" w:rsidRDefault="00DD598F" w:rsidP="005B1E9B">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0</w:t>
            </w:r>
          </w:p>
        </w:tc>
        <w:tc>
          <w:tcPr>
            <w:tcW w:w="1340" w:type="dxa"/>
            <w:tcBorders>
              <w:top w:val="nil"/>
              <w:left w:val="nil"/>
              <w:bottom w:val="single" w:sz="4" w:space="0" w:color="auto"/>
              <w:right w:val="single" w:sz="4" w:space="0" w:color="auto"/>
            </w:tcBorders>
            <w:shd w:val="clear" w:color="auto" w:fill="auto"/>
            <w:noWrap/>
            <w:vAlign w:val="center"/>
            <w:hideMark/>
          </w:tcPr>
          <w:p w14:paraId="09776A4E" w14:textId="77777777" w:rsidR="00DD598F" w:rsidRPr="0011565D" w:rsidRDefault="00DD598F" w:rsidP="005B1E9B">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7</w:t>
            </w:r>
            <w:r w:rsidRPr="0011565D">
              <w:rPr>
                <w:rFonts w:ascii="Arial" w:eastAsia="Times New Roman" w:hAnsi="Arial" w:cs="Arial"/>
                <w:color w:val="000000"/>
                <w:lang w:eastAsia="en-GB"/>
              </w:rPr>
              <w:t>,500</w:t>
            </w:r>
          </w:p>
        </w:tc>
        <w:tc>
          <w:tcPr>
            <w:tcW w:w="1340" w:type="dxa"/>
            <w:tcBorders>
              <w:top w:val="nil"/>
              <w:left w:val="nil"/>
              <w:bottom w:val="single" w:sz="4" w:space="0" w:color="auto"/>
              <w:right w:val="single" w:sz="4" w:space="0" w:color="auto"/>
            </w:tcBorders>
            <w:shd w:val="clear" w:color="auto" w:fill="auto"/>
            <w:noWrap/>
            <w:vAlign w:val="center"/>
            <w:hideMark/>
          </w:tcPr>
          <w:p w14:paraId="4535F6E4" w14:textId="77777777" w:rsidR="00DD598F" w:rsidRPr="0011565D" w:rsidRDefault="00DD598F" w:rsidP="005B1E9B">
            <w:pPr>
              <w:spacing w:after="0" w:line="240" w:lineRule="auto"/>
              <w:jc w:val="right"/>
              <w:rPr>
                <w:rFonts w:ascii="Arial" w:eastAsia="Times New Roman" w:hAnsi="Arial" w:cs="Arial"/>
                <w:color w:val="000000"/>
                <w:lang w:eastAsia="en-GB"/>
              </w:rPr>
            </w:pPr>
            <w:r w:rsidRPr="0011565D">
              <w:rPr>
                <w:rFonts w:ascii="Arial" w:eastAsia="Times New Roman" w:hAnsi="Arial" w:cs="Arial"/>
                <w:color w:val="000000"/>
                <w:lang w:eastAsia="en-GB"/>
              </w:rPr>
              <w:t>10,500</w:t>
            </w:r>
          </w:p>
        </w:tc>
        <w:tc>
          <w:tcPr>
            <w:tcW w:w="1340" w:type="dxa"/>
            <w:tcBorders>
              <w:top w:val="nil"/>
              <w:left w:val="nil"/>
              <w:bottom w:val="single" w:sz="4" w:space="0" w:color="auto"/>
              <w:right w:val="single" w:sz="4" w:space="0" w:color="auto"/>
            </w:tcBorders>
            <w:shd w:val="clear" w:color="auto" w:fill="auto"/>
            <w:noWrap/>
            <w:vAlign w:val="center"/>
            <w:hideMark/>
          </w:tcPr>
          <w:p w14:paraId="424D62C3" w14:textId="77777777" w:rsidR="00DD598F" w:rsidRPr="0011565D" w:rsidRDefault="00DD598F" w:rsidP="005B1E9B">
            <w:pPr>
              <w:spacing w:after="0" w:line="240" w:lineRule="auto"/>
              <w:jc w:val="right"/>
              <w:rPr>
                <w:rFonts w:ascii="Arial" w:eastAsia="Times New Roman" w:hAnsi="Arial" w:cs="Arial"/>
                <w:color w:val="000000"/>
                <w:lang w:eastAsia="en-GB"/>
              </w:rPr>
            </w:pPr>
            <w:r w:rsidRPr="0011565D">
              <w:rPr>
                <w:rFonts w:ascii="Arial" w:eastAsia="Times New Roman" w:hAnsi="Arial" w:cs="Arial"/>
                <w:color w:val="000000"/>
                <w:lang w:eastAsia="en-GB"/>
              </w:rPr>
              <w:t>10,500</w:t>
            </w:r>
          </w:p>
        </w:tc>
        <w:tc>
          <w:tcPr>
            <w:tcW w:w="1340" w:type="dxa"/>
            <w:tcBorders>
              <w:top w:val="nil"/>
              <w:left w:val="nil"/>
              <w:bottom w:val="single" w:sz="4" w:space="0" w:color="auto"/>
              <w:right w:val="single" w:sz="4" w:space="0" w:color="auto"/>
            </w:tcBorders>
            <w:shd w:val="clear" w:color="auto" w:fill="auto"/>
            <w:noWrap/>
            <w:vAlign w:val="center"/>
            <w:hideMark/>
          </w:tcPr>
          <w:p w14:paraId="2DD2A39D" w14:textId="77777777" w:rsidR="00DD598F" w:rsidRPr="0011565D" w:rsidRDefault="00DD598F" w:rsidP="005B1E9B">
            <w:pPr>
              <w:spacing w:after="0" w:line="240" w:lineRule="auto"/>
              <w:jc w:val="right"/>
              <w:rPr>
                <w:rFonts w:ascii="Arial" w:eastAsia="Times New Roman" w:hAnsi="Arial" w:cs="Arial"/>
                <w:color w:val="000000"/>
                <w:lang w:eastAsia="en-GB"/>
              </w:rPr>
            </w:pPr>
            <w:r w:rsidRPr="0011565D">
              <w:rPr>
                <w:rFonts w:ascii="Arial" w:eastAsia="Times New Roman" w:hAnsi="Arial" w:cs="Arial"/>
                <w:color w:val="000000"/>
                <w:lang w:eastAsia="en-GB"/>
              </w:rPr>
              <w:t>10,500</w:t>
            </w:r>
          </w:p>
        </w:tc>
        <w:tc>
          <w:tcPr>
            <w:tcW w:w="1340" w:type="dxa"/>
            <w:tcBorders>
              <w:top w:val="nil"/>
              <w:left w:val="nil"/>
              <w:bottom w:val="single" w:sz="4" w:space="0" w:color="auto"/>
              <w:right w:val="single" w:sz="4" w:space="0" w:color="auto"/>
            </w:tcBorders>
            <w:shd w:val="clear" w:color="auto" w:fill="auto"/>
            <w:noWrap/>
            <w:vAlign w:val="center"/>
            <w:hideMark/>
          </w:tcPr>
          <w:p w14:paraId="04DB9089" w14:textId="77777777" w:rsidR="00DD598F" w:rsidRPr="0011565D" w:rsidRDefault="00DD598F" w:rsidP="005B1E9B">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39,000</w:t>
            </w:r>
          </w:p>
        </w:tc>
      </w:tr>
      <w:tr w:rsidR="00DD598F" w:rsidRPr="0011565D" w14:paraId="7F14F69D" w14:textId="77777777" w:rsidTr="005B1E9B">
        <w:trPr>
          <w:trHeight w:val="300"/>
        </w:trPr>
        <w:tc>
          <w:tcPr>
            <w:tcW w:w="4280" w:type="dxa"/>
            <w:tcBorders>
              <w:top w:val="nil"/>
              <w:left w:val="single" w:sz="4" w:space="0" w:color="auto"/>
              <w:bottom w:val="single" w:sz="4" w:space="0" w:color="auto"/>
              <w:right w:val="single" w:sz="4" w:space="0" w:color="auto"/>
            </w:tcBorders>
            <w:shd w:val="clear" w:color="000000" w:fill="DAEEF3"/>
            <w:noWrap/>
            <w:vAlign w:val="center"/>
            <w:hideMark/>
          </w:tcPr>
          <w:p w14:paraId="3E8AA277" w14:textId="77777777" w:rsidR="00DD598F" w:rsidRPr="0011565D" w:rsidRDefault="00DD598F" w:rsidP="005B1E9B">
            <w:pPr>
              <w:spacing w:after="0" w:line="240" w:lineRule="auto"/>
              <w:rPr>
                <w:rFonts w:ascii="Arial" w:eastAsia="Times New Roman" w:hAnsi="Arial" w:cs="Arial"/>
                <w:b/>
                <w:bCs/>
                <w:color w:val="000000"/>
                <w:sz w:val="20"/>
                <w:szCs w:val="20"/>
                <w:lang w:eastAsia="en-GB"/>
              </w:rPr>
            </w:pPr>
            <w:r w:rsidRPr="0011565D">
              <w:rPr>
                <w:rFonts w:ascii="Arial" w:eastAsia="Times New Roman" w:hAnsi="Arial" w:cs="Arial"/>
                <w:b/>
                <w:bCs/>
                <w:color w:val="000000"/>
                <w:sz w:val="20"/>
                <w:szCs w:val="20"/>
                <w:lang w:eastAsia="en-GB"/>
              </w:rPr>
              <w:t>Total costs</w:t>
            </w:r>
          </w:p>
        </w:tc>
        <w:tc>
          <w:tcPr>
            <w:tcW w:w="1340" w:type="dxa"/>
            <w:tcBorders>
              <w:top w:val="nil"/>
              <w:left w:val="nil"/>
              <w:bottom w:val="single" w:sz="4" w:space="0" w:color="auto"/>
              <w:right w:val="single" w:sz="4" w:space="0" w:color="auto"/>
            </w:tcBorders>
            <w:shd w:val="clear" w:color="auto" w:fill="auto"/>
            <w:noWrap/>
            <w:vAlign w:val="center"/>
            <w:hideMark/>
          </w:tcPr>
          <w:p w14:paraId="67877F2D" w14:textId="77777777" w:rsidR="00DD598F" w:rsidRPr="0011565D" w:rsidRDefault="00DD598F" w:rsidP="005B1E9B">
            <w:pPr>
              <w:spacing w:after="0" w:line="240" w:lineRule="auto"/>
              <w:jc w:val="right"/>
              <w:rPr>
                <w:rFonts w:ascii="Arial" w:eastAsia="Times New Roman" w:hAnsi="Arial" w:cs="Arial"/>
                <w:b/>
                <w:bCs/>
                <w:color w:val="000000"/>
                <w:lang w:eastAsia="en-GB"/>
              </w:rPr>
            </w:pPr>
            <w:r>
              <w:rPr>
                <w:rFonts w:ascii="Arial" w:eastAsia="Times New Roman" w:hAnsi="Arial" w:cs="Arial"/>
                <w:b/>
                <w:bCs/>
                <w:color w:val="000000"/>
                <w:lang w:eastAsia="en-GB"/>
              </w:rPr>
              <w:t>0</w:t>
            </w:r>
          </w:p>
        </w:tc>
        <w:tc>
          <w:tcPr>
            <w:tcW w:w="1340" w:type="dxa"/>
            <w:tcBorders>
              <w:top w:val="nil"/>
              <w:left w:val="nil"/>
              <w:bottom w:val="single" w:sz="4" w:space="0" w:color="auto"/>
              <w:right w:val="single" w:sz="4" w:space="0" w:color="auto"/>
            </w:tcBorders>
            <w:shd w:val="clear" w:color="auto" w:fill="auto"/>
            <w:noWrap/>
            <w:vAlign w:val="center"/>
            <w:hideMark/>
          </w:tcPr>
          <w:p w14:paraId="5426DA48" w14:textId="77777777" w:rsidR="00DD598F" w:rsidRPr="0011565D" w:rsidRDefault="00DD598F" w:rsidP="005B1E9B">
            <w:pPr>
              <w:spacing w:after="0" w:line="240" w:lineRule="auto"/>
              <w:jc w:val="right"/>
              <w:rPr>
                <w:rFonts w:ascii="Arial" w:eastAsia="Times New Roman" w:hAnsi="Arial" w:cs="Arial"/>
                <w:b/>
                <w:bCs/>
                <w:color w:val="000000"/>
                <w:lang w:eastAsia="en-GB"/>
              </w:rPr>
            </w:pPr>
            <w:r>
              <w:rPr>
                <w:rFonts w:ascii="Arial" w:eastAsia="Times New Roman" w:hAnsi="Arial" w:cs="Arial"/>
                <w:b/>
                <w:bCs/>
                <w:color w:val="000000"/>
                <w:lang w:eastAsia="en-GB"/>
              </w:rPr>
              <w:t>37</w:t>
            </w:r>
            <w:r w:rsidRPr="0011565D">
              <w:rPr>
                <w:rFonts w:ascii="Arial" w:eastAsia="Times New Roman" w:hAnsi="Arial" w:cs="Arial"/>
                <w:b/>
                <w:bCs/>
                <w:color w:val="000000"/>
                <w:lang w:eastAsia="en-GB"/>
              </w:rPr>
              <w:t>,500</w:t>
            </w:r>
          </w:p>
        </w:tc>
        <w:tc>
          <w:tcPr>
            <w:tcW w:w="1340" w:type="dxa"/>
            <w:tcBorders>
              <w:top w:val="nil"/>
              <w:left w:val="nil"/>
              <w:bottom w:val="single" w:sz="4" w:space="0" w:color="auto"/>
              <w:right w:val="single" w:sz="4" w:space="0" w:color="auto"/>
            </w:tcBorders>
            <w:shd w:val="clear" w:color="auto" w:fill="auto"/>
            <w:noWrap/>
            <w:vAlign w:val="center"/>
            <w:hideMark/>
          </w:tcPr>
          <w:p w14:paraId="7190DC70" w14:textId="77777777" w:rsidR="00DD598F" w:rsidRPr="0011565D" w:rsidRDefault="00DD598F" w:rsidP="005B1E9B">
            <w:pPr>
              <w:spacing w:after="0" w:line="240" w:lineRule="auto"/>
              <w:jc w:val="right"/>
              <w:rPr>
                <w:rFonts w:ascii="Arial" w:eastAsia="Times New Roman" w:hAnsi="Arial" w:cs="Arial"/>
                <w:b/>
                <w:bCs/>
                <w:color w:val="000000"/>
                <w:lang w:eastAsia="en-GB"/>
              </w:rPr>
            </w:pPr>
            <w:r>
              <w:rPr>
                <w:rFonts w:ascii="Arial" w:eastAsia="Times New Roman" w:hAnsi="Arial" w:cs="Arial"/>
                <w:b/>
                <w:bCs/>
                <w:color w:val="000000"/>
                <w:lang w:eastAsia="en-GB"/>
              </w:rPr>
              <w:t>82</w:t>
            </w:r>
            <w:r w:rsidRPr="0011565D">
              <w:rPr>
                <w:rFonts w:ascii="Arial" w:eastAsia="Times New Roman" w:hAnsi="Arial" w:cs="Arial"/>
                <w:b/>
                <w:bCs/>
                <w:color w:val="000000"/>
                <w:lang w:eastAsia="en-GB"/>
              </w:rPr>
              <w:t>,500</w:t>
            </w:r>
          </w:p>
        </w:tc>
        <w:tc>
          <w:tcPr>
            <w:tcW w:w="1340" w:type="dxa"/>
            <w:tcBorders>
              <w:top w:val="nil"/>
              <w:left w:val="nil"/>
              <w:bottom w:val="single" w:sz="4" w:space="0" w:color="auto"/>
              <w:right w:val="single" w:sz="4" w:space="0" w:color="auto"/>
            </w:tcBorders>
            <w:shd w:val="clear" w:color="auto" w:fill="auto"/>
            <w:noWrap/>
            <w:vAlign w:val="center"/>
            <w:hideMark/>
          </w:tcPr>
          <w:p w14:paraId="5D659E2F" w14:textId="77777777" w:rsidR="00DD598F" w:rsidRPr="0011565D" w:rsidRDefault="00DD598F" w:rsidP="005B1E9B">
            <w:pPr>
              <w:spacing w:after="0" w:line="240" w:lineRule="auto"/>
              <w:jc w:val="right"/>
              <w:rPr>
                <w:rFonts w:ascii="Arial" w:eastAsia="Times New Roman" w:hAnsi="Arial" w:cs="Arial"/>
                <w:b/>
                <w:bCs/>
                <w:color w:val="000000"/>
                <w:lang w:eastAsia="en-GB"/>
              </w:rPr>
            </w:pPr>
            <w:r>
              <w:rPr>
                <w:rFonts w:ascii="Arial" w:eastAsia="Times New Roman" w:hAnsi="Arial" w:cs="Arial"/>
                <w:b/>
                <w:bCs/>
                <w:color w:val="000000"/>
                <w:lang w:eastAsia="en-GB"/>
              </w:rPr>
              <w:t>112</w:t>
            </w:r>
            <w:r w:rsidRPr="0011565D">
              <w:rPr>
                <w:rFonts w:ascii="Arial" w:eastAsia="Times New Roman" w:hAnsi="Arial" w:cs="Arial"/>
                <w:b/>
                <w:bCs/>
                <w:color w:val="000000"/>
                <w:lang w:eastAsia="en-GB"/>
              </w:rPr>
              <w:t>,500</w:t>
            </w:r>
          </w:p>
        </w:tc>
        <w:tc>
          <w:tcPr>
            <w:tcW w:w="1340" w:type="dxa"/>
            <w:tcBorders>
              <w:top w:val="nil"/>
              <w:left w:val="nil"/>
              <w:bottom w:val="single" w:sz="4" w:space="0" w:color="auto"/>
              <w:right w:val="single" w:sz="4" w:space="0" w:color="auto"/>
            </w:tcBorders>
            <w:shd w:val="clear" w:color="auto" w:fill="auto"/>
            <w:noWrap/>
            <w:vAlign w:val="center"/>
            <w:hideMark/>
          </w:tcPr>
          <w:p w14:paraId="1E7267B0" w14:textId="77777777" w:rsidR="00DD598F" w:rsidRPr="0011565D" w:rsidRDefault="00DD598F" w:rsidP="005B1E9B">
            <w:pPr>
              <w:spacing w:after="0" w:line="240" w:lineRule="auto"/>
              <w:jc w:val="right"/>
              <w:rPr>
                <w:rFonts w:ascii="Arial" w:eastAsia="Times New Roman" w:hAnsi="Arial" w:cs="Arial"/>
                <w:b/>
                <w:bCs/>
                <w:color w:val="000000"/>
                <w:lang w:eastAsia="en-GB"/>
              </w:rPr>
            </w:pPr>
            <w:r w:rsidRPr="0011565D">
              <w:rPr>
                <w:rFonts w:ascii="Arial" w:eastAsia="Times New Roman" w:hAnsi="Arial" w:cs="Arial"/>
                <w:b/>
                <w:bCs/>
                <w:color w:val="000000"/>
                <w:lang w:eastAsia="en-GB"/>
              </w:rPr>
              <w:t>118,500</w:t>
            </w:r>
          </w:p>
        </w:tc>
        <w:tc>
          <w:tcPr>
            <w:tcW w:w="1340" w:type="dxa"/>
            <w:tcBorders>
              <w:top w:val="nil"/>
              <w:left w:val="nil"/>
              <w:bottom w:val="single" w:sz="4" w:space="0" w:color="auto"/>
              <w:right w:val="single" w:sz="4" w:space="0" w:color="auto"/>
            </w:tcBorders>
            <w:shd w:val="clear" w:color="auto" w:fill="auto"/>
            <w:noWrap/>
            <w:vAlign w:val="center"/>
            <w:hideMark/>
          </w:tcPr>
          <w:p w14:paraId="26009305" w14:textId="77777777" w:rsidR="00DD598F" w:rsidRPr="0011565D" w:rsidRDefault="00DD598F" w:rsidP="005B1E9B">
            <w:pPr>
              <w:spacing w:after="0" w:line="240" w:lineRule="auto"/>
              <w:jc w:val="right"/>
              <w:rPr>
                <w:rFonts w:ascii="Arial" w:eastAsia="Times New Roman" w:hAnsi="Arial" w:cs="Arial"/>
                <w:b/>
                <w:bCs/>
                <w:color w:val="000000"/>
                <w:lang w:eastAsia="en-GB"/>
              </w:rPr>
            </w:pPr>
            <w:r>
              <w:rPr>
                <w:rFonts w:ascii="Arial" w:eastAsia="Times New Roman" w:hAnsi="Arial" w:cs="Arial"/>
                <w:b/>
                <w:bCs/>
                <w:color w:val="000000"/>
                <w:lang w:eastAsia="en-GB"/>
              </w:rPr>
              <w:t>351,000</w:t>
            </w:r>
          </w:p>
        </w:tc>
      </w:tr>
    </w:tbl>
    <w:p w14:paraId="368F0FDF" w14:textId="77777777" w:rsidR="00AC5E3E" w:rsidRDefault="00AC5E3E" w:rsidP="001E3083">
      <w:pPr>
        <w:jc w:val="both"/>
        <w:rPr>
          <w:rFonts w:ascii="Arial" w:hAnsi="Arial"/>
          <w:color w:val="000000"/>
        </w:rPr>
      </w:pPr>
    </w:p>
    <w:p w14:paraId="6E438C67" w14:textId="022F101E" w:rsidR="00857FD9" w:rsidRDefault="00AE441D" w:rsidP="001E3083">
      <w:pPr>
        <w:jc w:val="both"/>
        <w:rPr>
          <w:rFonts w:ascii="Arial" w:hAnsi="Arial"/>
          <w:color w:val="000000"/>
        </w:rPr>
      </w:pPr>
      <w:r>
        <w:rPr>
          <w:rFonts w:ascii="Arial" w:hAnsi="Arial"/>
          <w:color w:val="000000"/>
        </w:rPr>
        <w:t>The 5-</w:t>
      </w:r>
      <w:r w:rsidR="006F1DBD" w:rsidRPr="006F1DBD">
        <w:rPr>
          <w:rFonts w:ascii="Arial" w:hAnsi="Arial"/>
          <w:color w:val="000000"/>
        </w:rPr>
        <w:t xml:space="preserve">year cost of </w:t>
      </w:r>
      <w:r w:rsidR="00842002">
        <w:rPr>
          <w:rFonts w:ascii="Arial" w:hAnsi="Arial"/>
          <w:color w:val="000000"/>
        </w:rPr>
        <w:t>£</w:t>
      </w:r>
      <w:r w:rsidR="00EF3819">
        <w:rPr>
          <w:rFonts w:ascii="Arial" w:hAnsi="Arial"/>
          <w:color w:val="000000"/>
        </w:rPr>
        <w:t>351,0</w:t>
      </w:r>
      <w:r>
        <w:rPr>
          <w:rFonts w:ascii="Arial" w:hAnsi="Arial"/>
          <w:color w:val="000000"/>
        </w:rPr>
        <w:t>00</w:t>
      </w:r>
      <w:r w:rsidR="00842002">
        <w:rPr>
          <w:rFonts w:ascii="Arial" w:hAnsi="Arial"/>
          <w:color w:val="000000"/>
        </w:rPr>
        <w:t xml:space="preserve"> </w:t>
      </w:r>
      <w:r>
        <w:rPr>
          <w:rFonts w:ascii="Arial" w:hAnsi="Arial"/>
          <w:color w:val="000000"/>
        </w:rPr>
        <w:t xml:space="preserve">is over and above the </w:t>
      </w:r>
      <w:r w:rsidR="006F1DBD" w:rsidRPr="006F1DBD">
        <w:rPr>
          <w:rFonts w:ascii="Arial" w:hAnsi="Arial"/>
          <w:color w:val="000000"/>
        </w:rPr>
        <w:t xml:space="preserve">Council's </w:t>
      </w:r>
      <w:r w:rsidR="00842002">
        <w:rPr>
          <w:rFonts w:ascii="Arial" w:hAnsi="Arial"/>
          <w:color w:val="000000"/>
        </w:rPr>
        <w:t xml:space="preserve">current Homeless Service </w:t>
      </w:r>
      <w:r w:rsidR="006F1DBD" w:rsidRPr="006F1DBD">
        <w:rPr>
          <w:rFonts w:ascii="Arial" w:hAnsi="Arial"/>
          <w:color w:val="000000"/>
        </w:rPr>
        <w:t xml:space="preserve">contribution of </w:t>
      </w:r>
      <w:r w:rsidR="00842002">
        <w:rPr>
          <w:rFonts w:ascii="Arial" w:hAnsi="Arial"/>
          <w:color w:val="000000"/>
        </w:rPr>
        <w:t>£959</w:t>
      </w:r>
      <w:r>
        <w:rPr>
          <w:rFonts w:ascii="Arial" w:hAnsi="Arial"/>
          <w:color w:val="000000"/>
        </w:rPr>
        <w:t>,000</w:t>
      </w:r>
      <w:r w:rsidR="00842002">
        <w:rPr>
          <w:rFonts w:ascii="Arial" w:hAnsi="Arial"/>
          <w:color w:val="000000"/>
        </w:rPr>
        <w:t xml:space="preserve"> </w:t>
      </w:r>
      <w:r w:rsidR="006F1DBD" w:rsidRPr="006F1DBD">
        <w:rPr>
          <w:rFonts w:ascii="Arial" w:hAnsi="Arial"/>
          <w:color w:val="000000"/>
        </w:rPr>
        <w:t>per annum</w:t>
      </w:r>
      <w:r>
        <w:rPr>
          <w:rFonts w:ascii="Arial" w:hAnsi="Arial"/>
          <w:color w:val="000000"/>
        </w:rPr>
        <w:t>, which would continue alongside this proposal for the time being</w:t>
      </w:r>
      <w:r w:rsidR="006F1DBD" w:rsidRPr="006F1DBD">
        <w:rPr>
          <w:rFonts w:ascii="Arial" w:hAnsi="Arial"/>
          <w:color w:val="000000"/>
        </w:rPr>
        <w:t>.</w:t>
      </w:r>
    </w:p>
    <w:p w14:paraId="306E2E79" w14:textId="77777777" w:rsidR="00250148" w:rsidRPr="00857FD9" w:rsidRDefault="00250148" w:rsidP="001E3083">
      <w:pPr>
        <w:pStyle w:val="Headings"/>
        <w:spacing w:after="240" w:line="276" w:lineRule="auto"/>
        <w:jc w:val="both"/>
        <w:rPr>
          <w:rFonts w:cs="Arial"/>
          <w:b w:val="0"/>
          <w:color w:val="000000" w:themeColor="text1"/>
          <w:sz w:val="22"/>
        </w:rPr>
      </w:pPr>
      <w:r w:rsidRPr="00857FD9">
        <w:rPr>
          <w:rFonts w:cs="Arial"/>
          <w:b w:val="0"/>
          <w:color w:val="000000" w:themeColor="text1"/>
          <w:sz w:val="22"/>
        </w:rPr>
        <w:t xml:space="preserve">To determine the resources required to deliver rapid rehousing, a five-year budget projection tool was created to establish the extent to which the delivery of </w:t>
      </w:r>
      <w:r w:rsidR="00AE441D">
        <w:rPr>
          <w:rFonts w:cs="Arial"/>
          <w:b w:val="0"/>
          <w:color w:val="000000" w:themeColor="text1"/>
          <w:sz w:val="22"/>
        </w:rPr>
        <w:t>Housing First</w:t>
      </w:r>
      <w:r w:rsidRPr="00857FD9">
        <w:rPr>
          <w:rFonts w:cs="Arial"/>
          <w:b w:val="0"/>
          <w:color w:val="000000" w:themeColor="text1"/>
          <w:sz w:val="22"/>
        </w:rPr>
        <w:t xml:space="preserve"> would require additional funding or generate efficiencies. Additional to the funding required to implement Housing First, there is a requi</w:t>
      </w:r>
      <w:r w:rsidR="00AE441D">
        <w:rPr>
          <w:rFonts w:cs="Arial"/>
          <w:b w:val="0"/>
          <w:color w:val="000000" w:themeColor="text1"/>
          <w:sz w:val="22"/>
        </w:rPr>
        <w:t xml:space="preserve">rement for a Rapid Rehousing </w:t>
      </w:r>
      <w:r w:rsidR="00861247">
        <w:rPr>
          <w:rFonts w:cs="Arial"/>
          <w:b w:val="0"/>
          <w:color w:val="000000" w:themeColor="text1"/>
          <w:sz w:val="22"/>
        </w:rPr>
        <w:t>Partnership Officer for the first three years to develop and embed new ways of working.</w:t>
      </w:r>
    </w:p>
    <w:p w14:paraId="0DF9B6E5" w14:textId="3A0AEC01" w:rsidR="001A04EB" w:rsidRPr="00B355E8" w:rsidRDefault="00C11817" w:rsidP="00542275">
      <w:pPr>
        <w:jc w:val="both"/>
        <w:rPr>
          <w:rFonts w:ascii="Arial" w:hAnsi="Arial"/>
          <w:color w:val="000000" w:themeColor="text1"/>
        </w:rPr>
      </w:pPr>
      <w:r w:rsidRPr="00D603CA">
        <w:rPr>
          <w:rFonts w:ascii="Arial" w:hAnsi="Arial"/>
          <w:color w:val="000000"/>
        </w:rPr>
        <w:t>The p</w:t>
      </w:r>
      <w:r w:rsidR="00250148">
        <w:rPr>
          <w:rFonts w:ascii="Arial" w:hAnsi="Arial"/>
          <w:color w:val="000000"/>
        </w:rPr>
        <w:t>roposed</w:t>
      </w:r>
      <w:r w:rsidRPr="00D603CA">
        <w:rPr>
          <w:rFonts w:ascii="Arial" w:hAnsi="Arial"/>
          <w:color w:val="000000"/>
        </w:rPr>
        <w:t xml:space="preserve"> financial resource plan to </w:t>
      </w:r>
      <w:r w:rsidR="00AE441D">
        <w:rPr>
          <w:rFonts w:ascii="Arial" w:hAnsi="Arial"/>
          <w:color w:val="000000"/>
        </w:rPr>
        <w:t>implement a Housing First</w:t>
      </w:r>
      <w:r w:rsidR="00250148">
        <w:rPr>
          <w:rFonts w:ascii="Arial" w:hAnsi="Arial"/>
          <w:color w:val="000000"/>
        </w:rPr>
        <w:t xml:space="preserve"> model is summarised </w:t>
      </w:r>
      <w:r w:rsidR="00250148" w:rsidRPr="00B355E8">
        <w:rPr>
          <w:rFonts w:ascii="Arial" w:hAnsi="Arial"/>
          <w:color w:val="000000" w:themeColor="text1"/>
        </w:rPr>
        <w:t>in</w:t>
      </w:r>
      <w:r w:rsidR="008A740F">
        <w:rPr>
          <w:rFonts w:ascii="Arial" w:hAnsi="Arial"/>
          <w:color w:val="000000" w:themeColor="text1"/>
        </w:rPr>
        <w:t xml:space="preserve"> T</w:t>
      </w:r>
      <w:r w:rsidRPr="00B355E8">
        <w:rPr>
          <w:rFonts w:ascii="Arial" w:hAnsi="Arial"/>
          <w:color w:val="000000" w:themeColor="text1"/>
        </w:rPr>
        <w:t xml:space="preserve">able </w:t>
      </w:r>
      <w:r w:rsidR="00AB33AB" w:rsidRPr="00AB33AB">
        <w:rPr>
          <w:rFonts w:ascii="Arial" w:hAnsi="Arial"/>
          <w:color w:val="000000" w:themeColor="text1"/>
        </w:rPr>
        <w:t xml:space="preserve">14 </w:t>
      </w:r>
      <w:r w:rsidRPr="00B355E8">
        <w:rPr>
          <w:rFonts w:ascii="Arial" w:hAnsi="Arial"/>
          <w:color w:val="000000" w:themeColor="text1"/>
        </w:rPr>
        <w:t>below.</w:t>
      </w:r>
      <w:r w:rsidR="008A740F">
        <w:rPr>
          <w:rFonts w:ascii="Arial" w:hAnsi="Arial"/>
          <w:color w:val="000000" w:themeColor="text1"/>
        </w:rPr>
        <w:t xml:space="preserve"> The Resource P</w:t>
      </w:r>
      <w:r w:rsidR="00250148" w:rsidRPr="00B355E8">
        <w:rPr>
          <w:rFonts w:ascii="Arial" w:hAnsi="Arial"/>
          <w:color w:val="000000" w:themeColor="text1"/>
        </w:rPr>
        <w:t>lan provides further breakdown of the required financial resources</w:t>
      </w:r>
      <w:r w:rsidR="00AB33AB">
        <w:rPr>
          <w:rFonts w:ascii="Arial" w:hAnsi="Arial"/>
          <w:color w:val="000000" w:themeColor="text1"/>
        </w:rPr>
        <w:t xml:space="preserve"> later in the document</w:t>
      </w:r>
      <w:r w:rsidR="00250148" w:rsidRPr="00B355E8">
        <w:rPr>
          <w:rFonts w:ascii="Arial" w:hAnsi="Arial"/>
          <w:color w:val="000000" w:themeColor="text1"/>
        </w:rPr>
        <w:t>.</w:t>
      </w:r>
    </w:p>
    <w:p w14:paraId="1BBB045E" w14:textId="173CD551" w:rsidR="00EF3819" w:rsidRDefault="00075621" w:rsidP="00EF3819">
      <w:pPr>
        <w:spacing w:after="0"/>
        <w:rPr>
          <w:rFonts w:ascii="Arial" w:hAnsi="Arial"/>
          <w:b/>
          <w:i/>
          <w:iCs/>
          <w:color w:val="808080" w:themeColor="text1" w:themeTint="7F"/>
        </w:rPr>
      </w:pPr>
      <w:r>
        <w:rPr>
          <w:rFonts w:ascii="Arial" w:hAnsi="Arial"/>
          <w:b/>
          <w:i/>
          <w:iCs/>
          <w:color w:val="808080" w:themeColor="text1" w:themeTint="7F"/>
        </w:rPr>
        <w:lastRenderedPageBreak/>
        <w:t>Table 14</w:t>
      </w:r>
      <w:r w:rsidR="00857FD9" w:rsidRPr="00857FD9">
        <w:rPr>
          <w:rFonts w:ascii="Arial" w:hAnsi="Arial"/>
          <w:b/>
          <w:i/>
          <w:iCs/>
          <w:color w:val="808080" w:themeColor="text1" w:themeTint="7F"/>
        </w:rPr>
        <w:t>:  Rapid Housing Costs</w:t>
      </w:r>
    </w:p>
    <w:p w14:paraId="2EA0F94A" w14:textId="77777777" w:rsidR="00C70CCC" w:rsidRPr="00EF3819" w:rsidRDefault="00C70CCC" w:rsidP="00EF3819">
      <w:pPr>
        <w:spacing w:after="0"/>
        <w:rPr>
          <w:rFonts w:ascii="Arial" w:hAnsi="Arial"/>
          <w:b/>
          <w:i/>
          <w:iCs/>
          <w:color w:val="808080" w:themeColor="text1" w:themeTint="7F"/>
        </w:rPr>
      </w:pPr>
    </w:p>
    <w:tbl>
      <w:tblPr>
        <w:tblW w:w="12802" w:type="dxa"/>
        <w:tblInd w:w="93" w:type="dxa"/>
        <w:tblLayout w:type="fixed"/>
        <w:tblLook w:val="04A0" w:firstRow="1" w:lastRow="0" w:firstColumn="1" w:lastColumn="0" w:noHBand="0" w:noVBand="1"/>
      </w:tblPr>
      <w:tblGrid>
        <w:gridCol w:w="4580"/>
        <w:gridCol w:w="1370"/>
        <w:gridCol w:w="1370"/>
        <w:gridCol w:w="1371"/>
        <w:gridCol w:w="1370"/>
        <w:gridCol w:w="1370"/>
        <w:gridCol w:w="1371"/>
      </w:tblGrid>
      <w:tr w:rsidR="00DD598F" w:rsidRPr="005714B3" w14:paraId="681486EC" w14:textId="77777777" w:rsidTr="00FE6D00">
        <w:trPr>
          <w:trHeight w:val="300"/>
        </w:trPr>
        <w:tc>
          <w:tcPr>
            <w:tcW w:w="4580" w:type="dxa"/>
            <w:tcBorders>
              <w:top w:val="single" w:sz="4" w:space="0" w:color="auto"/>
              <w:left w:val="single" w:sz="4" w:space="0" w:color="auto"/>
              <w:bottom w:val="single" w:sz="4" w:space="0" w:color="auto"/>
              <w:right w:val="single" w:sz="4" w:space="0" w:color="auto"/>
            </w:tcBorders>
            <w:shd w:val="clear" w:color="000000" w:fill="31849B"/>
            <w:noWrap/>
            <w:vAlign w:val="center"/>
            <w:hideMark/>
          </w:tcPr>
          <w:p w14:paraId="59C3C8A8" w14:textId="77777777" w:rsidR="00DD598F" w:rsidRPr="005714B3" w:rsidRDefault="00DD598F" w:rsidP="005B1E9B">
            <w:pPr>
              <w:spacing w:after="0" w:line="240" w:lineRule="auto"/>
              <w:rPr>
                <w:rFonts w:ascii="Arial" w:eastAsia="Times New Roman" w:hAnsi="Arial" w:cs="Arial"/>
                <w:b/>
                <w:bCs/>
                <w:color w:val="FFFFFF"/>
                <w:sz w:val="20"/>
                <w:szCs w:val="20"/>
                <w:lang w:eastAsia="en-GB"/>
              </w:rPr>
            </w:pPr>
            <w:r w:rsidRPr="005714B3">
              <w:rPr>
                <w:rFonts w:ascii="Arial" w:eastAsia="Times New Roman" w:hAnsi="Arial" w:cs="Arial"/>
                <w:b/>
                <w:bCs/>
                <w:color w:val="FFFFFF"/>
                <w:sz w:val="20"/>
                <w:szCs w:val="20"/>
                <w:lang w:eastAsia="en-GB"/>
              </w:rPr>
              <w:t>Rapid rehousing costs</w:t>
            </w:r>
          </w:p>
        </w:tc>
        <w:tc>
          <w:tcPr>
            <w:tcW w:w="1370" w:type="dxa"/>
            <w:tcBorders>
              <w:top w:val="single" w:sz="4" w:space="0" w:color="auto"/>
              <w:left w:val="nil"/>
              <w:bottom w:val="single" w:sz="4" w:space="0" w:color="auto"/>
              <w:right w:val="single" w:sz="4" w:space="0" w:color="auto"/>
            </w:tcBorders>
            <w:shd w:val="clear" w:color="000000" w:fill="31849B"/>
            <w:noWrap/>
            <w:vAlign w:val="center"/>
            <w:hideMark/>
          </w:tcPr>
          <w:p w14:paraId="46F5AC66" w14:textId="77777777" w:rsidR="00DD598F" w:rsidRPr="005714B3" w:rsidRDefault="00DD598F" w:rsidP="005B1E9B">
            <w:pPr>
              <w:spacing w:after="0" w:line="240" w:lineRule="auto"/>
              <w:jc w:val="right"/>
              <w:rPr>
                <w:rFonts w:ascii="Arial" w:eastAsia="Times New Roman" w:hAnsi="Arial" w:cs="Arial"/>
                <w:b/>
                <w:bCs/>
                <w:color w:val="FFFFFF"/>
                <w:sz w:val="20"/>
                <w:szCs w:val="20"/>
                <w:lang w:eastAsia="en-GB"/>
              </w:rPr>
            </w:pPr>
            <w:r w:rsidRPr="005714B3">
              <w:rPr>
                <w:rFonts w:ascii="Arial" w:eastAsia="Times New Roman" w:hAnsi="Arial" w:cs="Arial"/>
                <w:b/>
                <w:bCs/>
                <w:color w:val="FFFFFF"/>
                <w:sz w:val="20"/>
                <w:szCs w:val="20"/>
                <w:lang w:eastAsia="en-GB"/>
              </w:rPr>
              <w:t>Year 1</w:t>
            </w:r>
          </w:p>
        </w:tc>
        <w:tc>
          <w:tcPr>
            <w:tcW w:w="1370" w:type="dxa"/>
            <w:tcBorders>
              <w:top w:val="single" w:sz="4" w:space="0" w:color="auto"/>
              <w:left w:val="nil"/>
              <w:bottom w:val="single" w:sz="4" w:space="0" w:color="auto"/>
              <w:right w:val="single" w:sz="4" w:space="0" w:color="auto"/>
            </w:tcBorders>
            <w:shd w:val="clear" w:color="000000" w:fill="31849B"/>
            <w:noWrap/>
            <w:vAlign w:val="center"/>
            <w:hideMark/>
          </w:tcPr>
          <w:p w14:paraId="59E396F3" w14:textId="77777777" w:rsidR="00DD598F" w:rsidRPr="005714B3" w:rsidRDefault="00DD598F" w:rsidP="005B1E9B">
            <w:pPr>
              <w:spacing w:after="0" w:line="240" w:lineRule="auto"/>
              <w:jc w:val="right"/>
              <w:rPr>
                <w:rFonts w:ascii="Arial" w:eastAsia="Times New Roman" w:hAnsi="Arial" w:cs="Arial"/>
                <w:b/>
                <w:bCs/>
                <w:color w:val="FFFFFF"/>
                <w:sz w:val="20"/>
                <w:szCs w:val="20"/>
                <w:lang w:eastAsia="en-GB"/>
              </w:rPr>
            </w:pPr>
            <w:r w:rsidRPr="005714B3">
              <w:rPr>
                <w:rFonts w:ascii="Arial" w:eastAsia="Times New Roman" w:hAnsi="Arial" w:cs="Arial"/>
                <w:b/>
                <w:bCs/>
                <w:color w:val="FFFFFF"/>
                <w:sz w:val="20"/>
                <w:szCs w:val="20"/>
                <w:lang w:eastAsia="en-GB"/>
              </w:rPr>
              <w:t>Year 2</w:t>
            </w:r>
          </w:p>
        </w:tc>
        <w:tc>
          <w:tcPr>
            <w:tcW w:w="1371" w:type="dxa"/>
            <w:tcBorders>
              <w:top w:val="single" w:sz="4" w:space="0" w:color="auto"/>
              <w:left w:val="nil"/>
              <w:bottom w:val="single" w:sz="4" w:space="0" w:color="auto"/>
              <w:right w:val="single" w:sz="4" w:space="0" w:color="auto"/>
            </w:tcBorders>
            <w:shd w:val="clear" w:color="000000" w:fill="31849B"/>
            <w:noWrap/>
            <w:vAlign w:val="center"/>
            <w:hideMark/>
          </w:tcPr>
          <w:p w14:paraId="0B22D693" w14:textId="77777777" w:rsidR="00DD598F" w:rsidRPr="005714B3" w:rsidRDefault="00DD598F" w:rsidP="005B1E9B">
            <w:pPr>
              <w:spacing w:after="0" w:line="240" w:lineRule="auto"/>
              <w:jc w:val="right"/>
              <w:rPr>
                <w:rFonts w:ascii="Arial" w:eastAsia="Times New Roman" w:hAnsi="Arial" w:cs="Arial"/>
                <w:b/>
                <w:bCs/>
                <w:color w:val="FFFFFF"/>
                <w:sz w:val="20"/>
                <w:szCs w:val="20"/>
                <w:lang w:eastAsia="en-GB"/>
              </w:rPr>
            </w:pPr>
            <w:r w:rsidRPr="005714B3">
              <w:rPr>
                <w:rFonts w:ascii="Arial" w:eastAsia="Times New Roman" w:hAnsi="Arial" w:cs="Arial"/>
                <w:b/>
                <w:bCs/>
                <w:color w:val="FFFFFF"/>
                <w:sz w:val="20"/>
                <w:szCs w:val="20"/>
                <w:lang w:eastAsia="en-GB"/>
              </w:rPr>
              <w:t>Year 3</w:t>
            </w:r>
          </w:p>
        </w:tc>
        <w:tc>
          <w:tcPr>
            <w:tcW w:w="1370" w:type="dxa"/>
            <w:tcBorders>
              <w:top w:val="single" w:sz="4" w:space="0" w:color="auto"/>
              <w:left w:val="nil"/>
              <w:bottom w:val="single" w:sz="4" w:space="0" w:color="auto"/>
              <w:right w:val="single" w:sz="4" w:space="0" w:color="auto"/>
            </w:tcBorders>
            <w:shd w:val="clear" w:color="000000" w:fill="31849B"/>
            <w:noWrap/>
            <w:vAlign w:val="center"/>
            <w:hideMark/>
          </w:tcPr>
          <w:p w14:paraId="528E8743" w14:textId="77777777" w:rsidR="00DD598F" w:rsidRPr="005714B3" w:rsidRDefault="00DD598F" w:rsidP="005B1E9B">
            <w:pPr>
              <w:spacing w:after="0" w:line="240" w:lineRule="auto"/>
              <w:jc w:val="right"/>
              <w:rPr>
                <w:rFonts w:ascii="Arial" w:eastAsia="Times New Roman" w:hAnsi="Arial" w:cs="Arial"/>
                <w:b/>
                <w:bCs/>
                <w:color w:val="FFFFFF"/>
                <w:sz w:val="20"/>
                <w:szCs w:val="20"/>
                <w:lang w:eastAsia="en-GB"/>
              </w:rPr>
            </w:pPr>
            <w:r w:rsidRPr="005714B3">
              <w:rPr>
                <w:rFonts w:ascii="Arial" w:eastAsia="Times New Roman" w:hAnsi="Arial" w:cs="Arial"/>
                <w:b/>
                <w:bCs/>
                <w:color w:val="FFFFFF"/>
                <w:sz w:val="20"/>
                <w:szCs w:val="20"/>
                <w:lang w:eastAsia="en-GB"/>
              </w:rPr>
              <w:t>Year 4</w:t>
            </w:r>
          </w:p>
        </w:tc>
        <w:tc>
          <w:tcPr>
            <w:tcW w:w="1370" w:type="dxa"/>
            <w:tcBorders>
              <w:top w:val="single" w:sz="4" w:space="0" w:color="auto"/>
              <w:left w:val="nil"/>
              <w:bottom w:val="single" w:sz="4" w:space="0" w:color="auto"/>
              <w:right w:val="single" w:sz="4" w:space="0" w:color="auto"/>
            </w:tcBorders>
            <w:shd w:val="clear" w:color="000000" w:fill="31849B"/>
            <w:noWrap/>
            <w:vAlign w:val="center"/>
            <w:hideMark/>
          </w:tcPr>
          <w:p w14:paraId="40E80894" w14:textId="77777777" w:rsidR="00DD598F" w:rsidRPr="005714B3" w:rsidRDefault="00DD598F" w:rsidP="005B1E9B">
            <w:pPr>
              <w:spacing w:after="0" w:line="240" w:lineRule="auto"/>
              <w:jc w:val="right"/>
              <w:rPr>
                <w:rFonts w:ascii="Arial" w:eastAsia="Times New Roman" w:hAnsi="Arial" w:cs="Arial"/>
                <w:b/>
                <w:bCs/>
                <w:color w:val="FFFFFF"/>
                <w:sz w:val="20"/>
                <w:szCs w:val="20"/>
                <w:lang w:eastAsia="en-GB"/>
              </w:rPr>
            </w:pPr>
            <w:r w:rsidRPr="005714B3">
              <w:rPr>
                <w:rFonts w:ascii="Arial" w:eastAsia="Times New Roman" w:hAnsi="Arial" w:cs="Arial"/>
                <w:b/>
                <w:bCs/>
                <w:color w:val="FFFFFF"/>
                <w:sz w:val="20"/>
                <w:szCs w:val="20"/>
                <w:lang w:eastAsia="en-GB"/>
              </w:rPr>
              <w:t>Year 5</w:t>
            </w:r>
          </w:p>
        </w:tc>
        <w:tc>
          <w:tcPr>
            <w:tcW w:w="1371" w:type="dxa"/>
            <w:tcBorders>
              <w:top w:val="single" w:sz="4" w:space="0" w:color="auto"/>
              <w:left w:val="nil"/>
              <w:bottom w:val="single" w:sz="4" w:space="0" w:color="auto"/>
              <w:right w:val="single" w:sz="4" w:space="0" w:color="auto"/>
            </w:tcBorders>
            <w:shd w:val="clear" w:color="000000" w:fill="31849B"/>
            <w:noWrap/>
            <w:vAlign w:val="center"/>
            <w:hideMark/>
          </w:tcPr>
          <w:p w14:paraId="209DFD8B" w14:textId="77777777" w:rsidR="00DD598F" w:rsidRPr="005714B3" w:rsidRDefault="00DD598F" w:rsidP="00FE6D00">
            <w:pPr>
              <w:spacing w:after="0" w:line="240" w:lineRule="auto"/>
              <w:jc w:val="right"/>
              <w:rPr>
                <w:rFonts w:ascii="Arial" w:eastAsia="Times New Roman" w:hAnsi="Arial" w:cs="Arial"/>
                <w:b/>
                <w:bCs/>
                <w:color w:val="FFFFFF"/>
                <w:sz w:val="20"/>
                <w:szCs w:val="20"/>
                <w:lang w:eastAsia="en-GB"/>
              </w:rPr>
            </w:pPr>
            <w:r w:rsidRPr="005714B3">
              <w:rPr>
                <w:rFonts w:ascii="Arial" w:eastAsia="Times New Roman" w:hAnsi="Arial" w:cs="Arial"/>
                <w:b/>
                <w:bCs/>
                <w:color w:val="FFFFFF"/>
                <w:sz w:val="20"/>
                <w:szCs w:val="20"/>
                <w:lang w:eastAsia="en-GB"/>
              </w:rPr>
              <w:t>Total</w:t>
            </w:r>
          </w:p>
        </w:tc>
      </w:tr>
      <w:tr w:rsidR="00DD598F" w:rsidRPr="005714B3" w14:paraId="776F7FCA" w14:textId="77777777" w:rsidTr="00FE6D00">
        <w:trPr>
          <w:trHeight w:val="300"/>
        </w:trPr>
        <w:tc>
          <w:tcPr>
            <w:tcW w:w="4580" w:type="dxa"/>
            <w:tcBorders>
              <w:top w:val="nil"/>
              <w:left w:val="single" w:sz="4" w:space="0" w:color="auto"/>
              <w:bottom w:val="single" w:sz="4" w:space="0" w:color="auto"/>
              <w:right w:val="single" w:sz="4" w:space="0" w:color="auto"/>
            </w:tcBorders>
            <w:shd w:val="clear" w:color="000000" w:fill="DAEEF3"/>
            <w:noWrap/>
            <w:vAlign w:val="center"/>
            <w:hideMark/>
          </w:tcPr>
          <w:p w14:paraId="76890C3C" w14:textId="77777777" w:rsidR="00DD598F" w:rsidRPr="005714B3" w:rsidRDefault="00DD598F" w:rsidP="005B1E9B">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Housing First Partnership Officer (Grade 8</w:t>
            </w:r>
            <w:r w:rsidRPr="005714B3">
              <w:rPr>
                <w:rFonts w:ascii="Arial" w:eastAsia="Times New Roman" w:hAnsi="Arial" w:cs="Arial"/>
                <w:b/>
                <w:bCs/>
                <w:color w:val="000000"/>
                <w:sz w:val="20"/>
                <w:szCs w:val="20"/>
                <w:lang w:eastAsia="en-GB"/>
              </w:rPr>
              <w:t>)</w:t>
            </w:r>
          </w:p>
        </w:tc>
        <w:tc>
          <w:tcPr>
            <w:tcW w:w="1370" w:type="dxa"/>
            <w:tcBorders>
              <w:top w:val="nil"/>
              <w:left w:val="nil"/>
              <w:bottom w:val="single" w:sz="4" w:space="0" w:color="auto"/>
              <w:right w:val="single" w:sz="4" w:space="0" w:color="auto"/>
            </w:tcBorders>
            <w:shd w:val="clear" w:color="000000" w:fill="FFFFFF"/>
            <w:noWrap/>
            <w:vAlign w:val="center"/>
            <w:hideMark/>
          </w:tcPr>
          <w:p w14:paraId="02A74759" w14:textId="77777777" w:rsidR="00DD598F" w:rsidRPr="005714B3" w:rsidRDefault="00DD598F" w:rsidP="005B1E9B">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0</w:t>
            </w:r>
          </w:p>
        </w:tc>
        <w:tc>
          <w:tcPr>
            <w:tcW w:w="1370" w:type="dxa"/>
            <w:tcBorders>
              <w:top w:val="nil"/>
              <w:left w:val="nil"/>
              <w:bottom w:val="single" w:sz="4" w:space="0" w:color="auto"/>
              <w:right w:val="single" w:sz="4" w:space="0" w:color="auto"/>
            </w:tcBorders>
            <w:shd w:val="clear" w:color="000000" w:fill="FFFFFF"/>
            <w:noWrap/>
            <w:vAlign w:val="center"/>
            <w:hideMark/>
          </w:tcPr>
          <w:p w14:paraId="6668C406" w14:textId="77777777" w:rsidR="00DD598F" w:rsidRPr="005714B3" w:rsidRDefault="00DD598F" w:rsidP="005B1E9B">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35,600</w:t>
            </w:r>
          </w:p>
        </w:tc>
        <w:tc>
          <w:tcPr>
            <w:tcW w:w="1371" w:type="dxa"/>
            <w:tcBorders>
              <w:top w:val="nil"/>
              <w:left w:val="nil"/>
              <w:bottom w:val="single" w:sz="4" w:space="0" w:color="auto"/>
              <w:right w:val="single" w:sz="4" w:space="0" w:color="auto"/>
            </w:tcBorders>
            <w:shd w:val="clear" w:color="000000" w:fill="FFFFFF"/>
            <w:noWrap/>
            <w:vAlign w:val="center"/>
            <w:hideMark/>
          </w:tcPr>
          <w:p w14:paraId="5C34F7D7" w14:textId="77777777" w:rsidR="00DD598F" w:rsidRPr="005714B3" w:rsidRDefault="00DD598F" w:rsidP="005B1E9B">
            <w:pPr>
              <w:spacing w:after="0" w:line="240" w:lineRule="auto"/>
              <w:jc w:val="right"/>
              <w:rPr>
                <w:rFonts w:ascii="Arial" w:eastAsia="Times New Roman" w:hAnsi="Arial" w:cs="Arial"/>
                <w:color w:val="000000"/>
                <w:lang w:eastAsia="en-GB"/>
              </w:rPr>
            </w:pPr>
            <w:r w:rsidRPr="005714B3">
              <w:rPr>
                <w:rFonts w:ascii="Arial" w:eastAsia="Times New Roman" w:hAnsi="Arial" w:cs="Arial"/>
                <w:color w:val="000000"/>
                <w:lang w:eastAsia="en-GB"/>
              </w:rPr>
              <w:t>50,400</w:t>
            </w:r>
          </w:p>
        </w:tc>
        <w:tc>
          <w:tcPr>
            <w:tcW w:w="1370" w:type="dxa"/>
            <w:tcBorders>
              <w:top w:val="nil"/>
              <w:left w:val="nil"/>
              <w:bottom w:val="single" w:sz="4" w:space="0" w:color="auto"/>
              <w:right w:val="single" w:sz="4" w:space="0" w:color="auto"/>
            </w:tcBorders>
            <w:shd w:val="clear" w:color="000000" w:fill="FFFFFF"/>
            <w:noWrap/>
            <w:vAlign w:val="center"/>
            <w:hideMark/>
          </w:tcPr>
          <w:p w14:paraId="7714E5E4" w14:textId="77777777" w:rsidR="00DD598F" w:rsidRPr="005714B3" w:rsidRDefault="00DD598F" w:rsidP="005B1E9B">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50,400</w:t>
            </w:r>
          </w:p>
        </w:tc>
        <w:tc>
          <w:tcPr>
            <w:tcW w:w="1370" w:type="dxa"/>
            <w:tcBorders>
              <w:top w:val="nil"/>
              <w:left w:val="nil"/>
              <w:bottom w:val="single" w:sz="4" w:space="0" w:color="auto"/>
              <w:right w:val="single" w:sz="4" w:space="0" w:color="auto"/>
            </w:tcBorders>
            <w:shd w:val="clear" w:color="000000" w:fill="FFFFFF"/>
            <w:noWrap/>
            <w:vAlign w:val="center"/>
            <w:hideMark/>
          </w:tcPr>
          <w:p w14:paraId="77C46684" w14:textId="77777777" w:rsidR="00DD598F" w:rsidRPr="005714B3" w:rsidRDefault="00DD598F" w:rsidP="005B1E9B">
            <w:pPr>
              <w:spacing w:after="0" w:line="240" w:lineRule="auto"/>
              <w:jc w:val="right"/>
              <w:rPr>
                <w:rFonts w:ascii="Arial" w:eastAsia="Times New Roman" w:hAnsi="Arial" w:cs="Arial"/>
                <w:color w:val="000000"/>
                <w:lang w:eastAsia="en-GB"/>
              </w:rPr>
            </w:pPr>
          </w:p>
        </w:tc>
        <w:tc>
          <w:tcPr>
            <w:tcW w:w="1371" w:type="dxa"/>
            <w:tcBorders>
              <w:top w:val="nil"/>
              <w:left w:val="nil"/>
              <w:bottom w:val="single" w:sz="4" w:space="0" w:color="auto"/>
              <w:right w:val="single" w:sz="4" w:space="0" w:color="auto"/>
            </w:tcBorders>
            <w:shd w:val="clear" w:color="000000" w:fill="FFFFFF"/>
            <w:noWrap/>
            <w:vAlign w:val="center"/>
            <w:hideMark/>
          </w:tcPr>
          <w:p w14:paraId="449DDE8C" w14:textId="77777777" w:rsidR="00DD598F" w:rsidRPr="005714B3" w:rsidRDefault="00DD598F" w:rsidP="005B1E9B">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136,400</w:t>
            </w:r>
          </w:p>
        </w:tc>
      </w:tr>
      <w:tr w:rsidR="00DD598F" w:rsidRPr="005714B3" w14:paraId="5EBF818F" w14:textId="77777777" w:rsidTr="00FE6D00">
        <w:trPr>
          <w:trHeight w:val="300"/>
        </w:trPr>
        <w:tc>
          <w:tcPr>
            <w:tcW w:w="4580" w:type="dxa"/>
            <w:tcBorders>
              <w:top w:val="nil"/>
              <w:left w:val="single" w:sz="4" w:space="0" w:color="auto"/>
              <w:bottom w:val="single" w:sz="4" w:space="0" w:color="auto"/>
              <w:right w:val="single" w:sz="4" w:space="0" w:color="auto"/>
            </w:tcBorders>
            <w:shd w:val="clear" w:color="000000" w:fill="DAEEF3"/>
            <w:noWrap/>
            <w:vAlign w:val="center"/>
            <w:hideMark/>
          </w:tcPr>
          <w:p w14:paraId="0B866DE9" w14:textId="77777777" w:rsidR="00DD598F" w:rsidRPr="005714B3" w:rsidRDefault="00DD598F" w:rsidP="005B1E9B">
            <w:pPr>
              <w:spacing w:after="0" w:line="240" w:lineRule="auto"/>
              <w:rPr>
                <w:rFonts w:ascii="Arial" w:eastAsia="Times New Roman" w:hAnsi="Arial" w:cs="Arial"/>
                <w:b/>
                <w:bCs/>
                <w:color w:val="000000"/>
                <w:sz w:val="20"/>
                <w:szCs w:val="20"/>
                <w:lang w:eastAsia="en-GB"/>
              </w:rPr>
            </w:pPr>
            <w:r w:rsidRPr="005714B3">
              <w:rPr>
                <w:rFonts w:ascii="Arial" w:eastAsia="Times New Roman" w:hAnsi="Arial" w:cs="Arial"/>
                <w:b/>
                <w:bCs/>
                <w:color w:val="000000"/>
                <w:sz w:val="20"/>
                <w:szCs w:val="20"/>
                <w:lang w:eastAsia="en-GB"/>
              </w:rPr>
              <w:t xml:space="preserve">Housing First </w:t>
            </w:r>
          </w:p>
        </w:tc>
        <w:tc>
          <w:tcPr>
            <w:tcW w:w="1370" w:type="dxa"/>
            <w:tcBorders>
              <w:top w:val="nil"/>
              <w:left w:val="nil"/>
              <w:bottom w:val="single" w:sz="4" w:space="0" w:color="auto"/>
              <w:right w:val="single" w:sz="4" w:space="0" w:color="auto"/>
            </w:tcBorders>
            <w:shd w:val="clear" w:color="000000" w:fill="FFFFFF"/>
            <w:noWrap/>
            <w:vAlign w:val="center"/>
            <w:hideMark/>
          </w:tcPr>
          <w:p w14:paraId="3F332B22" w14:textId="77777777" w:rsidR="00DD598F" w:rsidRPr="005714B3" w:rsidRDefault="00DD598F" w:rsidP="005B1E9B">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0</w:t>
            </w:r>
          </w:p>
        </w:tc>
        <w:tc>
          <w:tcPr>
            <w:tcW w:w="1370" w:type="dxa"/>
            <w:tcBorders>
              <w:top w:val="nil"/>
              <w:left w:val="nil"/>
              <w:bottom w:val="single" w:sz="4" w:space="0" w:color="auto"/>
              <w:right w:val="single" w:sz="4" w:space="0" w:color="auto"/>
            </w:tcBorders>
            <w:shd w:val="clear" w:color="000000" w:fill="FFFFFF"/>
            <w:noWrap/>
            <w:vAlign w:val="center"/>
            <w:hideMark/>
          </w:tcPr>
          <w:p w14:paraId="290A86A1" w14:textId="77777777" w:rsidR="00DD598F" w:rsidRPr="005714B3" w:rsidRDefault="00DD598F" w:rsidP="005B1E9B">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37</w:t>
            </w:r>
            <w:r w:rsidRPr="005714B3">
              <w:rPr>
                <w:rFonts w:ascii="Arial" w:eastAsia="Times New Roman" w:hAnsi="Arial" w:cs="Arial"/>
                <w:color w:val="000000"/>
                <w:lang w:eastAsia="en-GB"/>
              </w:rPr>
              <w:t>,500</w:t>
            </w:r>
          </w:p>
        </w:tc>
        <w:tc>
          <w:tcPr>
            <w:tcW w:w="1371" w:type="dxa"/>
            <w:tcBorders>
              <w:top w:val="nil"/>
              <w:left w:val="nil"/>
              <w:bottom w:val="single" w:sz="4" w:space="0" w:color="auto"/>
              <w:right w:val="single" w:sz="4" w:space="0" w:color="auto"/>
            </w:tcBorders>
            <w:shd w:val="clear" w:color="000000" w:fill="FFFFFF"/>
            <w:noWrap/>
            <w:vAlign w:val="center"/>
            <w:hideMark/>
          </w:tcPr>
          <w:p w14:paraId="13DB88B6" w14:textId="77777777" w:rsidR="00DD598F" w:rsidRPr="005714B3" w:rsidRDefault="00DD598F" w:rsidP="005B1E9B">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82</w:t>
            </w:r>
            <w:r w:rsidRPr="005714B3">
              <w:rPr>
                <w:rFonts w:ascii="Arial" w:eastAsia="Times New Roman" w:hAnsi="Arial" w:cs="Arial"/>
                <w:color w:val="000000"/>
                <w:lang w:eastAsia="en-GB"/>
              </w:rPr>
              <w:t>,500</w:t>
            </w:r>
          </w:p>
        </w:tc>
        <w:tc>
          <w:tcPr>
            <w:tcW w:w="1370" w:type="dxa"/>
            <w:tcBorders>
              <w:top w:val="nil"/>
              <w:left w:val="nil"/>
              <w:bottom w:val="single" w:sz="4" w:space="0" w:color="auto"/>
              <w:right w:val="single" w:sz="4" w:space="0" w:color="auto"/>
            </w:tcBorders>
            <w:shd w:val="clear" w:color="000000" w:fill="FFFFFF"/>
            <w:noWrap/>
            <w:vAlign w:val="center"/>
            <w:hideMark/>
          </w:tcPr>
          <w:p w14:paraId="681866C3" w14:textId="77777777" w:rsidR="00DD598F" w:rsidRPr="005714B3" w:rsidRDefault="00DD598F" w:rsidP="005B1E9B">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112</w:t>
            </w:r>
            <w:r w:rsidRPr="005714B3">
              <w:rPr>
                <w:rFonts w:ascii="Arial" w:eastAsia="Times New Roman" w:hAnsi="Arial" w:cs="Arial"/>
                <w:color w:val="000000"/>
                <w:lang w:eastAsia="en-GB"/>
              </w:rPr>
              <w:t>,500</w:t>
            </w:r>
          </w:p>
        </w:tc>
        <w:tc>
          <w:tcPr>
            <w:tcW w:w="1370" w:type="dxa"/>
            <w:tcBorders>
              <w:top w:val="nil"/>
              <w:left w:val="nil"/>
              <w:bottom w:val="single" w:sz="4" w:space="0" w:color="auto"/>
              <w:right w:val="single" w:sz="4" w:space="0" w:color="auto"/>
            </w:tcBorders>
            <w:shd w:val="clear" w:color="000000" w:fill="FFFFFF"/>
            <w:noWrap/>
            <w:vAlign w:val="center"/>
            <w:hideMark/>
          </w:tcPr>
          <w:p w14:paraId="0B2B2CF8" w14:textId="77777777" w:rsidR="00DD598F" w:rsidRPr="005714B3" w:rsidRDefault="00DD598F" w:rsidP="005B1E9B">
            <w:pPr>
              <w:spacing w:after="0" w:line="240" w:lineRule="auto"/>
              <w:jc w:val="right"/>
              <w:rPr>
                <w:rFonts w:ascii="Arial" w:eastAsia="Times New Roman" w:hAnsi="Arial" w:cs="Arial"/>
                <w:color w:val="000000"/>
                <w:lang w:eastAsia="en-GB"/>
              </w:rPr>
            </w:pPr>
            <w:r w:rsidRPr="005714B3">
              <w:rPr>
                <w:rFonts w:ascii="Arial" w:eastAsia="Times New Roman" w:hAnsi="Arial" w:cs="Arial"/>
                <w:color w:val="000000"/>
                <w:lang w:eastAsia="en-GB"/>
              </w:rPr>
              <w:t>118,500</w:t>
            </w:r>
          </w:p>
        </w:tc>
        <w:tc>
          <w:tcPr>
            <w:tcW w:w="1371" w:type="dxa"/>
            <w:tcBorders>
              <w:top w:val="nil"/>
              <w:left w:val="nil"/>
              <w:bottom w:val="single" w:sz="4" w:space="0" w:color="auto"/>
              <w:right w:val="single" w:sz="4" w:space="0" w:color="auto"/>
            </w:tcBorders>
            <w:shd w:val="clear" w:color="000000" w:fill="FFFFFF"/>
            <w:noWrap/>
            <w:vAlign w:val="center"/>
            <w:hideMark/>
          </w:tcPr>
          <w:p w14:paraId="1268EFAD" w14:textId="77777777" w:rsidR="00DD598F" w:rsidRPr="005714B3" w:rsidRDefault="00DD598F" w:rsidP="005B1E9B">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351,000</w:t>
            </w:r>
          </w:p>
        </w:tc>
      </w:tr>
      <w:tr w:rsidR="00DD598F" w:rsidRPr="005714B3" w14:paraId="0FF4241F" w14:textId="77777777" w:rsidTr="00FE6D00">
        <w:trPr>
          <w:trHeight w:val="300"/>
        </w:trPr>
        <w:tc>
          <w:tcPr>
            <w:tcW w:w="4580" w:type="dxa"/>
            <w:tcBorders>
              <w:top w:val="nil"/>
              <w:left w:val="single" w:sz="4" w:space="0" w:color="auto"/>
              <w:bottom w:val="single" w:sz="4" w:space="0" w:color="auto"/>
              <w:right w:val="single" w:sz="4" w:space="0" w:color="auto"/>
            </w:tcBorders>
            <w:shd w:val="clear" w:color="000000" w:fill="DAEEF3"/>
            <w:noWrap/>
            <w:vAlign w:val="center"/>
            <w:hideMark/>
          </w:tcPr>
          <w:p w14:paraId="73DA3040" w14:textId="77777777" w:rsidR="00DD598F" w:rsidRPr="005714B3" w:rsidRDefault="00DD598F" w:rsidP="005B1E9B">
            <w:pPr>
              <w:spacing w:after="0" w:line="240" w:lineRule="auto"/>
              <w:rPr>
                <w:rFonts w:ascii="Arial" w:eastAsia="Times New Roman" w:hAnsi="Arial" w:cs="Arial"/>
                <w:b/>
                <w:bCs/>
                <w:color w:val="000000"/>
                <w:sz w:val="20"/>
                <w:szCs w:val="20"/>
                <w:lang w:eastAsia="en-GB"/>
              </w:rPr>
            </w:pPr>
            <w:r w:rsidRPr="005714B3">
              <w:rPr>
                <w:rFonts w:ascii="Arial" w:eastAsia="Times New Roman" w:hAnsi="Arial" w:cs="Arial"/>
                <w:b/>
                <w:bCs/>
                <w:color w:val="000000"/>
                <w:sz w:val="20"/>
                <w:szCs w:val="20"/>
                <w:lang w:eastAsia="en-GB"/>
              </w:rPr>
              <w:t>Total requirement</w:t>
            </w:r>
          </w:p>
        </w:tc>
        <w:tc>
          <w:tcPr>
            <w:tcW w:w="1370" w:type="dxa"/>
            <w:tcBorders>
              <w:top w:val="nil"/>
              <w:left w:val="nil"/>
              <w:bottom w:val="single" w:sz="4" w:space="0" w:color="auto"/>
              <w:right w:val="single" w:sz="4" w:space="0" w:color="auto"/>
            </w:tcBorders>
            <w:shd w:val="clear" w:color="000000" w:fill="FFFFFF"/>
            <w:noWrap/>
            <w:vAlign w:val="center"/>
            <w:hideMark/>
          </w:tcPr>
          <w:p w14:paraId="1479F745" w14:textId="77777777" w:rsidR="00DD598F" w:rsidRPr="005714B3" w:rsidRDefault="00DD598F" w:rsidP="005B1E9B">
            <w:pPr>
              <w:spacing w:after="0" w:line="240" w:lineRule="auto"/>
              <w:jc w:val="right"/>
              <w:rPr>
                <w:rFonts w:ascii="Arial" w:eastAsia="Times New Roman" w:hAnsi="Arial" w:cs="Arial"/>
                <w:b/>
                <w:bCs/>
                <w:color w:val="000000"/>
                <w:lang w:eastAsia="en-GB"/>
              </w:rPr>
            </w:pPr>
            <w:r>
              <w:rPr>
                <w:rFonts w:ascii="Arial" w:eastAsia="Times New Roman" w:hAnsi="Arial" w:cs="Arial"/>
                <w:b/>
                <w:bCs/>
                <w:color w:val="000000"/>
                <w:lang w:eastAsia="en-GB"/>
              </w:rPr>
              <w:t>0</w:t>
            </w:r>
          </w:p>
        </w:tc>
        <w:tc>
          <w:tcPr>
            <w:tcW w:w="1370" w:type="dxa"/>
            <w:tcBorders>
              <w:top w:val="nil"/>
              <w:left w:val="nil"/>
              <w:bottom w:val="single" w:sz="4" w:space="0" w:color="auto"/>
              <w:right w:val="single" w:sz="4" w:space="0" w:color="auto"/>
            </w:tcBorders>
            <w:shd w:val="clear" w:color="000000" w:fill="FFFFFF"/>
            <w:noWrap/>
            <w:vAlign w:val="center"/>
            <w:hideMark/>
          </w:tcPr>
          <w:p w14:paraId="260FDAD3" w14:textId="77777777" w:rsidR="00DD598F" w:rsidRPr="005714B3" w:rsidRDefault="00DD598F" w:rsidP="005B1E9B">
            <w:pPr>
              <w:spacing w:after="0" w:line="240" w:lineRule="auto"/>
              <w:jc w:val="right"/>
              <w:rPr>
                <w:rFonts w:ascii="Arial" w:eastAsia="Times New Roman" w:hAnsi="Arial" w:cs="Arial"/>
                <w:b/>
                <w:bCs/>
                <w:color w:val="000000"/>
                <w:lang w:eastAsia="en-GB"/>
              </w:rPr>
            </w:pPr>
            <w:r>
              <w:rPr>
                <w:rFonts w:ascii="Arial" w:eastAsia="Times New Roman" w:hAnsi="Arial" w:cs="Arial"/>
                <w:b/>
                <w:bCs/>
                <w:color w:val="000000"/>
                <w:lang w:eastAsia="en-GB"/>
              </w:rPr>
              <w:t>73,100</w:t>
            </w:r>
          </w:p>
        </w:tc>
        <w:tc>
          <w:tcPr>
            <w:tcW w:w="1371" w:type="dxa"/>
            <w:tcBorders>
              <w:top w:val="nil"/>
              <w:left w:val="nil"/>
              <w:bottom w:val="single" w:sz="4" w:space="0" w:color="auto"/>
              <w:right w:val="single" w:sz="4" w:space="0" w:color="auto"/>
            </w:tcBorders>
            <w:shd w:val="clear" w:color="000000" w:fill="FFFFFF"/>
            <w:noWrap/>
            <w:vAlign w:val="center"/>
            <w:hideMark/>
          </w:tcPr>
          <w:p w14:paraId="494A9270" w14:textId="77777777" w:rsidR="00DD598F" w:rsidRPr="005714B3" w:rsidRDefault="00DD598F" w:rsidP="005B1E9B">
            <w:pPr>
              <w:spacing w:after="0" w:line="240" w:lineRule="auto"/>
              <w:jc w:val="right"/>
              <w:rPr>
                <w:rFonts w:ascii="Arial" w:eastAsia="Times New Roman" w:hAnsi="Arial" w:cs="Arial"/>
                <w:b/>
                <w:bCs/>
                <w:color w:val="000000"/>
                <w:lang w:eastAsia="en-GB"/>
              </w:rPr>
            </w:pPr>
            <w:r>
              <w:rPr>
                <w:rFonts w:ascii="Arial" w:eastAsia="Times New Roman" w:hAnsi="Arial" w:cs="Arial"/>
                <w:b/>
                <w:bCs/>
                <w:color w:val="000000"/>
                <w:lang w:eastAsia="en-GB"/>
              </w:rPr>
              <w:t>132</w:t>
            </w:r>
            <w:r w:rsidRPr="005714B3">
              <w:rPr>
                <w:rFonts w:ascii="Arial" w:eastAsia="Times New Roman" w:hAnsi="Arial" w:cs="Arial"/>
                <w:b/>
                <w:bCs/>
                <w:color w:val="000000"/>
                <w:lang w:eastAsia="en-GB"/>
              </w:rPr>
              <w:t>,900</w:t>
            </w:r>
          </w:p>
        </w:tc>
        <w:tc>
          <w:tcPr>
            <w:tcW w:w="1370" w:type="dxa"/>
            <w:tcBorders>
              <w:top w:val="nil"/>
              <w:left w:val="nil"/>
              <w:bottom w:val="single" w:sz="4" w:space="0" w:color="auto"/>
              <w:right w:val="single" w:sz="4" w:space="0" w:color="auto"/>
            </w:tcBorders>
            <w:shd w:val="clear" w:color="000000" w:fill="FFFFFF"/>
            <w:noWrap/>
            <w:vAlign w:val="center"/>
            <w:hideMark/>
          </w:tcPr>
          <w:p w14:paraId="4CE0BEF5" w14:textId="77777777" w:rsidR="00DD598F" w:rsidRPr="005714B3" w:rsidRDefault="00DD598F" w:rsidP="005B1E9B">
            <w:pPr>
              <w:spacing w:after="0" w:line="240" w:lineRule="auto"/>
              <w:jc w:val="right"/>
              <w:rPr>
                <w:rFonts w:ascii="Arial" w:eastAsia="Times New Roman" w:hAnsi="Arial" w:cs="Arial"/>
                <w:b/>
                <w:bCs/>
                <w:color w:val="000000"/>
                <w:lang w:eastAsia="en-GB"/>
              </w:rPr>
            </w:pPr>
            <w:r>
              <w:rPr>
                <w:rFonts w:ascii="Arial" w:eastAsia="Times New Roman" w:hAnsi="Arial" w:cs="Arial"/>
                <w:b/>
                <w:bCs/>
                <w:color w:val="000000"/>
                <w:lang w:eastAsia="en-GB"/>
              </w:rPr>
              <w:t>162,900</w:t>
            </w:r>
          </w:p>
        </w:tc>
        <w:tc>
          <w:tcPr>
            <w:tcW w:w="1370" w:type="dxa"/>
            <w:tcBorders>
              <w:top w:val="nil"/>
              <w:left w:val="nil"/>
              <w:bottom w:val="single" w:sz="4" w:space="0" w:color="auto"/>
              <w:right w:val="single" w:sz="4" w:space="0" w:color="auto"/>
            </w:tcBorders>
            <w:shd w:val="clear" w:color="000000" w:fill="FFFFFF"/>
            <w:noWrap/>
            <w:vAlign w:val="center"/>
            <w:hideMark/>
          </w:tcPr>
          <w:p w14:paraId="650AA8E6" w14:textId="77777777" w:rsidR="00DD598F" w:rsidRPr="00861247" w:rsidRDefault="00DD598F" w:rsidP="005B1E9B">
            <w:pPr>
              <w:spacing w:after="0" w:line="240" w:lineRule="auto"/>
              <w:jc w:val="right"/>
              <w:rPr>
                <w:rFonts w:ascii="Arial" w:eastAsia="Times New Roman" w:hAnsi="Arial" w:cs="Arial"/>
                <w:b/>
                <w:bCs/>
                <w:color w:val="000000"/>
                <w:lang w:eastAsia="en-GB"/>
              </w:rPr>
            </w:pPr>
            <w:r w:rsidRPr="00861247">
              <w:rPr>
                <w:rFonts w:ascii="Arial" w:eastAsia="Times New Roman" w:hAnsi="Arial" w:cs="Arial"/>
                <w:b/>
                <w:color w:val="000000"/>
                <w:lang w:eastAsia="en-GB"/>
              </w:rPr>
              <w:t>118,500</w:t>
            </w:r>
          </w:p>
        </w:tc>
        <w:tc>
          <w:tcPr>
            <w:tcW w:w="1371" w:type="dxa"/>
            <w:tcBorders>
              <w:top w:val="nil"/>
              <w:left w:val="nil"/>
              <w:bottom w:val="single" w:sz="4" w:space="0" w:color="auto"/>
              <w:right w:val="single" w:sz="4" w:space="0" w:color="auto"/>
            </w:tcBorders>
            <w:shd w:val="clear" w:color="000000" w:fill="FFFFFF"/>
            <w:noWrap/>
            <w:vAlign w:val="bottom"/>
            <w:hideMark/>
          </w:tcPr>
          <w:p w14:paraId="64FE6EF9" w14:textId="77777777" w:rsidR="00DD598F" w:rsidRPr="005714B3" w:rsidRDefault="00DD598F" w:rsidP="005B1E9B">
            <w:pPr>
              <w:spacing w:after="0" w:line="240" w:lineRule="auto"/>
              <w:jc w:val="right"/>
              <w:rPr>
                <w:rFonts w:ascii="Arial" w:eastAsia="Times New Roman" w:hAnsi="Arial" w:cs="Arial"/>
                <w:b/>
                <w:bCs/>
                <w:color w:val="000000"/>
                <w:lang w:eastAsia="en-GB"/>
              </w:rPr>
            </w:pPr>
            <w:r>
              <w:rPr>
                <w:rFonts w:ascii="Arial" w:eastAsia="Times New Roman" w:hAnsi="Arial" w:cs="Arial"/>
                <w:b/>
                <w:bCs/>
                <w:color w:val="000000"/>
                <w:lang w:eastAsia="en-GB"/>
              </w:rPr>
              <w:t>487,400</w:t>
            </w:r>
          </w:p>
        </w:tc>
      </w:tr>
    </w:tbl>
    <w:p w14:paraId="5FAD3FAA" w14:textId="3755A9D0" w:rsidR="00AC2AAD" w:rsidRDefault="00E55A63" w:rsidP="001E3083">
      <w:pPr>
        <w:spacing w:before="240"/>
        <w:jc w:val="both"/>
        <w:rPr>
          <w:rFonts w:ascii="Arial" w:hAnsi="Arial"/>
          <w:color w:val="000000"/>
        </w:rPr>
      </w:pPr>
      <w:r w:rsidRPr="00D603CA">
        <w:rPr>
          <w:rFonts w:ascii="Arial" w:hAnsi="Arial"/>
          <w:color w:val="000000"/>
        </w:rPr>
        <w:t xml:space="preserve">The table above illustrates that our calculations project a requirement for an </w:t>
      </w:r>
      <w:r w:rsidR="00CA16ED">
        <w:rPr>
          <w:rFonts w:ascii="Arial" w:hAnsi="Arial"/>
          <w:color w:val="000000"/>
        </w:rPr>
        <w:t xml:space="preserve">investment </w:t>
      </w:r>
      <w:r w:rsidR="001A5E97">
        <w:rPr>
          <w:rFonts w:ascii="Arial" w:hAnsi="Arial"/>
          <w:color w:val="000000"/>
        </w:rPr>
        <w:t xml:space="preserve">of </w:t>
      </w:r>
      <w:r w:rsidR="001A5E97" w:rsidRPr="00D603CA">
        <w:rPr>
          <w:rFonts w:ascii="Arial" w:hAnsi="Arial"/>
          <w:color w:val="000000"/>
        </w:rPr>
        <w:t>£</w:t>
      </w:r>
      <w:r w:rsidR="00EF3819">
        <w:rPr>
          <w:rFonts w:ascii="Arial" w:hAnsi="Arial"/>
          <w:color w:val="000000"/>
        </w:rPr>
        <w:t>487</w:t>
      </w:r>
      <w:r w:rsidR="008A740F">
        <w:rPr>
          <w:rFonts w:ascii="Arial" w:hAnsi="Arial"/>
          <w:color w:val="000000"/>
        </w:rPr>
        <w:t>k</w:t>
      </w:r>
      <w:r w:rsidR="00EF3819">
        <w:rPr>
          <w:rFonts w:ascii="Arial" w:hAnsi="Arial"/>
          <w:color w:val="000000"/>
        </w:rPr>
        <w:t xml:space="preserve"> over the remaining 4</w:t>
      </w:r>
      <w:r w:rsidRPr="00D603CA">
        <w:rPr>
          <w:rFonts w:ascii="Arial" w:hAnsi="Arial"/>
          <w:color w:val="000000"/>
        </w:rPr>
        <w:t xml:space="preserve"> year period to support the delivery of </w:t>
      </w:r>
      <w:r w:rsidR="008A740F">
        <w:rPr>
          <w:rFonts w:ascii="Arial" w:hAnsi="Arial"/>
          <w:color w:val="000000"/>
        </w:rPr>
        <w:t>Housing First</w:t>
      </w:r>
      <w:r w:rsidRPr="00D603CA">
        <w:rPr>
          <w:rFonts w:ascii="Arial" w:hAnsi="Arial"/>
          <w:color w:val="000000"/>
        </w:rPr>
        <w:t xml:space="preserve"> in Inverclyde. </w:t>
      </w:r>
    </w:p>
    <w:p w14:paraId="2960A08D" w14:textId="7006ABFA" w:rsidR="00AC5E3E" w:rsidRPr="00CC4829" w:rsidRDefault="00DF3334" w:rsidP="001E3083">
      <w:pPr>
        <w:jc w:val="both"/>
        <w:rPr>
          <w:rFonts w:ascii="Arial" w:hAnsi="Arial" w:cs="Arial"/>
          <w:color w:val="000000" w:themeColor="text1"/>
        </w:rPr>
      </w:pPr>
      <w:r>
        <w:rPr>
          <w:rFonts w:ascii="Arial" w:hAnsi="Arial"/>
          <w:color w:val="000000"/>
        </w:rPr>
        <w:t xml:space="preserve">Investment is required to transform our approach to </w:t>
      </w:r>
      <w:r w:rsidRPr="00857FD9">
        <w:rPr>
          <w:rFonts w:ascii="Arial" w:hAnsi="Arial" w:cs="Arial"/>
          <w:color w:val="000000"/>
        </w:rPr>
        <w:t xml:space="preserve">homelessness. The configuration of service within Inverclyde currently does not provide the optimum environment </w:t>
      </w:r>
      <w:r w:rsidR="00250148" w:rsidRPr="00857FD9">
        <w:rPr>
          <w:rFonts w:ascii="Arial" w:hAnsi="Arial" w:cs="Arial"/>
          <w:color w:val="000000"/>
        </w:rPr>
        <w:t xml:space="preserve">or financial resources </w:t>
      </w:r>
      <w:r w:rsidRPr="00857FD9">
        <w:rPr>
          <w:rFonts w:ascii="Arial" w:hAnsi="Arial" w:cs="Arial"/>
          <w:color w:val="000000"/>
        </w:rPr>
        <w:t>within w</w:t>
      </w:r>
      <w:r w:rsidR="00250148" w:rsidRPr="00857FD9">
        <w:rPr>
          <w:rFonts w:ascii="Arial" w:hAnsi="Arial" w:cs="Arial"/>
          <w:color w:val="000000"/>
        </w:rPr>
        <w:t xml:space="preserve">hich we can deliver a new Rapid </w:t>
      </w:r>
      <w:r w:rsidR="00250148" w:rsidRPr="00B355E8">
        <w:rPr>
          <w:rFonts w:ascii="Arial" w:hAnsi="Arial" w:cs="Arial"/>
          <w:color w:val="000000" w:themeColor="text1"/>
        </w:rPr>
        <w:t xml:space="preserve">Rehousing model </w:t>
      </w:r>
      <w:r w:rsidR="00250148" w:rsidRPr="00B355E8">
        <w:rPr>
          <w:rFonts w:ascii="Arial" w:hAnsi="Arial" w:cs="Arial"/>
          <w:color w:val="000000" w:themeColor="text1"/>
          <w:lang w:eastAsia="en-GB"/>
        </w:rPr>
        <w:t>over the five-year planning period. We will require a level of front funding towards budgetary and staffing resources. This front funding will allow us to invest in the type of service delivery that enables a shift in resources from the provision of temporary accommodation to the delivery of person-centred support services</w:t>
      </w:r>
      <w:r w:rsidR="00250148" w:rsidRPr="00B355E8">
        <w:rPr>
          <w:rFonts w:ascii="Arial" w:hAnsi="Arial" w:cs="Arial"/>
          <w:color w:val="000000" w:themeColor="text1"/>
        </w:rPr>
        <w:t>.</w:t>
      </w:r>
    </w:p>
    <w:p w14:paraId="08CDA123" w14:textId="77777777" w:rsidR="00E55A63" w:rsidRPr="003A5264" w:rsidRDefault="00EE4258" w:rsidP="001E3083">
      <w:pPr>
        <w:jc w:val="both"/>
        <w:rPr>
          <w:rFonts w:ascii="Arial" w:hAnsi="Arial"/>
          <w:color w:val="000000"/>
        </w:rPr>
      </w:pPr>
      <w:r w:rsidRPr="003A5264">
        <w:rPr>
          <w:rFonts w:ascii="Arial" w:hAnsi="Arial"/>
        </w:rPr>
        <w:t xml:space="preserve">The investment in this plan </w:t>
      </w:r>
      <w:r w:rsidR="00E55A63" w:rsidRPr="003A5264">
        <w:rPr>
          <w:rFonts w:ascii="Arial" w:hAnsi="Arial"/>
        </w:rPr>
        <w:t>will deliver the following:</w:t>
      </w:r>
    </w:p>
    <w:p w14:paraId="53AB702A" w14:textId="77777777" w:rsidR="00E55A63" w:rsidRPr="00374DC7" w:rsidRDefault="00E55A63" w:rsidP="00374DC7">
      <w:pPr>
        <w:pStyle w:val="ListParagraph"/>
        <w:numPr>
          <w:ilvl w:val="0"/>
          <w:numId w:val="5"/>
        </w:numPr>
        <w:spacing w:after="120"/>
        <w:jc w:val="both"/>
        <w:rPr>
          <w:rFonts w:ascii="Arial" w:hAnsi="Arial" w:cs="Arial"/>
          <w:lang w:eastAsia="en-GB"/>
        </w:rPr>
      </w:pPr>
      <w:r w:rsidRPr="00374DC7">
        <w:rPr>
          <w:rFonts w:ascii="Arial" w:hAnsi="Arial" w:cs="Arial"/>
          <w:lang w:eastAsia="en-GB"/>
        </w:rPr>
        <w:lastRenderedPageBreak/>
        <w:t>A movement and shift in resources in temporary accommodation from accommodation based support to person centred support</w:t>
      </w:r>
      <w:r w:rsidR="004B3F26" w:rsidRPr="00374DC7">
        <w:rPr>
          <w:rFonts w:ascii="Arial" w:hAnsi="Arial" w:cs="Arial"/>
          <w:lang w:eastAsia="en-GB"/>
        </w:rPr>
        <w:t>.</w:t>
      </w:r>
    </w:p>
    <w:p w14:paraId="72FADACA" w14:textId="77777777" w:rsidR="00E55A63" w:rsidRPr="00374DC7" w:rsidRDefault="00E55A63" w:rsidP="00374DC7">
      <w:pPr>
        <w:pStyle w:val="ListParagraph"/>
        <w:numPr>
          <w:ilvl w:val="0"/>
          <w:numId w:val="5"/>
        </w:numPr>
        <w:spacing w:after="120"/>
        <w:jc w:val="both"/>
        <w:rPr>
          <w:rFonts w:ascii="Arial" w:hAnsi="Arial" w:cs="Arial"/>
          <w:lang w:eastAsia="en-GB"/>
        </w:rPr>
      </w:pPr>
      <w:r w:rsidRPr="00374DC7">
        <w:rPr>
          <w:rFonts w:ascii="Arial" w:hAnsi="Arial" w:cs="Arial"/>
          <w:lang w:eastAsia="en-GB"/>
        </w:rPr>
        <w:t>Reduce transition and length of stay in temporary accommodation</w:t>
      </w:r>
      <w:r w:rsidR="004B3F26" w:rsidRPr="00374DC7">
        <w:rPr>
          <w:rFonts w:ascii="Arial" w:hAnsi="Arial" w:cs="Arial"/>
          <w:lang w:eastAsia="en-GB"/>
        </w:rPr>
        <w:t>.</w:t>
      </w:r>
    </w:p>
    <w:p w14:paraId="1CA867ED" w14:textId="77777777" w:rsidR="00E55A63" w:rsidRPr="00374DC7" w:rsidRDefault="00E55A63" w:rsidP="00374DC7">
      <w:pPr>
        <w:pStyle w:val="ListParagraph"/>
        <w:numPr>
          <w:ilvl w:val="0"/>
          <w:numId w:val="5"/>
        </w:numPr>
        <w:spacing w:after="120"/>
        <w:jc w:val="both"/>
        <w:rPr>
          <w:rFonts w:ascii="Arial" w:hAnsi="Arial" w:cs="Arial"/>
          <w:lang w:eastAsia="en-GB"/>
        </w:rPr>
      </w:pPr>
      <w:r w:rsidRPr="00374DC7">
        <w:rPr>
          <w:rFonts w:ascii="Arial" w:hAnsi="Arial" w:cs="Arial"/>
          <w:lang w:eastAsia="en-GB"/>
        </w:rPr>
        <w:t>Allow transition from accommodation-based support services to flexible, person centred provision which moves from temporary to settled accommodation and remains there for</w:t>
      </w:r>
      <w:r w:rsidR="0030245D" w:rsidRPr="00374DC7">
        <w:rPr>
          <w:rFonts w:ascii="Arial" w:hAnsi="Arial" w:cs="Arial"/>
          <w:lang w:eastAsia="en-GB"/>
        </w:rPr>
        <w:t xml:space="preserve"> as long as the client needs it</w:t>
      </w:r>
      <w:r w:rsidR="004B3F26" w:rsidRPr="00374DC7">
        <w:rPr>
          <w:rFonts w:ascii="Arial" w:hAnsi="Arial" w:cs="Arial"/>
          <w:lang w:eastAsia="en-GB"/>
        </w:rPr>
        <w:t>.</w:t>
      </w:r>
    </w:p>
    <w:p w14:paraId="55D77C3D" w14:textId="5A4D1582" w:rsidR="00DA6F0A" w:rsidRDefault="00E55A63" w:rsidP="000B0E24">
      <w:pPr>
        <w:pStyle w:val="ListParagraph"/>
        <w:numPr>
          <w:ilvl w:val="0"/>
          <w:numId w:val="5"/>
        </w:numPr>
        <w:spacing w:after="120" w:line="240" w:lineRule="auto"/>
        <w:jc w:val="both"/>
      </w:pPr>
      <w:r w:rsidRPr="00FE6D00">
        <w:rPr>
          <w:rFonts w:ascii="Arial" w:hAnsi="Arial" w:cs="Arial"/>
          <w:lang w:eastAsia="en-GB"/>
        </w:rPr>
        <w:t>Maximise access to statutory services</w:t>
      </w:r>
      <w:bookmarkStart w:id="23" w:name="_Toc532913055"/>
      <w:r w:rsidR="004B3F26" w:rsidRPr="00FE6D00">
        <w:rPr>
          <w:rFonts w:ascii="Arial" w:hAnsi="Arial" w:cs="Arial"/>
          <w:lang w:eastAsia="en-GB"/>
        </w:rPr>
        <w:t>.</w:t>
      </w:r>
      <w:bookmarkStart w:id="24" w:name="_Toc532913059"/>
      <w:bookmarkEnd w:id="23"/>
    </w:p>
    <w:bookmarkEnd w:id="24"/>
    <w:p w14:paraId="30069A3E" w14:textId="77777777" w:rsidR="00433F9E" w:rsidRDefault="00433F9E" w:rsidP="00433F9E">
      <w:pPr>
        <w:pStyle w:val="Heading1"/>
        <w:spacing w:before="0" w:after="240"/>
        <w:sectPr w:rsidR="00433F9E" w:rsidSect="000377FC">
          <w:pgSz w:w="16838" w:h="11906" w:orient="landscape"/>
          <w:pgMar w:top="1440" w:right="1440" w:bottom="1440" w:left="1440" w:header="708" w:footer="708" w:gutter="0"/>
          <w:cols w:space="708"/>
          <w:titlePg/>
          <w:docGrid w:linePitch="360"/>
        </w:sectPr>
      </w:pPr>
    </w:p>
    <w:p w14:paraId="0858079B" w14:textId="317405B3" w:rsidR="0075450D" w:rsidRPr="00433F9E" w:rsidRDefault="00C4402A" w:rsidP="00433F9E">
      <w:pPr>
        <w:pStyle w:val="Heading1"/>
        <w:spacing w:before="0" w:after="240"/>
      </w:pPr>
      <w:bookmarkStart w:id="25" w:name="_Toc44926974"/>
      <w:r w:rsidRPr="003A5264">
        <w:lastRenderedPageBreak/>
        <w:t>RRTP governance arrangements</w:t>
      </w:r>
      <w:bookmarkEnd w:id="25"/>
    </w:p>
    <w:p w14:paraId="342878EF" w14:textId="77777777" w:rsidR="00433F9E" w:rsidRPr="00433F9E" w:rsidRDefault="00433F9E" w:rsidP="00433F9E">
      <w:pPr>
        <w:jc w:val="both"/>
        <w:rPr>
          <w:rFonts w:ascii="Arial" w:hAnsi="Arial"/>
          <w:b/>
          <w:i/>
          <w:iCs/>
          <w:color w:val="808080" w:themeColor="text1" w:themeTint="7F"/>
        </w:rPr>
      </w:pPr>
      <w:r w:rsidRPr="00433F9E">
        <w:rPr>
          <w:rFonts w:ascii="Arial" w:hAnsi="Arial"/>
          <w:b/>
          <w:i/>
          <w:iCs/>
          <w:color w:val="808080" w:themeColor="text1" w:themeTint="7F"/>
        </w:rPr>
        <w:t>Figure 4: RRTP Governance Arrangements</w:t>
      </w:r>
    </w:p>
    <w:p w14:paraId="0FB44870" w14:textId="77777777" w:rsidR="0075450D" w:rsidRPr="00754570" w:rsidRDefault="00433F9E" w:rsidP="0075450D">
      <w:r>
        <w:rPr>
          <w:noProof/>
          <w:lang w:eastAsia="en-GB"/>
        </w:rPr>
        <mc:AlternateContent>
          <mc:Choice Requires="wpg">
            <w:drawing>
              <wp:anchor distT="0" distB="0" distL="114300" distR="114300" simplePos="0" relativeHeight="251693056" behindDoc="0" locked="0" layoutInCell="1" allowOverlap="1" wp14:anchorId="0CA3D473" wp14:editId="0419F594">
                <wp:simplePos x="0" y="0"/>
                <wp:positionH relativeFrom="column">
                  <wp:posOffset>390525</wp:posOffset>
                </wp:positionH>
                <wp:positionV relativeFrom="paragraph">
                  <wp:posOffset>43815</wp:posOffset>
                </wp:positionV>
                <wp:extent cx="5219113" cy="3314586"/>
                <wp:effectExtent l="0" t="0" r="19685" b="1968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9113" cy="3314586"/>
                          <a:chOff x="541" y="585"/>
                          <a:chExt cx="9164" cy="5246"/>
                        </a:xfrm>
                      </wpg:grpSpPr>
                      <wps:wsp>
                        <wps:cNvPr id="10" name="Text Box 112"/>
                        <wps:cNvSpPr txBox="1">
                          <a:spLocks noChangeArrowheads="1"/>
                        </wps:cNvSpPr>
                        <wps:spPr bwMode="auto">
                          <a:xfrm>
                            <a:off x="2154" y="1290"/>
                            <a:ext cx="2826" cy="1035"/>
                          </a:xfrm>
                          <a:prstGeom prst="rect">
                            <a:avLst/>
                          </a:prstGeom>
                          <a:solidFill>
                            <a:schemeClr val="accent6">
                              <a:lumMod val="40000"/>
                              <a:lumOff val="60000"/>
                            </a:schemeClr>
                          </a:solidFill>
                          <a:ln w="9525">
                            <a:solidFill>
                              <a:srgbClr val="000000"/>
                            </a:solidFill>
                            <a:miter lim="800000"/>
                            <a:headEnd/>
                            <a:tailEnd/>
                          </a:ln>
                        </wps:spPr>
                        <wps:txbx>
                          <w:txbxContent>
                            <w:p w14:paraId="1DB085F5" w14:textId="77777777" w:rsidR="000B0E24" w:rsidRPr="00F460F0" w:rsidRDefault="000B0E24" w:rsidP="00433F9E">
                              <w:pPr>
                                <w:jc w:val="center"/>
                                <w:rPr>
                                  <w:rFonts w:ascii="Arial" w:hAnsi="Arial" w:cs="Arial"/>
                                  <w:sz w:val="20"/>
                                  <w:szCs w:val="20"/>
                                </w:rPr>
                              </w:pPr>
                              <w:r>
                                <w:rPr>
                                  <w:rFonts w:ascii="Arial" w:hAnsi="Arial" w:cs="Arial"/>
                                  <w:sz w:val="20"/>
                                  <w:szCs w:val="20"/>
                                </w:rPr>
                                <w:t>Rapid Rehousing Steering Group</w:t>
                              </w:r>
                            </w:p>
                          </w:txbxContent>
                        </wps:txbx>
                        <wps:bodyPr rot="0" vert="horz" wrap="square" lIns="91440" tIns="45720" rIns="91440" bIns="45720" anchor="t" anchorCtr="0" upright="1">
                          <a:noAutofit/>
                        </wps:bodyPr>
                      </wps:wsp>
                      <wps:wsp>
                        <wps:cNvPr id="11" name="Text Box 113"/>
                        <wps:cNvSpPr txBox="1">
                          <a:spLocks noChangeArrowheads="1"/>
                        </wps:cNvSpPr>
                        <wps:spPr bwMode="auto">
                          <a:xfrm>
                            <a:off x="541" y="4379"/>
                            <a:ext cx="2609" cy="1416"/>
                          </a:xfrm>
                          <a:prstGeom prst="rect">
                            <a:avLst/>
                          </a:prstGeom>
                          <a:solidFill>
                            <a:schemeClr val="accent2">
                              <a:lumMod val="40000"/>
                              <a:lumOff val="60000"/>
                            </a:schemeClr>
                          </a:solidFill>
                          <a:ln w="9525">
                            <a:solidFill>
                              <a:srgbClr val="000000"/>
                            </a:solidFill>
                            <a:miter lim="800000"/>
                            <a:headEnd/>
                            <a:tailEnd/>
                          </a:ln>
                        </wps:spPr>
                        <wps:txbx>
                          <w:txbxContent>
                            <w:p w14:paraId="3138D118" w14:textId="77777777" w:rsidR="000B0E24" w:rsidRPr="007D3404" w:rsidRDefault="000B0E24" w:rsidP="00433F9E">
                              <w:pPr>
                                <w:jc w:val="center"/>
                                <w:rPr>
                                  <w:rFonts w:ascii="Arial" w:hAnsi="Arial" w:cs="Arial"/>
                                  <w:b/>
                                  <w:sz w:val="20"/>
                                  <w:szCs w:val="20"/>
                                </w:rPr>
                              </w:pPr>
                              <w:r>
                                <w:rPr>
                                  <w:rFonts w:ascii="Arial" w:hAnsi="Arial" w:cs="Arial"/>
                                  <w:b/>
                                  <w:sz w:val="20"/>
                                  <w:szCs w:val="20"/>
                                </w:rPr>
                                <w:t>Housing First</w:t>
                              </w:r>
                              <w:r w:rsidRPr="007D3404">
                                <w:rPr>
                                  <w:rFonts w:ascii="Arial" w:hAnsi="Arial" w:cs="Arial"/>
                                  <w:b/>
                                  <w:sz w:val="20"/>
                                  <w:szCs w:val="20"/>
                                </w:rPr>
                                <w:t xml:space="preserve"> Working Group</w:t>
                              </w:r>
                            </w:p>
                          </w:txbxContent>
                        </wps:txbx>
                        <wps:bodyPr rot="0" vert="horz" wrap="square" lIns="91440" tIns="45720" rIns="91440" bIns="45720" anchor="t" anchorCtr="0" upright="1">
                          <a:noAutofit/>
                        </wps:bodyPr>
                      </wps:wsp>
                      <wps:wsp>
                        <wps:cNvPr id="12" name="Text Box 114"/>
                        <wps:cNvSpPr txBox="1">
                          <a:spLocks noChangeArrowheads="1"/>
                        </wps:cNvSpPr>
                        <wps:spPr bwMode="auto">
                          <a:xfrm>
                            <a:off x="7501" y="3270"/>
                            <a:ext cx="2204" cy="930"/>
                          </a:xfrm>
                          <a:prstGeom prst="rect">
                            <a:avLst/>
                          </a:prstGeom>
                          <a:solidFill>
                            <a:schemeClr val="accent3">
                              <a:lumMod val="60000"/>
                              <a:lumOff val="40000"/>
                            </a:schemeClr>
                          </a:solidFill>
                          <a:ln w="9525">
                            <a:solidFill>
                              <a:srgbClr val="000000"/>
                            </a:solidFill>
                            <a:miter lim="800000"/>
                            <a:headEnd/>
                            <a:tailEnd/>
                          </a:ln>
                        </wps:spPr>
                        <wps:txbx>
                          <w:txbxContent>
                            <w:p w14:paraId="67164C73" w14:textId="77777777" w:rsidR="000B0E24" w:rsidRPr="00F460F0" w:rsidRDefault="000B0E24" w:rsidP="00433F9E">
                              <w:pPr>
                                <w:jc w:val="center"/>
                                <w:rPr>
                                  <w:rFonts w:ascii="Arial" w:hAnsi="Arial" w:cs="Arial"/>
                                  <w:sz w:val="20"/>
                                  <w:szCs w:val="20"/>
                                </w:rPr>
                              </w:pPr>
                              <w:r w:rsidRPr="00F460F0">
                                <w:rPr>
                                  <w:rFonts w:ascii="Arial" w:hAnsi="Arial" w:cs="Arial"/>
                                  <w:sz w:val="20"/>
                                  <w:szCs w:val="20"/>
                                </w:rPr>
                                <w:t>Service User / Staff Reference Groups</w:t>
                              </w:r>
                            </w:p>
                          </w:txbxContent>
                        </wps:txbx>
                        <wps:bodyPr rot="0" vert="horz" wrap="square" lIns="91440" tIns="45720" rIns="91440" bIns="45720" anchor="t" anchorCtr="0" upright="1">
                          <a:noAutofit/>
                        </wps:bodyPr>
                      </wps:wsp>
                      <wps:wsp>
                        <wps:cNvPr id="13" name="Text Box 115"/>
                        <wps:cNvSpPr txBox="1">
                          <a:spLocks noChangeArrowheads="1"/>
                        </wps:cNvSpPr>
                        <wps:spPr bwMode="auto">
                          <a:xfrm>
                            <a:off x="7501" y="2400"/>
                            <a:ext cx="2204" cy="720"/>
                          </a:xfrm>
                          <a:prstGeom prst="rect">
                            <a:avLst/>
                          </a:prstGeom>
                          <a:solidFill>
                            <a:schemeClr val="accent3">
                              <a:lumMod val="60000"/>
                              <a:lumOff val="40000"/>
                            </a:schemeClr>
                          </a:solidFill>
                          <a:ln w="9525">
                            <a:solidFill>
                              <a:srgbClr val="000000"/>
                            </a:solidFill>
                            <a:miter lim="800000"/>
                            <a:headEnd/>
                            <a:tailEnd/>
                          </a:ln>
                        </wps:spPr>
                        <wps:txbx>
                          <w:txbxContent>
                            <w:p w14:paraId="07B3C1BA" w14:textId="77777777" w:rsidR="000B0E24" w:rsidRPr="00F460F0" w:rsidRDefault="000B0E24" w:rsidP="00433F9E">
                              <w:pPr>
                                <w:jc w:val="center"/>
                                <w:rPr>
                                  <w:rFonts w:ascii="Arial" w:hAnsi="Arial" w:cs="Arial"/>
                                  <w:sz w:val="20"/>
                                  <w:szCs w:val="20"/>
                                </w:rPr>
                              </w:pPr>
                              <w:r w:rsidRPr="00F460F0">
                                <w:rPr>
                                  <w:rFonts w:ascii="Arial" w:hAnsi="Arial" w:cs="Arial"/>
                                  <w:sz w:val="20"/>
                                  <w:szCs w:val="20"/>
                                </w:rPr>
                                <w:t>Housing Partnership Group</w:t>
                              </w:r>
                            </w:p>
                          </w:txbxContent>
                        </wps:txbx>
                        <wps:bodyPr rot="0" vert="horz" wrap="square" lIns="91440" tIns="45720" rIns="91440" bIns="45720" anchor="t" anchorCtr="0" upright="1">
                          <a:noAutofit/>
                        </wps:bodyPr>
                      </wps:wsp>
                      <wps:wsp>
                        <wps:cNvPr id="14" name="Text Box 116"/>
                        <wps:cNvSpPr txBox="1">
                          <a:spLocks noChangeArrowheads="1"/>
                        </wps:cNvSpPr>
                        <wps:spPr bwMode="auto">
                          <a:xfrm>
                            <a:off x="7501" y="1470"/>
                            <a:ext cx="2174" cy="750"/>
                          </a:xfrm>
                          <a:prstGeom prst="rect">
                            <a:avLst/>
                          </a:prstGeom>
                          <a:solidFill>
                            <a:schemeClr val="accent3">
                              <a:lumMod val="60000"/>
                              <a:lumOff val="40000"/>
                            </a:schemeClr>
                          </a:solidFill>
                          <a:ln w="9525">
                            <a:solidFill>
                              <a:srgbClr val="000000"/>
                            </a:solidFill>
                            <a:miter lim="800000"/>
                            <a:headEnd/>
                            <a:tailEnd/>
                          </a:ln>
                        </wps:spPr>
                        <wps:txbx>
                          <w:txbxContent>
                            <w:p w14:paraId="418233E8" w14:textId="77777777" w:rsidR="000B0E24" w:rsidRDefault="000B0E24" w:rsidP="00433F9E">
                              <w:r>
                                <w:t>H&amp; S C Committee</w:t>
                              </w:r>
                            </w:p>
                          </w:txbxContent>
                        </wps:txbx>
                        <wps:bodyPr rot="0" vert="horz" wrap="square" lIns="91440" tIns="45720" rIns="91440" bIns="45720" anchor="t" anchorCtr="0" upright="1">
                          <a:noAutofit/>
                        </wps:bodyPr>
                      </wps:wsp>
                      <wps:wsp>
                        <wps:cNvPr id="16" name="Text Box 117"/>
                        <wps:cNvSpPr txBox="1">
                          <a:spLocks noChangeArrowheads="1"/>
                        </wps:cNvSpPr>
                        <wps:spPr bwMode="auto">
                          <a:xfrm>
                            <a:off x="7471" y="585"/>
                            <a:ext cx="2204" cy="705"/>
                          </a:xfrm>
                          <a:prstGeom prst="rect">
                            <a:avLst/>
                          </a:prstGeom>
                          <a:solidFill>
                            <a:schemeClr val="accent3">
                              <a:lumMod val="60000"/>
                              <a:lumOff val="40000"/>
                            </a:schemeClr>
                          </a:solidFill>
                          <a:ln w="9525">
                            <a:solidFill>
                              <a:srgbClr val="000000"/>
                            </a:solidFill>
                            <a:miter lim="800000"/>
                            <a:headEnd/>
                            <a:tailEnd/>
                          </a:ln>
                        </wps:spPr>
                        <wps:txbx>
                          <w:txbxContent>
                            <w:p w14:paraId="2A5C54CC" w14:textId="77777777" w:rsidR="000B0E24" w:rsidRPr="00F460F0" w:rsidRDefault="000B0E24" w:rsidP="00433F9E">
                              <w:pPr>
                                <w:rPr>
                                  <w:rFonts w:ascii="Arial" w:hAnsi="Arial" w:cs="Arial"/>
                                  <w:sz w:val="20"/>
                                  <w:szCs w:val="20"/>
                                </w:rPr>
                              </w:pPr>
                              <w:r>
                                <w:rPr>
                                  <w:rFonts w:ascii="Arial" w:hAnsi="Arial" w:cs="Arial"/>
                                  <w:sz w:val="20"/>
                                  <w:szCs w:val="20"/>
                                </w:rPr>
                                <w:t>E &amp; R Committee</w:t>
                              </w:r>
                            </w:p>
                          </w:txbxContent>
                        </wps:txbx>
                        <wps:bodyPr rot="0" vert="horz" wrap="square" lIns="91440" tIns="45720" rIns="91440" bIns="45720" anchor="t" anchorCtr="0" upright="1">
                          <a:noAutofit/>
                        </wps:bodyPr>
                      </wps:wsp>
                      <wps:wsp>
                        <wps:cNvPr id="18" name="Text Box 119"/>
                        <wps:cNvSpPr txBox="1">
                          <a:spLocks noChangeArrowheads="1"/>
                        </wps:cNvSpPr>
                        <wps:spPr bwMode="auto">
                          <a:xfrm>
                            <a:off x="4081" y="4417"/>
                            <a:ext cx="2211" cy="1414"/>
                          </a:xfrm>
                          <a:prstGeom prst="rect">
                            <a:avLst/>
                          </a:prstGeom>
                          <a:solidFill>
                            <a:schemeClr val="accent2">
                              <a:lumMod val="40000"/>
                              <a:lumOff val="60000"/>
                            </a:schemeClr>
                          </a:solidFill>
                          <a:ln w="9525">
                            <a:solidFill>
                              <a:srgbClr val="000000"/>
                            </a:solidFill>
                            <a:miter lim="800000"/>
                            <a:headEnd/>
                            <a:tailEnd/>
                          </a:ln>
                        </wps:spPr>
                        <wps:txbx>
                          <w:txbxContent>
                            <w:p w14:paraId="7F1F8B36" w14:textId="77777777" w:rsidR="000B0E24" w:rsidRPr="007D3404" w:rsidRDefault="000B0E24" w:rsidP="00433F9E">
                              <w:pPr>
                                <w:jc w:val="center"/>
                                <w:rPr>
                                  <w:rFonts w:ascii="Arial" w:hAnsi="Arial" w:cs="Arial"/>
                                  <w:b/>
                                  <w:sz w:val="20"/>
                                  <w:szCs w:val="20"/>
                                </w:rPr>
                              </w:pPr>
                              <w:r w:rsidRPr="007D3404">
                                <w:rPr>
                                  <w:rFonts w:ascii="Arial" w:hAnsi="Arial" w:cs="Arial"/>
                                  <w:b/>
                                  <w:sz w:val="20"/>
                                  <w:szCs w:val="20"/>
                                </w:rPr>
                                <w:t>Housing Options (HO) Working Group</w:t>
                              </w:r>
                            </w:p>
                          </w:txbxContent>
                        </wps:txbx>
                        <wps:bodyPr rot="0" vert="horz" wrap="square" lIns="91440" tIns="45720" rIns="91440" bIns="45720" anchor="t" anchorCtr="0" upright="1">
                          <a:noAutofit/>
                        </wps:bodyPr>
                      </wps:wsp>
                      <wps:wsp>
                        <wps:cNvPr id="21" name="AutoShape 122"/>
                        <wps:cNvCnPr>
                          <a:cxnSpLocks noChangeShapeType="1"/>
                        </wps:cNvCnPr>
                        <wps:spPr bwMode="auto">
                          <a:xfrm flipV="1">
                            <a:off x="2010" y="2325"/>
                            <a:ext cx="1050" cy="2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23"/>
                        <wps:cNvCnPr>
                          <a:cxnSpLocks noChangeShapeType="1"/>
                        </wps:cNvCnPr>
                        <wps:spPr bwMode="auto">
                          <a:xfrm flipH="1" flipV="1">
                            <a:off x="3489" y="2325"/>
                            <a:ext cx="1311" cy="2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125"/>
                        <wps:cNvCnPr>
                          <a:cxnSpLocks noChangeShapeType="1"/>
                        </wps:cNvCnPr>
                        <wps:spPr bwMode="auto">
                          <a:xfrm flipV="1">
                            <a:off x="4980" y="930"/>
                            <a:ext cx="2491" cy="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126"/>
                        <wps:cNvCnPr>
                          <a:cxnSpLocks noChangeShapeType="1"/>
                        </wps:cNvCnPr>
                        <wps:spPr bwMode="auto">
                          <a:xfrm>
                            <a:off x="4980" y="1680"/>
                            <a:ext cx="2491" cy="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127"/>
                        <wps:cNvCnPr>
                          <a:cxnSpLocks noChangeShapeType="1"/>
                        </wps:cNvCnPr>
                        <wps:spPr bwMode="auto">
                          <a:xfrm>
                            <a:off x="4980" y="1680"/>
                            <a:ext cx="2521" cy="1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128"/>
                        <wps:cNvCnPr>
                          <a:cxnSpLocks noChangeShapeType="1"/>
                        </wps:cNvCnPr>
                        <wps:spPr bwMode="auto">
                          <a:xfrm>
                            <a:off x="4980" y="1680"/>
                            <a:ext cx="2521" cy="2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A3D473" id="Group 9" o:spid="_x0000_s1029" style="position:absolute;margin-left:30.75pt;margin-top:3.45pt;width:410.95pt;height:261pt;z-index:251693056" coordorigin="541,585" coordsize="9164,5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">
                <v:shape id="Text Box 112" o:spid="_x0000_s1030" type="#_x0000_t202" style="position:absolute;left:2154;top:1290;width:2826;height:1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WUUcQA&#10;AADbAAAADwAAAGRycy9kb3ducmV2LnhtbESPQWsCQQyF7wX/wxDBW521SKmro4iiSKWFqgePYSfu&#10;LO5klp2prv/eHAq9JbyX977MFp2v1Y3aWAU2MBpmoIiLYCsuDZyOm9cPUDEhW6wDk4EHRVjMey8z&#10;zG248w/dDqlUEsIxRwMupSbXOhaOPMZhaIhFu4TWY5K1LbVt8S7hvtZvWfauPVYsDQ4bWjkqrodf&#10;b2Drw+WzXm9Px935e7N/NJOxK76MGfS75RRUoi79m/+ud1bwhV5+kQH0/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1lFHEAAAA2wAAAA8AAAAAAAAAAAAAAAAAmAIAAGRycy9k&#10;b3ducmV2LnhtbFBLBQYAAAAABAAEAPUAAACJAwAAAAA=&#10;" fillcolor="#fbd4b4 [1305]">
                  <v:textbox>
                    <w:txbxContent>
                      <w:p w14:paraId="1DB085F5" w14:textId="77777777" w:rsidR="000B0E24" w:rsidRPr="00F460F0" w:rsidRDefault="000B0E24" w:rsidP="00433F9E">
                        <w:pPr>
                          <w:jc w:val="center"/>
                          <w:rPr>
                            <w:rFonts w:ascii="Arial" w:hAnsi="Arial" w:cs="Arial"/>
                            <w:sz w:val="20"/>
                            <w:szCs w:val="20"/>
                          </w:rPr>
                        </w:pPr>
                        <w:r>
                          <w:rPr>
                            <w:rFonts w:ascii="Arial" w:hAnsi="Arial" w:cs="Arial"/>
                            <w:sz w:val="20"/>
                            <w:szCs w:val="20"/>
                          </w:rPr>
                          <w:t>Rapid Rehousing Steering Group</w:t>
                        </w:r>
                      </w:p>
                    </w:txbxContent>
                  </v:textbox>
                </v:shape>
                <v:shape id="Text Box 113" o:spid="_x0000_s1031" type="#_x0000_t202" style="position:absolute;left:541;top:4379;width:2609;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kQOcIA&#10;AADbAAAADwAAAGRycy9kb3ducmV2LnhtbERPTWvCQBC9C/6HZQQv0mz0IDZ1lSKIIhQxbe9DdkyW&#10;ZmfT7NbE/npXELzN433Oct3bWlyo9caxgmmSgiAunDZcKvj63L4sQPiArLF2TAqu5GG9Gg6WmGnX&#10;8YkueShFDGGfoYIqhCaT0hcVWfSJa4gjd3atxRBhW0rdYhfDbS1naTqXFg3Hhgob2lRU/OR/VsHB&#10;TD7Ma77YNdfdL/4fz99+022VGo/69zcQgfrwFD/cex3nT+H+SzxAr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2RA5wgAAANsAAAAPAAAAAAAAAAAAAAAAAJgCAABkcnMvZG93&#10;bnJldi54bWxQSwUGAAAAAAQABAD1AAAAhwMAAAAA&#10;" fillcolor="#e5b8b7 [1301]">
                  <v:textbox>
                    <w:txbxContent>
                      <w:p w14:paraId="3138D118" w14:textId="77777777" w:rsidR="000B0E24" w:rsidRPr="007D3404" w:rsidRDefault="000B0E24" w:rsidP="00433F9E">
                        <w:pPr>
                          <w:jc w:val="center"/>
                          <w:rPr>
                            <w:rFonts w:ascii="Arial" w:hAnsi="Arial" w:cs="Arial"/>
                            <w:b/>
                            <w:sz w:val="20"/>
                            <w:szCs w:val="20"/>
                          </w:rPr>
                        </w:pPr>
                        <w:r>
                          <w:rPr>
                            <w:rFonts w:ascii="Arial" w:hAnsi="Arial" w:cs="Arial"/>
                            <w:b/>
                            <w:sz w:val="20"/>
                            <w:szCs w:val="20"/>
                          </w:rPr>
                          <w:t>Housing First</w:t>
                        </w:r>
                        <w:r w:rsidRPr="007D3404">
                          <w:rPr>
                            <w:rFonts w:ascii="Arial" w:hAnsi="Arial" w:cs="Arial"/>
                            <w:b/>
                            <w:sz w:val="20"/>
                            <w:szCs w:val="20"/>
                          </w:rPr>
                          <w:t xml:space="preserve"> Working Group</w:t>
                        </w:r>
                      </w:p>
                    </w:txbxContent>
                  </v:textbox>
                </v:shape>
                <v:shape id="Text Box 114" o:spid="_x0000_s1032" type="#_x0000_t202" style="position:absolute;left:7501;top:3270;width:2204;height: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NAw74A&#10;AADbAAAADwAAAGRycy9kb3ducmV2LnhtbERPTYvCMBC9L/gfwgje1lQPulSjiKAIetHVQ29jM7bF&#10;ZlKSqPXfG0HwNo/3OdN5a2pxJ+crywoG/QQEcW51xYWC4//q9w+ED8gaa8uk4Eke5rPOzxRTbR+8&#10;p/shFCKGsE9RQRlCk0rp85IM+r5tiCN3sc5giNAVUjt8xHBTy2GSjKTBimNDiQ0tS8qvh5tRsM4u&#10;2+fpLF1mtto1tBlXO3RK9brtYgIiUBu+4o97o+P8Ibx/iQfI2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5TQMO+AAAA2wAAAA8AAAAAAAAAAAAAAAAAmAIAAGRycy9kb3ducmV2&#10;LnhtbFBLBQYAAAAABAAEAPUAAACDAwAAAAA=&#10;" fillcolor="#c2d69b [1942]">
                  <v:textbox>
                    <w:txbxContent>
                      <w:p w14:paraId="67164C73" w14:textId="77777777" w:rsidR="000B0E24" w:rsidRPr="00F460F0" w:rsidRDefault="000B0E24" w:rsidP="00433F9E">
                        <w:pPr>
                          <w:jc w:val="center"/>
                          <w:rPr>
                            <w:rFonts w:ascii="Arial" w:hAnsi="Arial" w:cs="Arial"/>
                            <w:sz w:val="20"/>
                            <w:szCs w:val="20"/>
                          </w:rPr>
                        </w:pPr>
                        <w:r w:rsidRPr="00F460F0">
                          <w:rPr>
                            <w:rFonts w:ascii="Arial" w:hAnsi="Arial" w:cs="Arial"/>
                            <w:sz w:val="20"/>
                            <w:szCs w:val="20"/>
                          </w:rPr>
                          <w:t>Service User / Staff Reference Groups</w:t>
                        </w:r>
                      </w:p>
                    </w:txbxContent>
                  </v:textbox>
                </v:shape>
                <v:shape id="Text Box 115" o:spid="_x0000_s1033" type="#_x0000_t202" style="position:absolute;left:7501;top:2400;width:220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lWL4A&#10;AADbAAAADwAAAGRycy9kb3ducmV2LnhtbERPy6rCMBDdC/5DGMGdpiqo9BrlIiiCbnwt3M1txrbc&#10;ZlKSqPXvjSC4m8N5zmzRmErcyfnSsoJBPwFBnFldcq7gdFz1piB8QNZYWSYFT/KwmLdbM0y1ffCe&#10;7oeQixjCPkUFRQh1KqXPCjLo+7YmjtzVOoMhQpdL7fARw00lh0kylgZLjg0F1rQsKPs/3IyC9eW6&#10;fZ7/pLuYrXY1bSblDp1S3U7z+wMiUBO+4o97o+P8Ebx/iQfI+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Ef5Vi+AAAA2wAAAA8AAAAAAAAAAAAAAAAAmAIAAGRycy9kb3ducmV2&#10;LnhtbFBLBQYAAAAABAAEAPUAAACDAwAAAAA=&#10;" fillcolor="#c2d69b [1942]">
                  <v:textbox>
                    <w:txbxContent>
                      <w:p w14:paraId="07B3C1BA" w14:textId="77777777" w:rsidR="000B0E24" w:rsidRPr="00F460F0" w:rsidRDefault="000B0E24" w:rsidP="00433F9E">
                        <w:pPr>
                          <w:jc w:val="center"/>
                          <w:rPr>
                            <w:rFonts w:ascii="Arial" w:hAnsi="Arial" w:cs="Arial"/>
                            <w:sz w:val="20"/>
                            <w:szCs w:val="20"/>
                          </w:rPr>
                        </w:pPr>
                        <w:r w:rsidRPr="00F460F0">
                          <w:rPr>
                            <w:rFonts w:ascii="Arial" w:hAnsi="Arial" w:cs="Arial"/>
                            <w:sz w:val="20"/>
                            <w:szCs w:val="20"/>
                          </w:rPr>
                          <w:t>Housing Partnership Group</w:t>
                        </w:r>
                      </w:p>
                    </w:txbxContent>
                  </v:textbox>
                </v:shape>
                <v:shape id="Text Box 116" o:spid="_x0000_s1034" type="#_x0000_t202" style="position:absolute;left:7501;top:1470;width:2174;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Z9LL4A&#10;AADbAAAADwAAAGRycy9kb3ducmV2LnhtbERPy6rCMBDdC/5DGMGdpoqo9BrlIiiCbnwt3M1txrbc&#10;ZlKSqPXvjSC4m8N5zmzRmErcyfnSsoJBPwFBnFldcq7gdFz1piB8QNZYWSYFT/KwmLdbM0y1ffCe&#10;7oeQixjCPkUFRQh1KqXPCjLo+7YmjtzVOoMhQpdL7fARw00lh0kylgZLjg0F1rQsKPs/3IyC9eW6&#10;fZ7/pLuYrXY1bSblDp1S3U7z+wMiUBO+4o97o+P8Ebx/iQfI+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72fSy+AAAA2wAAAA8AAAAAAAAAAAAAAAAAmAIAAGRycy9kb3ducmV2&#10;LnhtbFBLBQYAAAAABAAEAPUAAACDAwAAAAA=&#10;" fillcolor="#c2d69b [1942]">
                  <v:textbox>
                    <w:txbxContent>
                      <w:p w14:paraId="418233E8" w14:textId="77777777" w:rsidR="000B0E24" w:rsidRDefault="000B0E24" w:rsidP="00433F9E">
                        <w:r>
                          <w:t>H&amp; S C Committee</w:t>
                        </w:r>
                      </w:p>
                    </w:txbxContent>
                  </v:textbox>
                </v:shape>
                <v:shape id="Text Box 117" o:spid="_x0000_s1035" type="#_x0000_t202" style="position:absolute;left:7471;top:585;width:2204;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hGwL4A&#10;AADbAAAADwAAAGRycy9kb3ducmV2LnhtbERPy6rCMBDdC/5DGMGdprpQ6TXKRVAE3fhadDe3Gdty&#10;m0lJota/N4Lgbg7nOfNla2pxJ+crywpGwwQEcW51xYWC82k9mIHwAVljbZkUPMnDctHtzDHV9sEH&#10;uh9DIWII+xQVlCE0qZQ+L8mgH9qGOHJX6wyGCF0htcNHDDe1HCfJRBqsODaU2NCqpPz/eDMKNtl1&#10;97z8SZeZnXYNbafVHp1S/V77+wMiUBu+4o97q+P8Cbx/iQfIx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FoRsC+AAAA2wAAAA8AAAAAAAAAAAAAAAAAmAIAAGRycy9kb3ducmV2&#10;LnhtbFBLBQYAAAAABAAEAPUAAACDAwAAAAA=&#10;" fillcolor="#c2d69b [1942]">
                  <v:textbox>
                    <w:txbxContent>
                      <w:p w14:paraId="2A5C54CC" w14:textId="77777777" w:rsidR="000B0E24" w:rsidRPr="00F460F0" w:rsidRDefault="000B0E24" w:rsidP="00433F9E">
                        <w:pPr>
                          <w:rPr>
                            <w:rFonts w:ascii="Arial" w:hAnsi="Arial" w:cs="Arial"/>
                            <w:sz w:val="20"/>
                            <w:szCs w:val="20"/>
                          </w:rPr>
                        </w:pPr>
                        <w:r>
                          <w:rPr>
                            <w:rFonts w:ascii="Arial" w:hAnsi="Arial" w:cs="Arial"/>
                            <w:sz w:val="20"/>
                            <w:szCs w:val="20"/>
                          </w:rPr>
                          <w:t>E &amp; R Committee</w:t>
                        </w:r>
                      </w:p>
                    </w:txbxContent>
                  </v:textbox>
                </v:shape>
                <v:shape id="Text Box 119" o:spid="_x0000_s1036" type="#_x0000_t202" style="position:absolute;left:4081;top:4417;width:2211;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O5pMUA&#10;AADbAAAADwAAAGRycy9kb3ducmV2LnhtbESPQWvCQBCF74X+h2UEL0U39VBsdBURRBFKaaz3ITsm&#10;i9nZNLs1sb++cyj0NsN78943y/XgG3WjLrrABp6nGSjiMljHlYHP024yBxUTssUmMBm4U4T16vFh&#10;ibkNPX/QrUiVkhCOORqoU2pzrWNZk8c4DS2xaJfQeUyydpW2HfYS7hs9y7IX7dGxNNTY0ram8lp8&#10;ewNH9/TmXov5vr3vv/Dn/XKO235nzHg0bBagEg3p3/x3fbCCL7Dyiwy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47mkxQAAANsAAAAPAAAAAAAAAAAAAAAAAJgCAABkcnMv&#10;ZG93bnJldi54bWxQSwUGAAAAAAQABAD1AAAAigMAAAAA&#10;" fillcolor="#e5b8b7 [1301]">
                  <v:textbox>
                    <w:txbxContent>
                      <w:p w14:paraId="7F1F8B36" w14:textId="77777777" w:rsidR="000B0E24" w:rsidRPr="007D3404" w:rsidRDefault="000B0E24" w:rsidP="00433F9E">
                        <w:pPr>
                          <w:jc w:val="center"/>
                          <w:rPr>
                            <w:rFonts w:ascii="Arial" w:hAnsi="Arial" w:cs="Arial"/>
                            <w:b/>
                            <w:sz w:val="20"/>
                            <w:szCs w:val="20"/>
                          </w:rPr>
                        </w:pPr>
                        <w:r w:rsidRPr="007D3404">
                          <w:rPr>
                            <w:rFonts w:ascii="Arial" w:hAnsi="Arial" w:cs="Arial"/>
                            <w:b/>
                            <w:sz w:val="20"/>
                            <w:szCs w:val="20"/>
                          </w:rPr>
                          <w:t>Housing Options (HO) Working Group</w:t>
                        </w:r>
                      </w:p>
                    </w:txbxContent>
                  </v:textbox>
                </v:shape>
                <v:shapetype id="_x0000_t32" coordsize="21600,21600" o:spt="32" o:oned="t" path="m,l21600,21600e" filled="f">
                  <v:path arrowok="t" fillok="f" o:connecttype="none"/>
                  <o:lock v:ext="edit" shapetype="t"/>
                </v:shapetype>
                <v:shape id="AutoShape 122" o:spid="_x0000_s1037" type="#_x0000_t32" style="position:absolute;left:2010;top:2325;width:1050;height:20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shape id="AutoShape 123" o:spid="_x0000_s1038" type="#_x0000_t32" style="position:absolute;left:3489;top:2325;width:1311;height:205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vywMMAAADbAAAADwAAAGRycy9kb3ducmV2LnhtbESPzWrDMBCE74G+g9hCb4lcYULjRgkl&#10;oVBCL/k59LhYW9nUWhlrmzhvHwUKPQ4z8w2zXI+hU2caUhvZwvOsAEVcR9eyt3A6vk9fQCVBdthF&#10;JgtXSrBePUyWWLl44T2dD+JVhnCq0EIj0ldap7qhgGkWe+LsfcchoGQ5eO0GvGR46LQpirkO2HJe&#10;aLCnTUP1z+E3WPg6hc+FKbfBl/4oe6Fda8q5tU+P49srKKFR/sN/7Q9nwRi4f8k/QK9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78sDDAAAA2wAAAA8AAAAAAAAAAAAA&#10;AAAAoQIAAGRycy9kb3ducmV2LnhtbFBLBQYAAAAABAAEAPkAAACRAwAAAAA=&#10;">
                  <v:stroke endarrow="block"/>
                </v:shape>
                <v:shape id="AutoShape 125" o:spid="_x0000_s1039" type="#_x0000_t32" style="position:absolute;left:4980;top:930;width:2491;height:7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3c5cMAAADbAAAADwAAAGRycy9kb3ducmV2LnhtbESPT2sCMRTE7wW/Q3hCb91sp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3OXDAAAA2wAAAA8AAAAAAAAAAAAA&#10;AAAAoQIAAGRycy9kb3ducmV2LnhtbFBLBQYAAAAABAAEAPkAAACRAwAAAAA=&#10;">
                  <v:stroke endarrow="block"/>
                </v:shape>
                <v:shape id="AutoShape 126" o:spid="_x0000_s1040" type="#_x0000_t32" style="position:absolute;left:4980;top:1680;width:2491;height:1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AutoShape 127" o:spid="_x0000_s1041" type="#_x0000_t32" style="position:absolute;left:4980;top:1680;width:2521;height:11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 id="AutoShape 128" o:spid="_x0000_s1042" type="#_x0000_t32" style="position:absolute;left:4980;top:1680;width:2521;height:21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group>
            </w:pict>
          </mc:Fallback>
        </mc:AlternateContent>
      </w:r>
    </w:p>
    <w:p w14:paraId="124B9B7A" w14:textId="77777777" w:rsidR="0075450D" w:rsidRPr="00754570" w:rsidRDefault="0075450D" w:rsidP="0075450D">
      <w:pPr>
        <w:autoSpaceDE w:val="0"/>
        <w:autoSpaceDN w:val="0"/>
        <w:adjustRightInd w:val="0"/>
        <w:spacing w:after="166"/>
        <w:rPr>
          <w:rFonts w:ascii="Calibri" w:hAnsi="Calibri" w:cs="Calibri"/>
          <w:b/>
          <w:bCs/>
          <w:color w:val="000000"/>
        </w:rPr>
      </w:pPr>
    </w:p>
    <w:p w14:paraId="79983FEE" w14:textId="77777777" w:rsidR="0075450D" w:rsidRPr="00754570" w:rsidRDefault="0075450D" w:rsidP="0075450D">
      <w:pPr>
        <w:autoSpaceDE w:val="0"/>
        <w:autoSpaceDN w:val="0"/>
        <w:adjustRightInd w:val="0"/>
        <w:spacing w:after="166"/>
        <w:rPr>
          <w:rFonts w:ascii="Calibri" w:hAnsi="Calibri" w:cs="Calibri"/>
          <w:b/>
          <w:bCs/>
          <w:color w:val="000000"/>
        </w:rPr>
      </w:pPr>
    </w:p>
    <w:p w14:paraId="60D97888" w14:textId="77777777" w:rsidR="0075450D" w:rsidRPr="00754570" w:rsidRDefault="0075450D" w:rsidP="0075450D"/>
    <w:p w14:paraId="11F1E8FA" w14:textId="77777777" w:rsidR="0075450D" w:rsidRDefault="0075450D" w:rsidP="0075450D">
      <w:pPr>
        <w:pStyle w:val="ListParagraph"/>
        <w:autoSpaceDE w:val="0"/>
        <w:autoSpaceDN w:val="0"/>
        <w:adjustRightInd w:val="0"/>
        <w:spacing w:after="0"/>
        <w:rPr>
          <w:rFonts w:ascii="Clan-Book" w:hAnsi="Clan-Book" w:cs="Clan-Book"/>
        </w:rPr>
      </w:pPr>
    </w:p>
    <w:p w14:paraId="0883840F" w14:textId="77777777" w:rsidR="00433F9E" w:rsidRPr="00754570" w:rsidRDefault="00433F9E" w:rsidP="0075450D">
      <w:pPr>
        <w:pStyle w:val="ListParagraph"/>
        <w:autoSpaceDE w:val="0"/>
        <w:autoSpaceDN w:val="0"/>
        <w:adjustRightInd w:val="0"/>
        <w:spacing w:after="0"/>
        <w:rPr>
          <w:rFonts w:ascii="Clan-Book" w:hAnsi="Clan-Book" w:cs="Clan-Book"/>
        </w:rPr>
      </w:pPr>
    </w:p>
    <w:p w14:paraId="386DE0A2" w14:textId="77777777" w:rsidR="0075450D" w:rsidRDefault="0075450D" w:rsidP="0075450D">
      <w:pPr>
        <w:autoSpaceDE w:val="0"/>
        <w:autoSpaceDN w:val="0"/>
        <w:adjustRightInd w:val="0"/>
        <w:spacing w:after="0"/>
        <w:rPr>
          <w:rFonts w:cs="Calibri"/>
          <w:color w:val="000000"/>
          <w:szCs w:val="28"/>
        </w:rPr>
      </w:pPr>
    </w:p>
    <w:p w14:paraId="6A4F6EA1" w14:textId="77777777" w:rsidR="003A5264" w:rsidRDefault="003A5264" w:rsidP="0075450D">
      <w:pPr>
        <w:autoSpaceDE w:val="0"/>
        <w:autoSpaceDN w:val="0"/>
        <w:adjustRightInd w:val="0"/>
        <w:spacing w:after="0"/>
        <w:jc w:val="both"/>
        <w:rPr>
          <w:rFonts w:ascii="Arial" w:hAnsi="Arial" w:cs="Arial"/>
        </w:rPr>
      </w:pPr>
    </w:p>
    <w:p w14:paraId="04541725" w14:textId="77777777" w:rsidR="003A5264" w:rsidRDefault="003A5264" w:rsidP="0075450D">
      <w:pPr>
        <w:autoSpaceDE w:val="0"/>
        <w:autoSpaceDN w:val="0"/>
        <w:adjustRightInd w:val="0"/>
        <w:spacing w:after="0"/>
        <w:jc w:val="both"/>
        <w:rPr>
          <w:rFonts w:ascii="Arial" w:hAnsi="Arial" w:cs="Arial"/>
        </w:rPr>
      </w:pPr>
    </w:p>
    <w:p w14:paraId="29089533" w14:textId="77777777" w:rsidR="003A5264" w:rsidRDefault="003A5264" w:rsidP="0075450D">
      <w:pPr>
        <w:autoSpaceDE w:val="0"/>
        <w:autoSpaceDN w:val="0"/>
        <w:adjustRightInd w:val="0"/>
        <w:spacing w:after="0"/>
        <w:jc w:val="both"/>
        <w:rPr>
          <w:rFonts w:ascii="Arial" w:hAnsi="Arial" w:cs="Arial"/>
        </w:rPr>
      </w:pPr>
    </w:p>
    <w:p w14:paraId="49508631" w14:textId="77777777" w:rsidR="00433F9E" w:rsidRDefault="00433F9E" w:rsidP="003A5264">
      <w:pPr>
        <w:pStyle w:val="NormalWeb"/>
        <w:rPr>
          <w:color w:val="FF0000"/>
          <w:sz w:val="23"/>
          <w:szCs w:val="23"/>
        </w:rPr>
      </w:pPr>
    </w:p>
    <w:p w14:paraId="3138D646" w14:textId="77777777" w:rsidR="00433F9E" w:rsidRDefault="00433F9E" w:rsidP="003A5264">
      <w:pPr>
        <w:pStyle w:val="NormalWeb"/>
        <w:rPr>
          <w:color w:val="FF0000"/>
          <w:sz w:val="23"/>
          <w:szCs w:val="23"/>
        </w:rPr>
      </w:pPr>
    </w:p>
    <w:p w14:paraId="6C81186A" w14:textId="77777777" w:rsidR="00433F9E" w:rsidRDefault="00433F9E" w:rsidP="003A5264">
      <w:pPr>
        <w:pStyle w:val="NormalWeb"/>
        <w:rPr>
          <w:color w:val="FF0000"/>
          <w:sz w:val="23"/>
          <w:szCs w:val="23"/>
        </w:rPr>
      </w:pPr>
    </w:p>
    <w:p w14:paraId="2F92844F" w14:textId="77777777" w:rsidR="003A5264" w:rsidRPr="00433F9E" w:rsidRDefault="003A5264" w:rsidP="001A04EB">
      <w:pPr>
        <w:pStyle w:val="NormalWeb"/>
        <w:spacing w:line="276" w:lineRule="auto"/>
        <w:jc w:val="both"/>
        <w:rPr>
          <w:rFonts w:ascii="Arial" w:hAnsi="Arial" w:cs="Arial"/>
          <w:color w:val="000000" w:themeColor="text1"/>
          <w:sz w:val="22"/>
          <w:szCs w:val="22"/>
        </w:rPr>
      </w:pPr>
      <w:r w:rsidRPr="00433F9E">
        <w:rPr>
          <w:rFonts w:ascii="Arial" w:hAnsi="Arial" w:cs="Arial"/>
          <w:color w:val="000000" w:themeColor="text1"/>
          <w:sz w:val="22"/>
          <w:szCs w:val="22"/>
        </w:rPr>
        <w:lastRenderedPageBreak/>
        <w:t>The Public Bodies (Joint Working) (Scotland) Act 2014 requires that a Strategic Planning Group (SPG) is formed to engage with stakeholders on the production and implementation of the Strategic Plan, which is accountable to the Integrated Joint Board. To promote the Housing sector’s role in Health and Social Care integration, a representative from both the council’s Housing Strategy team and Inverclyde Housing Association Forum are included on the Health and Social Care Partnership’s SPG. In addition there is a representative from the Inverclyde Housing Association Forum on the Integrated Joint Board.</w:t>
      </w:r>
    </w:p>
    <w:p w14:paraId="22EA9076" w14:textId="77777777" w:rsidR="003A5264" w:rsidRDefault="003A5264" w:rsidP="003A5264">
      <w:pPr>
        <w:pStyle w:val="NormalWeb"/>
        <w:rPr>
          <w:color w:val="FF0000"/>
          <w:sz w:val="23"/>
          <w:szCs w:val="23"/>
        </w:rPr>
      </w:pPr>
    </w:p>
    <w:p w14:paraId="1BB4B677" w14:textId="1EA5DEF0" w:rsidR="003A5264" w:rsidRPr="00036B49" w:rsidRDefault="003A5264" w:rsidP="001A04EB">
      <w:pPr>
        <w:pStyle w:val="NormalWeb"/>
        <w:spacing w:line="276" w:lineRule="auto"/>
        <w:jc w:val="both"/>
        <w:rPr>
          <w:rFonts w:ascii="Arial" w:hAnsi="Arial" w:cs="Arial"/>
          <w:color w:val="000000" w:themeColor="text1"/>
          <w:sz w:val="22"/>
          <w:szCs w:val="22"/>
        </w:rPr>
      </w:pPr>
      <w:r w:rsidRPr="00036B49">
        <w:rPr>
          <w:rFonts w:ascii="Arial" w:eastAsiaTheme="minorHAnsi" w:hAnsi="Arial" w:cs="Arial"/>
          <w:color w:val="000000" w:themeColor="text1"/>
          <w:sz w:val="22"/>
          <w:szCs w:val="22"/>
          <w:lang w:eastAsia="en-US"/>
        </w:rPr>
        <w:t xml:space="preserve">Within Inverclyde 6 locality groups have recently been established within East, West and Central Inverclyde. These localities will provide a bridge between strategic planning, assessment of needs, and the coordination and development of services across the local authority area. The localities have been defined by the SPG working in collaboration with communities. It is envisaged that these </w:t>
      </w:r>
      <w:r w:rsidR="009F3290">
        <w:rPr>
          <w:rFonts w:ascii="Arial" w:eastAsiaTheme="minorHAnsi" w:hAnsi="Arial" w:cs="Arial"/>
          <w:color w:val="000000" w:themeColor="text1"/>
          <w:sz w:val="22"/>
          <w:szCs w:val="22"/>
          <w:lang w:eastAsia="en-US"/>
        </w:rPr>
        <w:t>w</w:t>
      </w:r>
      <w:r w:rsidRPr="00036B49">
        <w:rPr>
          <w:rFonts w:ascii="Arial" w:eastAsiaTheme="minorHAnsi" w:hAnsi="Arial" w:cs="Arial"/>
          <w:color w:val="000000" w:themeColor="text1"/>
          <w:sz w:val="22"/>
          <w:szCs w:val="22"/>
          <w:lang w:eastAsia="en-US"/>
        </w:rPr>
        <w:t xml:space="preserve">ill dovetail with the Community Planning Partnership locality structures which are in </w:t>
      </w:r>
      <w:r w:rsidRPr="00036B49">
        <w:rPr>
          <w:rFonts w:ascii="Arial" w:eastAsiaTheme="minorHAnsi" w:hAnsi="Arial" w:cs="Arial"/>
          <w:color w:val="000000" w:themeColor="text1"/>
          <w:sz w:val="22"/>
          <w:szCs w:val="22"/>
          <w:lang w:eastAsia="en-US"/>
        </w:rPr>
        <w:lastRenderedPageBreak/>
        <w:t>development, and it is anticipated that representatives from the RSLs will be key members of these locality groups once established.</w:t>
      </w:r>
    </w:p>
    <w:p w14:paraId="7EC8C486" w14:textId="77777777" w:rsidR="0075450D" w:rsidRPr="00036B49" w:rsidRDefault="0075450D" w:rsidP="001A04EB">
      <w:pPr>
        <w:autoSpaceDE w:val="0"/>
        <w:autoSpaceDN w:val="0"/>
        <w:adjustRightInd w:val="0"/>
        <w:spacing w:after="0"/>
        <w:jc w:val="both"/>
        <w:rPr>
          <w:rFonts w:ascii="Arial" w:hAnsi="Arial" w:cs="Arial"/>
          <w:color w:val="000000" w:themeColor="text1"/>
        </w:rPr>
      </w:pPr>
      <w:r w:rsidRPr="00036B49">
        <w:rPr>
          <w:rFonts w:ascii="Arial" w:hAnsi="Arial" w:cs="Arial"/>
          <w:color w:val="000000" w:themeColor="text1"/>
        </w:rPr>
        <w:t>The HSCP has led the work to develop the RRTP for Inverclyde in collaboration with Housing Strategy, and the Housing Partnership Group</w:t>
      </w:r>
      <w:r w:rsidR="003A5264" w:rsidRPr="00036B49">
        <w:rPr>
          <w:rFonts w:ascii="Arial" w:hAnsi="Arial" w:cs="Arial"/>
          <w:color w:val="000000" w:themeColor="text1"/>
        </w:rPr>
        <w:t xml:space="preserve"> (HPG). The HPG meets quarterly and involves a range of stakeholders from the HSCP, local and national RSLs, and Inverclyde Council’s Housing Strategy team. The group works collaboratively to delive</w:t>
      </w:r>
      <w:r w:rsidR="0031506D" w:rsidRPr="00036B49">
        <w:rPr>
          <w:rFonts w:ascii="Arial" w:hAnsi="Arial" w:cs="Arial"/>
          <w:color w:val="000000" w:themeColor="text1"/>
        </w:rPr>
        <w:t>r the actions set out in the Housing Contribution Statement</w:t>
      </w:r>
      <w:r w:rsidR="003A5264" w:rsidRPr="00036B49">
        <w:rPr>
          <w:rFonts w:ascii="Arial" w:hAnsi="Arial" w:cs="Arial"/>
          <w:color w:val="000000" w:themeColor="text1"/>
        </w:rPr>
        <w:t xml:space="preserve"> and reports directly to the SPG. </w:t>
      </w:r>
      <w:r w:rsidRPr="00036B49">
        <w:rPr>
          <w:rFonts w:ascii="Arial" w:hAnsi="Arial" w:cs="Arial"/>
          <w:color w:val="000000" w:themeColor="text1"/>
        </w:rPr>
        <w:t xml:space="preserve">Moving forward, our partners will continue to work collaboratively to develop, implement and resource the plan. </w:t>
      </w:r>
    </w:p>
    <w:p w14:paraId="77284BF3" w14:textId="77777777" w:rsidR="0075450D" w:rsidRPr="00036B49" w:rsidRDefault="0075450D" w:rsidP="001A04EB">
      <w:pPr>
        <w:autoSpaceDE w:val="0"/>
        <w:autoSpaceDN w:val="0"/>
        <w:adjustRightInd w:val="0"/>
        <w:spacing w:after="0"/>
        <w:jc w:val="both"/>
        <w:rPr>
          <w:rFonts w:ascii="Arial" w:hAnsi="Arial" w:cs="Arial"/>
        </w:rPr>
      </w:pPr>
    </w:p>
    <w:p w14:paraId="5FF6B278" w14:textId="77777777" w:rsidR="0075450D" w:rsidRPr="00036B49" w:rsidRDefault="0075450D" w:rsidP="001A04EB">
      <w:pPr>
        <w:autoSpaceDE w:val="0"/>
        <w:autoSpaceDN w:val="0"/>
        <w:adjustRightInd w:val="0"/>
        <w:spacing w:after="0"/>
        <w:jc w:val="both"/>
        <w:rPr>
          <w:rFonts w:ascii="Arial" w:hAnsi="Arial" w:cs="Arial"/>
        </w:rPr>
      </w:pPr>
      <w:r w:rsidRPr="00036B49">
        <w:rPr>
          <w:rFonts w:ascii="Arial" w:hAnsi="Arial" w:cs="Arial"/>
        </w:rPr>
        <w:t>In terms of future governance of the plan</w:t>
      </w:r>
      <w:r w:rsidR="003A5264" w:rsidRPr="00036B49">
        <w:rPr>
          <w:rFonts w:ascii="Arial" w:hAnsi="Arial" w:cs="Arial"/>
        </w:rPr>
        <w:t>,</w:t>
      </w:r>
      <w:r w:rsidRPr="00036B49">
        <w:rPr>
          <w:rFonts w:ascii="Arial" w:hAnsi="Arial" w:cs="Arial"/>
        </w:rPr>
        <w:t xml:space="preserve"> the RRTP will report to the Environment and Regeneration Committee through the Strategic Housing Investment Plan and the Local Housing Strategy. The delivery of the plan through the Homelessness Service and the wider HSCP and partners will separately report through the Health and Social Care Committee </w:t>
      </w:r>
      <w:r w:rsidRPr="00036B49">
        <w:rPr>
          <w:rFonts w:ascii="Arial" w:hAnsi="Arial" w:cs="Arial"/>
        </w:rPr>
        <w:lastRenderedPageBreak/>
        <w:t>and the Integrated Joint Board and be</w:t>
      </w:r>
      <w:r w:rsidR="00C866FE" w:rsidRPr="00036B49">
        <w:rPr>
          <w:rFonts w:ascii="Arial" w:hAnsi="Arial" w:cs="Arial"/>
        </w:rPr>
        <w:t xml:space="preserve"> fully integrated into Health and </w:t>
      </w:r>
      <w:r w:rsidRPr="00036B49">
        <w:rPr>
          <w:rFonts w:ascii="Arial" w:hAnsi="Arial" w:cs="Arial"/>
        </w:rPr>
        <w:t>Social Care Partnership strategic plans.</w:t>
      </w:r>
    </w:p>
    <w:p w14:paraId="162995EA" w14:textId="77777777" w:rsidR="0031506D" w:rsidRPr="00036B49" w:rsidRDefault="0031506D" w:rsidP="001A04EB">
      <w:pPr>
        <w:autoSpaceDE w:val="0"/>
        <w:autoSpaceDN w:val="0"/>
        <w:adjustRightInd w:val="0"/>
        <w:spacing w:after="0"/>
        <w:jc w:val="both"/>
        <w:rPr>
          <w:rFonts w:ascii="Arial" w:hAnsi="Arial" w:cs="Arial"/>
        </w:rPr>
      </w:pPr>
    </w:p>
    <w:p w14:paraId="5468F033" w14:textId="77777777" w:rsidR="00B41DCA" w:rsidRPr="00036B49" w:rsidRDefault="000C27D7" w:rsidP="001A04EB">
      <w:pPr>
        <w:autoSpaceDE w:val="0"/>
        <w:autoSpaceDN w:val="0"/>
        <w:adjustRightInd w:val="0"/>
        <w:spacing w:after="0"/>
        <w:jc w:val="both"/>
        <w:rPr>
          <w:rFonts w:ascii="Arial" w:hAnsi="Arial" w:cs="Arial"/>
        </w:rPr>
      </w:pPr>
      <w:r w:rsidRPr="00036B49">
        <w:rPr>
          <w:rFonts w:ascii="Arial" w:hAnsi="Arial" w:cs="Arial"/>
        </w:rPr>
        <w:t>A</w:t>
      </w:r>
      <w:r w:rsidR="00B41DCA" w:rsidRPr="00036B49">
        <w:rPr>
          <w:rFonts w:ascii="Arial" w:hAnsi="Arial" w:cs="Arial"/>
        </w:rPr>
        <w:t xml:space="preserve"> </w:t>
      </w:r>
      <w:r w:rsidR="00204EF4">
        <w:rPr>
          <w:rFonts w:ascii="Arial" w:hAnsi="Arial" w:cs="Arial"/>
        </w:rPr>
        <w:t>Rapid rehousing Steering Group</w:t>
      </w:r>
      <w:r w:rsidRPr="00036B49">
        <w:rPr>
          <w:rFonts w:ascii="Arial" w:hAnsi="Arial" w:cs="Arial"/>
        </w:rPr>
        <w:t xml:space="preserve"> </w:t>
      </w:r>
      <w:r w:rsidR="00B41DCA" w:rsidRPr="00036B49">
        <w:rPr>
          <w:rFonts w:ascii="Arial" w:hAnsi="Arial" w:cs="Arial"/>
        </w:rPr>
        <w:t xml:space="preserve">will oversee three working groups responsible for delivering Inverclyde’s Rapid Rehousing model, the </w:t>
      </w:r>
      <w:r w:rsidRPr="00036B49">
        <w:rPr>
          <w:rFonts w:ascii="Arial" w:hAnsi="Arial" w:cs="Arial"/>
        </w:rPr>
        <w:t xml:space="preserve">terms of reference for the Programme Board and the details of each working group </w:t>
      </w:r>
      <w:r w:rsidR="00B41DCA" w:rsidRPr="00036B49">
        <w:rPr>
          <w:rFonts w:ascii="Arial" w:hAnsi="Arial" w:cs="Arial"/>
        </w:rPr>
        <w:t>are noted below.</w:t>
      </w:r>
    </w:p>
    <w:p w14:paraId="58D3A539" w14:textId="77777777" w:rsidR="00C26453" w:rsidRPr="000178C8" w:rsidRDefault="00B3048B" w:rsidP="00C26453">
      <w:pPr>
        <w:spacing w:after="0" w:line="240" w:lineRule="auto"/>
        <w:rPr>
          <w:rFonts w:ascii="Arial" w:hAnsi="Arial" w:cs="Arial"/>
          <w:b/>
          <w:color w:val="000000" w:themeColor="text1"/>
          <w:sz w:val="24"/>
          <w:szCs w:val="24"/>
          <w:u w:val="single"/>
        </w:rPr>
      </w:pPr>
      <w:r w:rsidRPr="00433F9E">
        <w:rPr>
          <w:rFonts w:ascii="Arial" w:hAnsi="Arial" w:cs="Arial"/>
          <w:b/>
          <w:noProof/>
          <w:color w:val="000000" w:themeColor="text1"/>
          <w:sz w:val="24"/>
          <w:szCs w:val="24"/>
          <w:lang w:eastAsia="en-GB"/>
        </w:rPr>
        <mc:AlternateContent>
          <mc:Choice Requires="wps">
            <w:drawing>
              <wp:anchor distT="0" distB="0" distL="114300" distR="114300" simplePos="0" relativeHeight="251695104" behindDoc="0" locked="0" layoutInCell="1" allowOverlap="1" wp14:anchorId="72EEF246" wp14:editId="53D15A85">
                <wp:simplePos x="0" y="0"/>
                <wp:positionH relativeFrom="column">
                  <wp:posOffset>55880</wp:posOffset>
                </wp:positionH>
                <wp:positionV relativeFrom="paragraph">
                  <wp:posOffset>219075</wp:posOffset>
                </wp:positionV>
                <wp:extent cx="7750810" cy="1729740"/>
                <wp:effectExtent l="0" t="0" r="21590" b="2286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0810" cy="1729740"/>
                        </a:xfrm>
                        <a:prstGeom prst="rect">
                          <a:avLst/>
                        </a:prstGeom>
                        <a:solidFill>
                          <a:srgbClr val="FFFFFF"/>
                        </a:solidFill>
                        <a:ln w="9525">
                          <a:solidFill>
                            <a:srgbClr val="000000"/>
                          </a:solidFill>
                          <a:miter lim="800000"/>
                          <a:headEnd/>
                          <a:tailEnd/>
                        </a:ln>
                      </wps:spPr>
                      <wps:txbx>
                        <w:txbxContent>
                          <w:p w14:paraId="61E7C4EE" w14:textId="77777777" w:rsidR="000B0E24" w:rsidRPr="00433F9E" w:rsidRDefault="000B0E24" w:rsidP="00B3048B">
                            <w:pPr>
                              <w:spacing w:after="0" w:line="240" w:lineRule="auto"/>
                              <w:rPr>
                                <w:rFonts w:ascii="Arial" w:hAnsi="Arial" w:cs="Arial"/>
                                <w:color w:val="000000" w:themeColor="text1"/>
                                <w:sz w:val="24"/>
                                <w:szCs w:val="24"/>
                                <w:u w:val="single"/>
                              </w:rPr>
                            </w:pPr>
                            <w:r>
                              <w:rPr>
                                <w:rFonts w:ascii="Arial" w:hAnsi="Arial" w:cs="Arial"/>
                                <w:color w:val="000000" w:themeColor="text1"/>
                                <w:sz w:val="24"/>
                                <w:szCs w:val="24"/>
                                <w:u w:val="single"/>
                              </w:rPr>
                              <w:t>Rapid Rehousing Steering Group</w:t>
                            </w:r>
                          </w:p>
                          <w:p w14:paraId="137ACF15" w14:textId="77777777" w:rsidR="000B0E24" w:rsidRPr="00433F9E" w:rsidRDefault="000B0E24" w:rsidP="00B3048B">
                            <w:pPr>
                              <w:spacing w:after="0" w:line="240" w:lineRule="auto"/>
                              <w:rPr>
                                <w:rFonts w:ascii="Arial" w:hAnsi="Arial" w:cs="Arial"/>
                                <w:color w:val="000000" w:themeColor="text1"/>
                                <w:sz w:val="24"/>
                                <w:szCs w:val="24"/>
                                <w:u w:val="single"/>
                              </w:rPr>
                            </w:pPr>
                          </w:p>
                          <w:p w14:paraId="69670C54" w14:textId="77777777" w:rsidR="000B0E24" w:rsidRPr="00433F9E" w:rsidRDefault="000B0E24" w:rsidP="00B3048B">
                            <w:pPr>
                              <w:spacing w:after="0" w:line="240" w:lineRule="auto"/>
                              <w:rPr>
                                <w:rFonts w:ascii="Arial" w:hAnsi="Arial" w:cs="Arial"/>
                                <w:color w:val="000000" w:themeColor="text1"/>
                                <w:sz w:val="24"/>
                                <w:szCs w:val="24"/>
                              </w:rPr>
                            </w:pPr>
                            <w:r>
                              <w:rPr>
                                <w:rFonts w:ascii="Arial" w:hAnsi="Arial" w:cs="Arial"/>
                                <w:color w:val="000000" w:themeColor="text1"/>
                                <w:sz w:val="24"/>
                                <w:szCs w:val="24"/>
                              </w:rPr>
                              <w:t>Terms of Reference:</w:t>
                            </w:r>
                          </w:p>
                          <w:p w14:paraId="3150D918" w14:textId="77777777" w:rsidR="000B0E24" w:rsidRPr="00433F9E" w:rsidRDefault="000B0E24" w:rsidP="00B3048B">
                            <w:pPr>
                              <w:spacing w:after="0" w:line="240" w:lineRule="auto"/>
                              <w:rPr>
                                <w:rFonts w:ascii="Arial" w:hAnsi="Arial" w:cs="Arial"/>
                                <w:color w:val="000000" w:themeColor="text1"/>
                                <w:sz w:val="24"/>
                                <w:szCs w:val="24"/>
                              </w:rPr>
                            </w:pPr>
                          </w:p>
                          <w:p w14:paraId="05A53AC0" w14:textId="77777777" w:rsidR="000B0E24" w:rsidRPr="00433F9E" w:rsidRDefault="000B0E24" w:rsidP="005B602B">
                            <w:pPr>
                              <w:pStyle w:val="ListParagraph"/>
                              <w:numPr>
                                <w:ilvl w:val="0"/>
                                <w:numId w:val="6"/>
                              </w:numPr>
                              <w:spacing w:after="0" w:line="240" w:lineRule="auto"/>
                              <w:rPr>
                                <w:rFonts w:ascii="Arial" w:hAnsi="Arial" w:cs="Arial"/>
                                <w:color w:val="000000" w:themeColor="text1"/>
                                <w:sz w:val="24"/>
                                <w:szCs w:val="24"/>
                              </w:rPr>
                            </w:pPr>
                            <w:r w:rsidRPr="00433F9E">
                              <w:rPr>
                                <w:rFonts w:ascii="Arial" w:hAnsi="Arial" w:cs="Arial"/>
                                <w:color w:val="000000" w:themeColor="text1"/>
                                <w:sz w:val="24"/>
                                <w:szCs w:val="24"/>
                              </w:rPr>
                              <w:t>Responsible for delivery of Rapid Rehousing Transition Plan.</w:t>
                            </w:r>
                          </w:p>
                          <w:p w14:paraId="2ECB80BD" w14:textId="77777777" w:rsidR="000B0E24" w:rsidRPr="00433F9E" w:rsidRDefault="000B0E24" w:rsidP="005B602B">
                            <w:pPr>
                              <w:pStyle w:val="ListParagraph"/>
                              <w:numPr>
                                <w:ilvl w:val="0"/>
                                <w:numId w:val="6"/>
                              </w:numPr>
                              <w:spacing w:after="0" w:line="240" w:lineRule="auto"/>
                              <w:rPr>
                                <w:rFonts w:ascii="Arial" w:hAnsi="Arial" w:cs="Arial"/>
                                <w:color w:val="000000" w:themeColor="text1"/>
                                <w:sz w:val="24"/>
                                <w:szCs w:val="24"/>
                              </w:rPr>
                            </w:pPr>
                            <w:r w:rsidRPr="00433F9E">
                              <w:rPr>
                                <w:rFonts w:ascii="Arial" w:hAnsi="Arial" w:cs="Arial"/>
                                <w:color w:val="000000" w:themeColor="text1"/>
                                <w:sz w:val="24"/>
                                <w:szCs w:val="24"/>
                              </w:rPr>
                              <w:t>Monitoring progress against Action Plan.</w:t>
                            </w:r>
                          </w:p>
                          <w:p w14:paraId="501693D9" w14:textId="77777777" w:rsidR="000B0E24" w:rsidRPr="00433F9E" w:rsidRDefault="000B0E24" w:rsidP="005B602B">
                            <w:pPr>
                              <w:pStyle w:val="ListParagraph"/>
                              <w:numPr>
                                <w:ilvl w:val="0"/>
                                <w:numId w:val="6"/>
                              </w:numPr>
                              <w:spacing w:after="0" w:line="240" w:lineRule="auto"/>
                              <w:rPr>
                                <w:rFonts w:ascii="Arial" w:hAnsi="Arial" w:cs="Arial"/>
                                <w:color w:val="000000" w:themeColor="text1"/>
                                <w:sz w:val="24"/>
                                <w:szCs w:val="24"/>
                              </w:rPr>
                            </w:pPr>
                            <w:r w:rsidRPr="00433F9E">
                              <w:rPr>
                                <w:rFonts w:ascii="Arial" w:hAnsi="Arial" w:cs="Arial"/>
                                <w:color w:val="000000" w:themeColor="text1"/>
                                <w:sz w:val="24"/>
                                <w:szCs w:val="24"/>
                              </w:rPr>
                              <w:t>Responsible for overseeing management of resources / funding allocated to the plan.</w:t>
                            </w:r>
                          </w:p>
                          <w:p w14:paraId="0D32C6B9" w14:textId="77777777" w:rsidR="000B0E24" w:rsidRPr="00433F9E" w:rsidRDefault="000B0E24" w:rsidP="005B602B">
                            <w:pPr>
                              <w:pStyle w:val="ListParagraph"/>
                              <w:numPr>
                                <w:ilvl w:val="0"/>
                                <w:numId w:val="6"/>
                              </w:numPr>
                              <w:spacing w:after="0" w:line="240" w:lineRule="auto"/>
                              <w:rPr>
                                <w:rFonts w:ascii="Arial" w:hAnsi="Arial" w:cs="Arial"/>
                                <w:color w:val="000000" w:themeColor="text1"/>
                                <w:sz w:val="24"/>
                                <w:szCs w:val="24"/>
                              </w:rPr>
                            </w:pPr>
                            <w:r w:rsidRPr="00433F9E">
                              <w:rPr>
                                <w:rFonts w:ascii="Arial" w:hAnsi="Arial" w:cs="Arial"/>
                                <w:color w:val="000000" w:themeColor="text1"/>
                                <w:sz w:val="24"/>
                                <w:szCs w:val="24"/>
                              </w:rPr>
                              <w:t>Governance – reporting to LHS and relevant committees</w:t>
                            </w:r>
                            <w:r>
                              <w:rPr>
                                <w:rFonts w:ascii="Arial" w:hAnsi="Arial" w:cs="Arial"/>
                                <w:color w:val="000000" w:themeColor="text1"/>
                                <w:sz w:val="24"/>
                                <w:szCs w:val="24"/>
                              </w:rPr>
                              <w:t>.</w:t>
                            </w:r>
                          </w:p>
                          <w:p w14:paraId="6FFE6758" w14:textId="77777777" w:rsidR="000B0E24" w:rsidRPr="00433F9E" w:rsidRDefault="000B0E24" w:rsidP="005B602B">
                            <w:pPr>
                              <w:pStyle w:val="ListParagraph"/>
                              <w:numPr>
                                <w:ilvl w:val="0"/>
                                <w:numId w:val="6"/>
                              </w:numPr>
                              <w:spacing w:after="0" w:line="240" w:lineRule="auto"/>
                              <w:rPr>
                                <w:rFonts w:ascii="Arial" w:hAnsi="Arial" w:cs="Arial"/>
                                <w:color w:val="000000" w:themeColor="text1"/>
                                <w:sz w:val="24"/>
                                <w:szCs w:val="24"/>
                              </w:rPr>
                            </w:pPr>
                            <w:r w:rsidRPr="00433F9E">
                              <w:rPr>
                                <w:rFonts w:ascii="Arial" w:hAnsi="Arial" w:cs="Arial"/>
                                <w:color w:val="000000" w:themeColor="text1"/>
                                <w:sz w:val="24"/>
                                <w:szCs w:val="24"/>
                              </w:rPr>
                              <w:t>Receive reports from working groups including evaluation of options to implement the plan.</w:t>
                            </w:r>
                          </w:p>
                          <w:p w14:paraId="0DCF8765" w14:textId="77777777" w:rsidR="000B0E24" w:rsidRDefault="000B0E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EF246" id="Text Box 2" o:spid="_x0000_s1043" type="#_x0000_t202" style="position:absolute;margin-left:4.4pt;margin-top:17.25pt;width:610.3pt;height:136.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">
                <v:textbox>
                  <w:txbxContent>
                    <w:p w14:paraId="61E7C4EE" w14:textId="77777777" w:rsidR="000B0E24" w:rsidRPr="00433F9E" w:rsidRDefault="000B0E24" w:rsidP="00B3048B">
                      <w:pPr>
                        <w:spacing w:after="0" w:line="240" w:lineRule="auto"/>
                        <w:rPr>
                          <w:rFonts w:ascii="Arial" w:hAnsi="Arial" w:cs="Arial"/>
                          <w:color w:val="000000" w:themeColor="text1"/>
                          <w:sz w:val="24"/>
                          <w:szCs w:val="24"/>
                          <w:u w:val="single"/>
                        </w:rPr>
                      </w:pPr>
                      <w:r>
                        <w:rPr>
                          <w:rFonts w:ascii="Arial" w:hAnsi="Arial" w:cs="Arial"/>
                          <w:color w:val="000000" w:themeColor="text1"/>
                          <w:sz w:val="24"/>
                          <w:szCs w:val="24"/>
                          <w:u w:val="single"/>
                        </w:rPr>
                        <w:t>Rapid Rehousing Steering Group</w:t>
                      </w:r>
                    </w:p>
                    <w:p w14:paraId="137ACF15" w14:textId="77777777" w:rsidR="000B0E24" w:rsidRPr="00433F9E" w:rsidRDefault="000B0E24" w:rsidP="00B3048B">
                      <w:pPr>
                        <w:spacing w:after="0" w:line="240" w:lineRule="auto"/>
                        <w:rPr>
                          <w:rFonts w:ascii="Arial" w:hAnsi="Arial" w:cs="Arial"/>
                          <w:color w:val="000000" w:themeColor="text1"/>
                          <w:sz w:val="24"/>
                          <w:szCs w:val="24"/>
                          <w:u w:val="single"/>
                        </w:rPr>
                      </w:pPr>
                    </w:p>
                    <w:p w14:paraId="69670C54" w14:textId="77777777" w:rsidR="000B0E24" w:rsidRPr="00433F9E" w:rsidRDefault="000B0E24" w:rsidP="00B3048B">
                      <w:pPr>
                        <w:spacing w:after="0" w:line="240" w:lineRule="auto"/>
                        <w:rPr>
                          <w:rFonts w:ascii="Arial" w:hAnsi="Arial" w:cs="Arial"/>
                          <w:color w:val="000000" w:themeColor="text1"/>
                          <w:sz w:val="24"/>
                          <w:szCs w:val="24"/>
                        </w:rPr>
                      </w:pPr>
                      <w:r>
                        <w:rPr>
                          <w:rFonts w:ascii="Arial" w:hAnsi="Arial" w:cs="Arial"/>
                          <w:color w:val="000000" w:themeColor="text1"/>
                          <w:sz w:val="24"/>
                          <w:szCs w:val="24"/>
                        </w:rPr>
                        <w:t>Terms of Reference:</w:t>
                      </w:r>
                    </w:p>
                    <w:p w14:paraId="3150D918" w14:textId="77777777" w:rsidR="000B0E24" w:rsidRPr="00433F9E" w:rsidRDefault="000B0E24" w:rsidP="00B3048B">
                      <w:pPr>
                        <w:spacing w:after="0" w:line="240" w:lineRule="auto"/>
                        <w:rPr>
                          <w:rFonts w:ascii="Arial" w:hAnsi="Arial" w:cs="Arial"/>
                          <w:color w:val="000000" w:themeColor="text1"/>
                          <w:sz w:val="24"/>
                          <w:szCs w:val="24"/>
                        </w:rPr>
                      </w:pPr>
                    </w:p>
                    <w:p w14:paraId="05A53AC0" w14:textId="77777777" w:rsidR="000B0E24" w:rsidRPr="00433F9E" w:rsidRDefault="000B0E24" w:rsidP="005B602B">
                      <w:pPr>
                        <w:pStyle w:val="ListParagraph"/>
                        <w:numPr>
                          <w:ilvl w:val="0"/>
                          <w:numId w:val="6"/>
                        </w:numPr>
                        <w:spacing w:after="0" w:line="240" w:lineRule="auto"/>
                        <w:rPr>
                          <w:rFonts w:ascii="Arial" w:hAnsi="Arial" w:cs="Arial"/>
                          <w:color w:val="000000" w:themeColor="text1"/>
                          <w:sz w:val="24"/>
                          <w:szCs w:val="24"/>
                        </w:rPr>
                      </w:pPr>
                      <w:r w:rsidRPr="00433F9E">
                        <w:rPr>
                          <w:rFonts w:ascii="Arial" w:hAnsi="Arial" w:cs="Arial"/>
                          <w:color w:val="000000" w:themeColor="text1"/>
                          <w:sz w:val="24"/>
                          <w:szCs w:val="24"/>
                        </w:rPr>
                        <w:t>Responsible for delivery of Rapid Rehousing Transition Plan.</w:t>
                      </w:r>
                    </w:p>
                    <w:p w14:paraId="2ECB80BD" w14:textId="77777777" w:rsidR="000B0E24" w:rsidRPr="00433F9E" w:rsidRDefault="000B0E24" w:rsidP="005B602B">
                      <w:pPr>
                        <w:pStyle w:val="ListParagraph"/>
                        <w:numPr>
                          <w:ilvl w:val="0"/>
                          <w:numId w:val="6"/>
                        </w:numPr>
                        <w:spacing w:after="0" w:line="240" w:lineRule="auto"/>
                        <w:rPr>
                          <w:rFonts w:ascii="Arial" w:hAnsi="Arial" w:cs="Arial"/>
                          <w:color w:val="000000" w:themeColor="text1"/>
                          <w:sz w:val="24"/>
                          <w:szCs w:val="24"/>
                        </w:rPr>
                      </w:pPr>
                      <w:r w:rsidRPr="00433F9E">
                        <w:rPr>
                          <w:rFonts w:ascii="Arial" w:hAnsi="Arial" w:cs="Arial"/>
                          <w:color w:val="000000" w:themeColor="text1"/>
                          <w:sz w:val="24"/>
                          <w:szCs w:val="24"/>
                        </w:rPr>
                        <w:t>Monitoring progress against Action Plan.</w:t>
                      </w:r>
                    </w:p>
                    <w:p w14:paraId="501693D9" w14:textId="77777777" w:rsidR="000B0E24" w:rsidRPr="00433F9E" w:rsidRDefault="000B0E24" w:rsidP="005B602B">
                      <w:pPr>
                        <w:pStyle w:val="ListParagraph"/>
                        <w:numPr>
                          <w:ilvl w:val="0"/>
                          <w:numId w:val="6"/>
                        </w:numPr>
                        <w:spacing w:after="0" w:line="240" w:lineRule="auto"/>
                        <w:rPr>
                          <w:rFonts w:ascii="Arial" w:hAnsi="Arial" w:cs="Arial"/>
                          <w:color w:val="000000" w:themeColor="text1"/>
                          <w:sz w:val="24"/>
                          <w:szCs w:val="24"/>
                        </w:rPr>
                      </w:pPr>
                      <w:r w:rsidRPr="00433F9E">
                        <w:rPr>
                          <w:rFonts w:ascii="Arial" w:hAnsi="Arial" w:cs="Arial"/>
                          <w:color w:val="000000" w:themeColor="text1"/>
                          <w:sz w:val="24"/>
                          <w:szCs w:val="24"/>
                        </w:rPr>
                        <w:t>Responsible for overseeing management of resources / funding allocated to the plan.</w:t>
                      </w:r>
                    </w:p>
                    <w:p w14:paraId="0D32C6B9" w14:textId="77777777" w:rsidR="000B0E24" w:rsidRPr="00433F9E" w:rsidRDefault="000B0E24" w:rsidP="005B602B">
                      <w:pPr>
                        <w:pStyle w:val="ListParagraph"/>
                        <w:numPr>
                          <w:ilvl w:val="0"/>
                          <w:numId w:val="6"/>
                        </w:numPr>
                        <w:spacing w:after="0" w:line="240" w:lineRule="auto"/>
                        <w:rPr>
                          <w:rFonts w:ascii="Arial" w:hAnsi="Arial" w:cs="Arial"/>
                          <w:color w:val="000000" w:themeColor="text1"/>
                          <w:sz w:val="24"/>
                          <w:szCs w:val="24"/>
                        </w:rPr>
                      </w:pPr>
                      <w:r w:rsidRPr="00433F9E">
                        <w:rPr>
                          <w:rFonts w:ascii="Arial" w:hAnsi="Arial" w:cs="Arial"/>
                          <w:color w:val="000000" w:themeColor="text1"/>
                          <w:sz w:val="24"/>
                          <w:szCs w:val="24"/>
                        </w:rPr>
                        <w:t>Governance – reporting to LHS and relevant committees</w:t>
                      </w:r>
                      <w:r>
                        <w:rPr>
                          <w:rFonts w:ascii="Arial" w:hAnsi="Arial" w:cs="Arial"/>
                          <w:color w:val="000000" w:themeColor="text1"/>
                          <w:sz w:val="24"/>
                          <w:szCs w:val="24"/>
                        </w:rPr>
                        <w:t>.</w:t>
                      </w:r>
                    </w:p>
                    <w:p w14:paraId="6FFE6758" w14:textId="77777777" w:rsidR="000B0E24" w:rsidRPr="00433F9E" w:rsidRDefault="000B0E24" w:rsidP="005B602B">
                      <w:pPr>
                        <w:pStyle w:val="ListParagraph"/>
                        <w:numPr>
                          <w:ilvl w:val="0"/>
                          <w:numId w:val="6"/>
                        </w:numPr>
                        <w:spacing w:after="0" w:line="240" w:lineRule="auto"/>
                        <w:rPr>
                          <w:rFonts w:ascii="Arial" w:hAnsi="Arial" w:cs="Arial"/>
                          <w:color w:val="000000" w:themeColor="text1"/>
                          <w:sz w:val="24"/>
                          <w:szCs w:val="24"/>
                        </w:rPr>
                      </w:pPr>
                      <w:r w:rsidRPr="00433F9E">
                        <w:rPr>
                          <w:rFonts w:ascii="Arial" w:hAnsi="Arial" w:cs="Arial"/>
                          <w:color w:val="000000" w:themeColor="text1"/>
                          <w:sz w:val="24"/>
                          <w:szCs w:val="24"/>
                        </w:rPr>
                        <w:t>Receive reports from working groups including evaluation of options to implement the plan.</w:t>
                      </w:r>
                    </w:p>
                    <w:p w14:paraId="0DCF8765" w14:textId="77777777" w:rsidR="000B0E24" w:rsidRDefault="000B0E24"/>
                  </w:txbxContent>
                </v:textbox>
                <w10:wrap type="topAndBottom"/>
              </v:shape>
            </w:pict>
          </mc:Fallback>
        </mc:AlternateContent>
      </w:r>
    </w:p>
    <w:p w14:paraId="4A766D99" w14:textId="77777777" w:rsidR="000C27D7" w:rsidRDefault="000C27D7" w:rsidP="00B3048B">
      <w:pPr>
        <w:spacing w:after="0" w:line="240" w:lineRule="auto"/>
        <w:rPr>
          <w:rFonts w:ascii="Arial" w:hAnsi="Arial" w:cs="Arial"/>
          <w:b/>
          <w:color w:val="000000" w:themeColor="text1"/>
          <w:sz w:val="24"/>
          <w:szCs w:val="24"/>
        </w:rPr>
      </w:pPr>
    </w:p>
    <w:p w14:paraId="3C576405" w14:textId="77777777" w:rsidR="000C27D7" w:rsidRDefault="000C27D7" w:rsidP="00B3048B">
      <w:pPr>
        <w:spacing w:after="0" w:line="240" w:lineRule="auto"/>
        <w:rPr>
          <w:rFonts w:ascii="Arial" w:hAnsi="Arial" w:cs="Arial"/>
          <w:b/>
          <w:color w:val="000000" w:themeColor="text1"/>
          <w:sz w:val="24"/>
          <w:szCs w:val="24"/>
        </w:rPr>
      </w:pPr>
    </w:p>
    <w:p w14:paraId="7FA4DAB2" w14:textId="77777777" w:rsidR="00C933B2" w:rsidRPr="00BC2C3B" w:rsidRDefault="00C26453" w:rsidP="00C26453">
      <w:pPr>
        <w:spacing w:after="0" w:line="240" w:lineRule="auto"/>
        <w:rPr>
          <w:rFonts w:ascii="Arial" w:hAnsi="Arial" w:cs="Arial"/>
          <w:b/>
          <w:color w:val="000000" w:themeColor="text1"/>
          <w:sz w:val="24"/>
          <w:szCs w:val="24"/>
        </w:rPr>
      </w:pPr>
      <w:r w:rsidRPr="00B3048B">
        <w:rPr>
          <w:rFonts w:ascii="Arial" w:hAnsi="Arial" w:cs="Arial"/>
          <w:b/>
          <w:color w:val="000000" w:themeColor="text1"/>
          <w:sz w:val="24"/>
          <w:szCs w:val="24"/>
        </w:rPr>
        <w:t>Working Group</w:t>
      </w:r>
      <w:r w:rsidR="00B3048B">
        <w:rPr>
          <w:rFonts w:ascii="Arial" w:hAnsi="Arial" w:cs="Arial"/>
          <w:b/>
          <w:color w:val="000000" w:themeColor="text1"/>
          <w:sz w:val="24"/>
          <w:szCs w:val="24"/>
        </w:rPr>
        <w:t xml:space="preserve"> 1: Housing Options</w:t>
      </w:r>
    </w:p>
    <w:p w14:paraId="7266D86B" w14:textId="77777777" w:rsidR="00C933B2" w:rsidRPr="00BC2C3B" w:rsidRDefault="00C933B2" w:rsidP="00C26453">
      <w:pPr>
        <w:spacing w:after="0" w:line="240" w:lineRule="auto"/>
        <w:rPr>
          <w:rFonts w:ascii="Arial" w:hAnsi="Arial" w:cs="Arial"/>
          <w:color w:val="000000" w:themeColor="text1"/>
        </w:rPr>
      </w:pPr>
    </w:p>
    <w:p w14:paraId="6E898784" w14:textId="77777777" w:rsidR="00C26453" w:rsidRPr="00BC2C3B" w:rsidRDefault="008F1350" w:rsidP="00C26453">
      <w:pPr>
        <w:spacing w:after="0" w:line="240" w:lineRule="auto"/>
        <w:rPr>
          <w:rFonts w:ascii="Arial" w:hAnsi="Arial" w:cs="Arial"/>
          <w:color w:val="000000" w:themeColor="text1"/>
        </w:rPr>
      </w:pPr>
      <w:r w:rsidRPr="00BC2C3B">
        <w:rPr>
          <w:rFonts w:ascii="Arial" w:hAnsi="Arial" w:cs="Arial"/>
          <w:color w:val="000000" w:themeColor="text1"/>
        </w:rPr>
        <w:t xml:space="preserve">This group will contain members from </w:t>
      </w:r>
      <w:r w:rsidR="00661A57" w:rsidRPr="00BC2C3B">
        <w:rPr>
          <w:rFonts w:ascii="Arial" w:hAnsi="Arial" w:cs="Arial"/>
          <w:color w:val="000000" w:themeColor="text1"/>
        </w:rPr>
        <w:t xml:space="preserve">the </w:t>
      </w:r>
      <w:r w:rsidRPr="00BC2C3B">
        <w:rPr>
          <w:rFonts w:ascii="Arial" w:hAnsi="Arial" w:cs="Arial"/>
          <w:color w:val="000000" w:themeColor="text1"/>
        </w:rPr>
        <w:t xml:space="preserve">Homelessness Service; RSLs; HSCP Team Leads; and Criminal Justice. It will address </w:t>
      </w:r>
      <w:r w:rsidR="000178C8" w:rsidRPr="00BC2C3B">
        <w:rPr>
          <w:rFonts w:ascii="Arial" w:hAnsi="Arial" w:cs="Arial"/>
          <w:color w:val="000000" w:themeColor="text1"/>
        </w:rPr>
        <w:t>O</w:t>
      </w:r>
      <w:r w:rsidRPr="00BC2C3B">
        <w:rPr>
          <w:rFonts w:ascii="Arial" w:hAnsi="Arial" w:cs="Arial"/>
          <w:color w:val="000000" w:themeColor="text1"/>
        </w:rPr>
        <w:t>bjective 1</w:t>
      </w:r>
      <w:r w:rsidR="004B6AE8" w:rsidRPr="00BC2C3B">
        <w:rPr>
          <w:rFonts w:ascii="Arial" w:hAnsi="Arial" w:cs="Arial"/>
          <w:color w:val="000000" w:themeColor="text1"/>
        </w:rPr>
        <w:t>, ‘</w:t>
      </w:r>
      <w:r w:rsidR="004B6AE8" w:rsidRPr="00BC2C3B">
        <w:rPr>
          <w:rFonts w:ascii="Arial" w:hAnsi="Arial" w:cs="Arial"/>
          <w:b/>
          <w:color w:val="31849B" w:themeColor="accent5" w:themeShade="BF"/>
        </w:rPr>
        <w:t>Reduce the need for temporary accommodation by preventing homelessness’</w:t>
      </w:r>
      <w:r w:rsidR="00204EF4">
        <w:rPr>
          <w:rFonts w:ascii="Arial" w:hAnsi="Arial" w:cs="Arial"/>
          <w:color w:val="000000" w:themeColor="text1"/>
        </w:rPr>
        <w:t xml:space="preserve"> and </w:t>
      </w:r>
      <w:r w:rsidR="00204EF4" w:rsidRPr="00BC2C3B">
        <w:rPr>
          <w:rFonts w:ascii="Arial" w:hAnsi="Arial" w:cs="Arial"/>
          <w:color w:val="000000" w:themeColor="text1"/>
        </w:rPr>
        <w:t>Objective 2, ‘</w:t>
      </w:r>
      <w:r w:rsidR="00204EF4" w:rsidRPr="00BC2C3B">
        <w:rPr>
          <w:rFonts w:ascii="Arial" w:hAnsi="Arial" w:cs="Arial"/>
          <w:b/>
          <w:color w:val="31849B" w:themeColor="accent5" w:themeShade="BF"/>
        </w:rPr>
        <w:t>Enable service users with no/low support needs to access settled housing quickly</w:t>
      </w:r>
      <w:r w:rsidR="00204EF4" w:rsidRPr="00BC2C3B">
        <w:rPr>
          <w:rFonts w:ascii="Arial" w:hAnsi="Arial" w:cs="Arial"/>
          <w:color w:val="000000" w:themeColor="text1"/>
        </w:rPr>
        <w:t>’</w:t>
      </w:r>
    </w:p>
    <w:p w14:paraId="2D20BC87" w14:textId="77777777" w:rsidR="00661A57" w:rsidRDefault="00661A57" w:rsidP="00C26453">
      <w:pPr>
        <w:spacing w:after="0" w:line="240" w:lineRule="auto"/>
        <w:rPr>
          <w:rFonts w:ascii="Arial" w:hAnsi="Arial" w:cs="Arial"/>
          <w:color w:val="000000" w:themeColor="text1"/>
          <w:sz w:val="24"/>
          <w:szCs w:val="24"/>
        </w:rPr>
      </w:pPr>
    </w:p>
    <w:p w14:paraId="5BED5E55" w14:textId="77777777" w:rsidR="00036B49" w:rsidRPr="00BC2C3B" w:rsidRDefault="004B6AE8" w:rsidP="009C60C1">
      <w:pPr>
        <w:spacing w:after="0" w:line="240" w:lineRule="auto"/>
        <w:jc w:val="both"/>
        <w:rPr>
          <w:rFonts w:ascii="Arial" w:hAnsi="Arial" w:cs="Arial"/>
          <w:color w:val="000000" w:themeColor="text1"/>
        </w:rPr>
      </w:pPr>
      <w:r w:rsidRPr="00BC2C3B">
        <w:rPr>
          <w:rFonts w:ascii="Arial" w:hAnsi="Arial" w:cs="Arial"/>
          <w:color w:val="000000" w:themeColor="text1"/>
        </w:rPr>
        <w:t xml:space="preserve">The group will establish a pathway assessment to housing need based on an application of a single housing options approach using a national toolkit. It will </w:t>
      </w:r>
      <w:r w:rsidR="008F1350" w:rsidRPr="00BC2C3B">
        <w:rPr>
          <w:rFonts w:ascii="Arial" w:hAnsi="Arial" w:cs="Arial"/>
          <w:color w:val="000000" w:themeColor="text1"/>
        </w:rPr>
        <w:t>i</w:t>
      </w:r>
      <w:r w:rsidR="00C26453" w:rsidRPr="00BC2C3B">
        <w:rPr>
          <w:rFonts w:ascii="Arial" w:hAnsi="Arial" w:cs="Arial"/>
          <w:color w:val="000000" w:themeColor="text1"/>
        </w:rPr>
        <w:t>mplement a collaborative &amp; proactive H</w:t>
      </w:r>
      <w:r w:rsidR="000178C8" w:rsidRPr="00BC2C3B">
        <w:rPr>
          <w:rFonts w:ascii="Arial" w:hAnsi="Arial" w:cs="Arial"/>
          <w:color w:val="000000" w:themeColor="text1"/>
        </w:rPr>
        <w:t>ousing Options model across RSL</w:t>
      </w:r>
      <w:r w:rsidR="00C26453" w:rsidRPr="00BC2C3B">
        <w:rPr>
          <w:rFonts w:ascii="Arial" w:hAnsi="Arial" w:cs="Arial"/>
          <w:color w:val="000000" w:themeColor="text1"/>
        </w:rPr>
        <w:t>s, Third Sector partners,</w:t>
      </w:r>
      <w:r w:rsidRPr="00BC2C3B">
        <w:rPr>
          <w:rFonts w:ascii="Arial" w:hAnsi="Arial" w:cs="Arial"/>
          <w:color w:val="000000" w:themeColor="text1"/>
        </w:rPr>
        <w:t xml:space="preserve"> and</w:t>
      </w:r>
      <w:r w:rsidR="00C26453" w:rsidRPr="00BC2C3B">
        <w:rPr>
          <w:rFonts w:ascii="Arial" w:hAnsi="Arial" w:cs="Arial"/>
          <w:color w:val="000000" w:themeColor="text1"/>
        </w:rPr>
        <w:t xml:space="preserve"> named contacts in Health &amp; Social Work services </w:t>
      </w:r>
      <w:r w:rsidR="00C933B2" w:rsidRPr="00BC2C3B">
        <w:rPr>
          <w:rFonts w:ascii="Arial" w:hAnsi="Arial" w:cs="Arial"/>
          <w:color w:val="000000" w:themeColor="text1"/>
        </w:rPr>
        <w:t>and in the first year will focus on the following aspects</w:t>
      </w:r>
      <w:r w:rsidR="00C26453" w:rsidRPr="00BC2C3B">
        <w:rPr>
          <w:rFonts w:ascii="Arial" w:hAnsi="Arial" w:cs="Arial"/>
          <w:color w:val="000000" w:themeColor="text1"/>
        </w:rPr>
        <w:t>:</w:t>
      </w:r>
    </w:p>
    <w:p w14:paraId="3C48D42C" w14:textId="77777777" w:rsidR="00036B49" w:rsidRPr="00BC2C3B" w:rsidRDefault="00036B49" w:rsidP="009C60C1">
      <w:pPr>
        <w:spacing w:after="0" w:line="240" w:lineRule="auto"/>
        <w:jc w:val="both"/>
        <w:rPr>
          <w:rFonts w:ascii="Arial" w:hAnsi="Arial" w:cs="Arial"/>
          <w:color w:val="000000" w:themeColor="text1"/>
        </w:rPr>
      </w:pPr>
    </w:p>
    <w:p w14:paraId="51006809" w14:textId="77777777" w:rsidR="00036B49" w:rsidRPr="00247591" w:rsidRDefault="00C26453" w:rsidP="005B602B">
      <w:pPr>
        <w:pStyle w:val="ListParagraph"/>
        <w:numPr>
          <w:ilvl w:val="0"/>
          <w:numId w:val="9"/>
        </w:numPr>
        <w:spacing w:after="0" w:line="240" w:lineRule="auto"/>
        <w:jc w:val="both"/>
        <w:rPr>
          <w:rFonts w:ascii="Arial" w:hAnsi="Arial" w:cs="Arial"/>
          <w:color w:val="000000" w:themeColor="text1"/>
        </w:rPr>
      </w:pPr>
      <w:r w:rsidRPr="00247591">
        <w:rPr>
          <w:rFonts w:ascii="Arial" w:hAnsi="Arial" w:cs="Arial"/>
          <w:color w:val="000000" w:themeColor="text1"/>
        </w:rPr>
        <w:t xml:space="preserve">Training &amp; skills transfer on risk </w:t>
      </w:r>
      <w:r w:rsidR="00036B49" w:rsidRPr="00247591">
        <w:rPr>
          <w:rFonts w:ascii="Arial" w:hAnsi="Arial" w:cs="Arial"/>
          <w:color w:val="000000" w:themeColor="text1"/>
        </w:rPr>
        <w:t>&amp; prevention</w:t>
      </w:r>
    </w:p>
    <w:p w14:paraId="17A4091F" w14:textId="77777777" w:rsidR="00036B49" w:rsidRPr="00BC2C3B" w:rsidRDefault="00C26453" w:rsidP="005B602B">
      <w:pPr>
        <w:pStyle w:val="ListParagraph"/>
        <w:numPr>
          <w:ilvl w:val="0"/>
          <w:numId w:val="9"/>
        </w:numPr>
        <w:spacing w:after="0" w:line="240" w:lineRule="auto"/>
        <w:jc w:val="both"/>
        <w:rPr>
          <w:rFonts w:ascii="Arial" w:hAnsi="Arial" w:cs="Arial"/>
          <w:color w:val="000000" w:themeColor="text1"/>
        </w:rPr>
      </w:pPr>
      <w:r w:rsidRPr="00BC2C3B">
        <w:rPr>
          <w:rFonts w:ascii="Arial" w:hAnsi="Arial" w:cs="Arial"/>
          <w:color w:val="000000" w:themeColor="text1"/>
        </w:rPr>
        <w:t>Developing common tools including needs assessment</w:t>
      </w:r>
    </w:p>
    <w:p w14:paraId="0AFEBAAA" w14:textId="77777777" w:rsidR="00C933B2" w:rsidRPr="00204EF4" w:rsidRDefault="00C26453" w:rsidP="005B602B">
      <w:pPr>
        <w:pStyle w:val="ListParagraph"/>
        <w:numPr>
          <w:ilvl w:val="0"/>
          <w:numId w:val="9"/>
        </w:numPr>
        <w:spacing w:after="0" w:line="240" w:lineRule="auto"/>
        <w:jc w:val="both"/>
        <w:rPr>
          <w:rFonts w:ascii="Arial" w:hAnsi="Arial" w:cs="Arial"/>
          <w:color w:val="000000" w:themeColor="text1"/>
        </w:rPr>
      </w:pPr>
      <w:r w:rsidRPr="00BC2C3B">
        <w:rPr>
          <w:rFonts w:ascii="Arial" w:hAnsi="Arial" w:cs="Arial"/>
          <w:color w:val="000000" w:themeColor="text1"/>
        </w:rPr>
        <w:t>Consent to share &amp; referral pathways enabling proactive intervention</w:t>
      </w:r>
    </w:p>
    <w:p w14:paraId="694BBB69" w14:textId="77777777" w:rsidR="00217F93" w:rsidRPr="00BC2C3B" w:rsidRDefault="00C26453" w:rsidP="005B602B">
      <w:pPr>
        <w:pStyle w:val="ListParagraph"/>
        <w:numPr>
          <w:ilvl w:val="0"/>
          <w:numId w:val="10"/>
        </w:numPr>
        <w:spacing w:after="0" w:line="240" w:lineRule="auto"/>
        <w:jc w:val="both"/>
        <w:rPr>
          <w:rFonts w:ascii="Arial" w:hAnsi="Arial" w:cs="Arial"/>
          <w:b/>
          <w:color w:val="000000" w:themeColor="text1"/>
        </w:rPr>
      </w:pPr>
      <w:r w:rsidRPr="00BC2C3B">
        <w:rPr>
          <w:rFonts w:ascii="Arial" w:hAnsi="Arial" w:cs="Arial"/>
          <w:color w:val="000000" w:themeColor="text1"/>
        </w:rPr>
        <w:t>Define % annual target of allocations to homeless households to reduce l</w:t>
      </w:r>
      <w:r w:rsidR="00D70CBD">
        <w:rPr>
          <w:rFonts w:ascii="Arial" w:hAnsi="Arial" w:cs="Arial"/>
          <w:color w:val="000000" w:themeColor="text1"/>
        </w:rPr>
        <w:t>ength of stay by 50% in 5 years</w:t>
      </w:r>
    </w:p>
    <w:p w14:paraId="19619911" w14:textId="77777777" w:rsidR="00217F93" w:rsidRPr="00BC2C3B" w:rsidRDefault="00C26453" w:rsidP="005B602B">
      <w:pPr>
        <w:pStyle w:val="ListParagraph"/>
        <w:numPr>
          <w:ilvl w:val="0"/>
          <w:numId w:val="10"/>
        </w:numPr>
        <w:spacing w:after="0" w:line="240" w:lineRule="auto"/>
        <w:jc w:val="both"/>
        <w:rPr>
          <w:rFonts w:ascii="Arial" w:hAnsi="Arial" w:cs="Arial"/>
          <w:b/>
          <w:color w:val="000000" w:themeColor="text1"/>
        </w:rPr>
      </w:pPr>
      <w:r w:rsidRPr="00BC2C3B">
        <w:rPr>
          <w:rFonts w:ascii="Arial" w:hAnsi="Arial" w:cs="Arial"/>
          <w:color w:val="000000" w:themeColor="text1"/>
        </w:rPr>
        <w:t>Build SHIP assumptions on % all</w:t>
      </w:r>
      <w:r w:rsidR="00D70CBD">
        <w:rPr>
          <w:rFonts w:ascii="Arial" w:hAnsi="Arial" w:cs="Arial"/>
          <w:color w:val="000000" w:themeColor="text1"/>
        </w:rPr>
        <w:t>ocations to homeless households</w:t>
      </w:r>
    </w:p>
    <w:p w14:paraId="5039E68F" w14:textId="77777777" w:rsidR="00217F93" w:rsidRPr="00BC2C3B" w:rsidRDefault="00C26453" w:rsidP="005B602B">
      <w:pPr>
        <w:pStyle w:val="ListParagraph"/>
        <w:numPr>
          <w:ilvl w:val="0"/>
          <w:numId w:val="10"/>
        </w:numPr>
        <w:spacing w:after="0" w:line="240" w:lineRule="auto"/>
        <w:jc w:val="both"/>
        <w:rPr>
          <w:rFonts w:ascii="Arial" w:hAnsi="Arial" w:cs="Arial"/>
          <w:b/>
          <w:color w:val="000000" w:themeColor="text1"/>
        </w:rPr>
      </w:pPr>
      <w:r w:rsidRPr="00BC2C3B">
        <w:rPr>
          <w:rFonts w:ascii="Arial" w:hAnsi="Arial" w:cs="Arial"/>
          <w:color w:val="000000" w:themeColor="text1"/>
        </w:rPr>
        <w:t>Develop the allocations policy &amp; nomination agreements to increase the number of homes allocated to homeless househol</w:t>
      </w:r>
      <w:r w:rsidR="00D70CBD">
        <w:rPr>
          <w:rFonts w:ascii="Arial" w:hAnsi="Arial" w:cs="Arial"/>
          <w:color w:val="000000" w:themeColor="text1"/>
        </w:rPr>
        <w:t>ds with no or low support needs</w:t>
      </w:r>
    </w:p>
    <w:p w14:paraId="584EDD6E" w14:textId="77777777" w:rsidR="00BC2C3B" w:rsidRPr="00305F4F" w:rsidRDefault="000178C8" w:rsidP="005B602B">
      <w:pPr>
        <w:pStyle w:val="ListParagraph"/>
        <w:numPr>
          <w:ilvl w:val="0"/>
          <w:numId w:val="10"/>
        </w:numPr>
        <w:spacing w:after="0" w:line="240" w:lineRule="auto"/>
        <w:jc w:val="both"/>
        <w:rPr>
          <w:rFonts w:ascii="Arial" w:hAnsi="Arial" w:cs="Arial"/>
          <w:b/>
          <w:color w:val="000000" w:themeColor="text1"/>
        </w:rPr>
      </w:pPr>
      <w:r w:rsidRPr="00BC2C3B">
        <w:rPr>
          <w:rFonts w:ascii="Arial" w:hAnsi="Arial" w:cs="Arial"/>
          <w:color w:val="000000" w:themeColor="text1"/>
        </w:rPr>
        <w:lastRenderedPageBreak/>
        <w:t>Negotiate agreement with RSL</w:t>
      </w:r>
      <w:r w:rsidR="00C26453" w:rsidRPr="00BC2C3B">
        <w:rPr>
          <w:rFonts w:ascii="Arial" w:hAnsi="Arial" w:cs="Arial"/>
          <w:color w:val="000000" w:themeColor="text1"/>
        </w:rPr>
        <w:t>s on how to eliminate the backlog of homeless households awaiting settled accommodation.</w:t>
      </w:r>
    </w:p>
    <w:p w14:paraId="6491AADD" w14:textId="77777777" w:rsidR="00305F4F" w:rsidRPr="00305F4F" w:rsidRDefault="00305F4F" w:rsidP="009C60C1">
      <w:pPr>
        <w:pStyle w:val="ListParagraph"/>
        <w:spacing w:after="0" w:line="240" w:lineRule="auto"/>
        <w:jc w:val="both"/>
        <w:rPr>
          <w:rFonts w:ascii="Arial" w:hAnsi="Arial" w:cs="Arial"/>
          <w:b/>
          <w:color w:val="000000" w:themeColor="text1"/>
        </w:rPr>
      </w:pPr>
    </w:p>
    <w:p w14:paraId="4354BB53" w14:textId="77777777" w:rsidR="00C26453" w:rsidRPr="00433F9E" w:rsidRDefault="00C26453" w:rsidP="009C60C1">
      <w:pPr>
        <w:spacing w:after="0" w:line="240" w:lineRule="auto"/>
        <w:jc w:val="both"/>
        <w:rPr>
          <w:rFonts w:ascii="Arial" w:hAnsi="Arial" w:cs="Arial"/>
          <w:color w:val="000000" w:themeColor="text1"/>
          <w:sz w:val="24"/>
          <w:szCs w:val="24"/>
        </w:rPr>
      </w:pPr>
    </w:p>
    <w:p w14:paraId="24A32D3B" w14:textId="77777777" w:rsidR="00036B49" w:rsidRPr="003925D3" w:rsidRDefault="00204EF4" w:rsidP="009C60C1">
      <w:pPr>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Working Group 2</w:t>
      </w:r>
      <w:r w:rsidR="005074CD">
        <w:rPr>
          <w:rFonts w:ascii="Arial" w:hAnsi="Arial" w:cs="Arial"/>
          <w:b/>
          <w:color w:val="000000" w:themeColor="text1"/>
          <w:sz w:val="24"/>
          <w:szCs w:val="24"/>
        </w:rPr>
        <w:t xml:space="preserve">: </w:t>
      </w:r>
      <w:r w:rsidR="00C26453" w:rsidRPr="005074CD">
        <w:rPr>
          <w:rFonts w:ascii="Arial" w:hAnsi="Arial" w:cs="Arial"/>
          <w:b/>
          <w:color w:val="000000" w:themeColor="text1"/>
          <w:sz w:val="24"/>
          <w:szCs w:val="24"/>
        </w:rPr>
        <w:t>Housing First</w:t>
      </w:r>
      <w:r>
        <w:rPr>
          <w:rFonts w:ascii="Arial" w:hAnsi="Arial" w:cs="Arial"/>
          <w:b/>
          <w:color w:val="000000" w:themeColor="text1"/>
          <w:sz w:val="24"/>
          <w:szCs w:val="24"/>
        </w:rPr>
        <w:t xml:space="preserve"> Working Group</w:t>
      </w:r>
    </w:p>
    <w:p w14:paraId="230AEE40" w14:textId="77777777" w:rsidR="00C933B2" w:rsidRPr="00BC2C3B" w:rsidRDefault="00C933B2" w:rsidP="009C60C1">
      <w:pPr>
        <w:spacing w:after="0" w:line="240" w:lineRule="auto"/>
        <w:jc w:val="both"/>
        <w:rPr>
          <w:rFonts w:ascii="Arial" w:hAnsi="Arial" w:cs="Arial"/>
          <w:color w:val="000000" w:themeColor="text1"/>
          <w:u w:val="single"/>
        </w:rPr>
      </w:pPr>
    </w:p>
    <w:p w14:paraId="7562E177" w14:textId="77777777" w:rsidR="00AC3C52" w:rsidRDefault="00036B49" w:rsidP="009C60C1">
      <w:pPr>
        <w:spacing w:after="0" w:line="240" w:lineRule="auto"/>
        <w:jc w:val="both"/>
        <w:rPr>
          <w:rFonts w:ascii="Arial" w:hAnsi="Arial" w:cs="Arial"/>
          <w:color w:val="000000" w:themeColor="text1"/>
        </w:rPr>
      </w:pPr>
      <w:r w:rsidRPr="00BC2C3B">
        <w:rPr>
          <w:rFonts w:ascii="Arial" w:hAnsi="Arial" w:cs="Arial"/>
          <w:color w:val="000000" w:themeColor="text1"/>
        </w:rPr>
        <w:t xml:space="preserve">This group will contain members from Homelessness, </w:t>
      </w:r>
      <w:r w:rsidR="00204EF4">
        <w:rPr>
          <w:rFonts w:ascii="Arial" w:hAnsi="Arial" w:cs="Arial"/>
          <w:color w:val="000000" w:themeColor="text1"/>
        </w:rPr>
        <w:t xml:space="preserve">RSL’s, </w:t>
      </w:r>
      <w:r w:rsidRPr="00BC2C3B">
        <w:rPr>
          <w:rFonts w:ascii="Arial" w:hAnsi="Arial" w:cs="Arial"/>
          <w:color w:val="000000" w:themeColor="text1"/>
        </w:rPr>
        <w:t>HSCP’s Commissioning Team; Finance; and Housing Strategy</w:t>
      </w:r>
      <w:r w:rsidR="00C933B2" w:rsidRPr="00BC2C3B">
        <w:rPr>
          <w:rFonts w:ascii="Arial" w:hAnsi="Arial" w:cs="Arial"/>
          <w:color w:val="000000" w:themeColor="text1"/>
        </w:rPr>
        <w:t>. It will address Objective</w:t>
      </w:r>
      <w:r w:rsidR="00204EF4">
        <w:rPr>
          <w:rFonts w:ascii="Arial" w:hAnsi="Arial" w:cs="Arial"/>
          <w:color w:val="000000" w:themeColor="text1"/>
        </w:rPr>
        <w:t xml:space="preserve"> 3</w:t>
      </w:r>
      <w:r w:rsidR="00C26453" w:rsidRPr="00BC2C3B">
        <w:rPr>
          <w:rFonts w:ascii="Arial" w:hAnsi="Arial" w:cs="Arial"/>
          <w:color w:val="000000" w:themeColor="text1"/>
        </w:rPr>
        <w:t>:</w:t>
      </w:r>
      <w:r w:rsidR="00AC3C52">
        <w:rPr>
          <w:rFonts w:ascii="Arial" w:hAnsi="Arial" w:cs="Arial"/>
          <w:color w:val="000000" w:themeColor="text1"/>
        </w:rPr>
        <w:t xml:space="preserve"> </w:t>
      </w:r>
      <w:r w:rsidR="00AC3C52" w:rsidRPr="00AC3C52">
        <w:rPr>
          <w:rFonts w:ascii="Arial" w:hAnsi="Arial" w:cs="Arial"/>
          <w:color w:val="31849B" w:themeColor="accent5" w:themeShade="BF"/>
        </w:rPr>
        <w:t>‘</w:t>
      </w:r>
      <w:r w:rsidR="00AC3C52" w:rsidRPr="00AC3C52">
        <w:rPr>
          <w:rFonts w:ascii="Arial" w:hAnsi="Arial" w:cs="Arial"/>
          <w:b/>
          <w:color w:val="31849B" w:themeColor="accent5" w:themeShade="BF"/>
        </w:rPr>
        <w:t>I</w:t>
      </w:r>
      <w:r w:rsidR="00204EF4">
        <w:rPr>
          <w:rFonts w:ascii="Arial" w:hAnsi="Arial" w:cs="Arial"/>
          <w:b/>
          <w:color w:val="31849B" w:themeColor="accent5" w:themeShade="BF"/>
        </w:rPr>
        <w:t>mplement</w:t>
      </w:r>
      <w:r w:rsidR="00AC3C52" w:rsidRPr="00AC3C52">
        <w:rPr>
          <w:rFonts w:ascii="Arial" w:hAnsi="Arial" w:cs="Arial"/>
          <w:b/>
          <w:color w:val="31849B" w:themeColor="accent5" w:themeShade="BF"/>
        </w:rPr>
        <w:t xml:space="preserve"> </w:t>
      </w:r>
      <w:r w:rsidR="00AC3C52" w:rsidRPr="00D40D65">
        <w:rPr>
          <w:rFonts w:ascii="Arial" w:hAnsi="Arial" w:cs="Arial"/>
          <w:b/>
          <w:color w:val="31849B" w:themeColor="accent5" w:themeShade="BF"/>
        </w:rPr>
        <w:t>a Housing First model which enables excluded service users to achieve housing sustainm</w:t>
      </w:r>
      <w:r w:rsidR="00AC3C52" w:rsidRPr="00AC3C52">
        <w:rPr>
          <w:rFonts w:ascii="Arial" w:hAnsi="Arial" w:cs="Arial"/>
          <w:b/>
          <w:color w:val="31849B" w:themeColor="accent5" w:themeShade="BF"/>
        </w:rPr>
        <w:t>ent’</w:t>
      </w:r>
    </w:p>
    <w:p w14:paraId="6D7098B9" w14:textId="77777777" w:rsidR="006B653A" w:rsidRDefault="006B653A" w:rsidP="009C60C1">
      <w:pPr>
        <w:spacing w:after="0" w:line="240" w:lineRule="auto"/>
        <w:jc w:val="both"/>
        <w:rPr>
          <w:rFonts w:ascii="Arial" w:hAnsi="Arial" w:cs="Arial"/>
          <w:color w:val="000000" w:themeColor="text1"/>
          <w:sz w:val="24"/>
          <w:szCs w:val="24"/>
          <w:u w:val="single"/>
        </w:rPr>
      </w:pPr>
    </w:p>
    <w:p w14:paraId="139FF336" w14:textId="77777777" w:rsidR="00AC3C52" w:rsidRPr="00BC2C3B" w:rsidRDefault="00AC3C52" w:rsidP="009C60C1">
      <w:pPr>
        <w:jc w:val="both"/>
        <w:rPr>
          <w:rFonts w:ascii="Arial" w:hAnsi="Arial" w:cs="Arial"/>
        </w:rPr>
      </w:pPr>
      <w:r>
        <w:rPr>
          <w:rFonts w:ascii="Arial" w:hAnsi="Arial" w:cs="Arial"/>
        </w:rPr>
        <w:t>Two client groups will</w:t>
      </w:r>
      <w:r w:rsidR="00282E60">
        <w:rPr>
          <w:rFonts w:ascii="Arial" w:hAnsi="Arial" w:cs="Arial"/>
        </w:rPr>
        <w:t xml:space="preserve"> benefit from this Housing F</w:t>
      </w:r>
      <w:r w:rsidRPr="00BC2C3B">
        <w:rPr>
          <w:rFonts w:ascii="Arial" w:hAnsi="Arial" w:cs="Arial"/>
        </w:rPr>
        <w:t xml:space="preserve">irst approach: current or previous </w:t>
      </w:r>
      <w:r w:rsidRPr="00BC2C3B">
        <w:rPr>
          <w:rFonts w:ascii="Arial" w:hAnsi="Arial" w:cs="Arial"/>
          <w:lang w:val="en-US"/>
        </w:rPr>
        <w:t>hostel dwellers who exhibit chaotic behaviour which necessitates a need for on-site supervision; and the habitual homeless applicants who display complex needs, are disadvantaged and unlikely to sustain any form of tenancy on a long term basis.</w:t>
      </w:r>
      <w:r w:rsidRPr="00BC2C3B">
        <w:rPr>
          <w:rFonts w:ascii="Arial" w:hAnsi="Arial" w:cs="Arial"/>
        </w:rPr>
        <w:t xml:space="preserve"> </w:t>
      </w:r>
      <w:r w:rsidR="00282E60" w:rsidRPr="00AC3C52">
        <w:rPr>
          <w:rFonts w:ascii="Arial" w:hAnsi="Arial" w:cs="Arial"/>
        </w:rPr>
        <w:t xml:space="preserve">24% of recent homeless applicants </w:t>
      </w:r>
      <w:r w:rsidR="003925D3" w:rsidRPr="00305F4F">
        <w:rPr>
          <w:rFonts w:ascii="Arial" w:hAnsi="Arial" w:cs="Arial"/>
        </w:rPr>
        <w:t xml:space="preserve">could benefit from </w:t>
      </w:r>
      <w:r w:rsidR="003925D3">
        <w:rPr>
          <w:rFonts w:ascii="Arial" w:hAnsi="Arial" w:cs="Arial"/>
        </w:rPr>
        <w:t>the proposed output from this working group.</w:t>
      </w:r>
    </w:p>
    <w:p w14:paraId="7A4217C9" w14:textId="77777777" w:rsidR="00C933B2" w:rsidRDefault="00AC3C52" w:rsidP="00AC3C52">
      <w:pPr>
        <w:jc w:val="both"/>
        <w:rPr>
          <w:rFonts w:ascii="Arial" w:hAnsi="Arial" w:cs="Arial"/>
          <w:color w:val="000000" w:themeColor="text1"/>
          <w:sz w:val="24"/>
          <w:szCs w:val="24"/>
          <w:u w:val="single"/>
        </w:rPr>
      </w:pPr>
      <w:r w:rsidRPr="00BC2C3B">
        <w:rPr>
          <w:rFonts w:ascii="Arial" w:hAnsi="Arial" w:cs="Arial"/>
        </w:rPr>
        <w:lastRenderedPageBreak/>
        <w:t xml:space="preserve">We will investigate developing a ‘strategic needs’ group within RSL Allocations Policies to enable </w:t>
      </w:r>
      <w:r w:rsidR="00282E60">
        <w:rPr>
          <w:rFonts w:ascii="Arial" w:hAnsi="Arial" w:cs="Arial"/>
        </w:rPr>
        <w:t>a housing</w:t>
      </w:r>
      <w:r w:rsidRPr="00BC2C3B">
        <w:rPr>
          <w:rFonts w:ascii="Arial" w:hAnsi="Arial" w:cs="Arial"/>
        </w:rPr>
        <w:t xml:space="preserve"> led approach. This may require recruiting or appointing a dedicated support team and our multi-agency working group will ensure the most efficient access to </w:t>
      </w:r>
      <w:r>
        <w:rPr>
          <w:rFonts w:ascii="Arial" w:hAnsi="Arial" w:cs="Arial"/>
        </w:rPr>
        <w:t>the most appropriate</w:t>
      </w:r>
      <w:r w:rsidRPr="00BC2C3B">
        <w:rPr>
          <w:rFonts w:ascii="Arial" w:hAnsi="Arial" w:cs="Arial"/>
        </w:rPr>
        <w:t xml:space="preserve"> wrap around support services.</w:t>
      </w:r>
      <w:r>
        <w:rPr>
          <w:rFonts w:ascii="Arial" w:hAnsi="Arial" w:cs="Arial"/>
          <w:b/>
          <w:color w:val="92CDDC" w:themeColor="accent5" w:themeTint="99"/>
        </w:rPr>
        <w:t xml:space="preserve"> </w:t>
      </w:r>
    </w:p>
    <w:p w14:paraId="54976A90" w14:textId="77777777" w:rsidR="00C933B2" w:rsidRPr="00CA0CD8" w:rsidRDefault="00C933B2" w:rsidP="00C26453">
      <w:pPr>
        <w:spacing w:after="0" w:line="240" w:lineRule="auto"/>
        <w:rPr>
          <w:rFonts w:ascii="Arial" w:hAnsi="Arial" w:cs="Arial"/>
          <w:color w:val="000000" w:themeColor="text1"/>
          <w:sz w:val="24"/>
          <w:szCs w:val="24"/>
          <w:u w:val="single"/>
        </w:rPr>
      </w:pPr>
    </w:p>
    <w:p w14:paraId="4FDFE98F" w14:textId="361127EE" w:rsidR="00C26453" w:rsidRPr="00CA0CD8" w:rsidRDefault="00D27691" w:rsidP="009C60C1">
      <w:pPr>
        <w:spacing w:after="0" w:line="240" w:lineRule="auto"/>
        <w:jc w:val="both"/>
        <w:rPr>
          <w:rFonts w:ascii="Arial" w:hAnsi="Arial" w:cs="Arial"/>
          <w:color w:val="000000" w:themeColor="text1"/>
        </w:rPr>
      </w:pPr>
      <w:r>
        <w:rPr>
          <w:rFonts w:ascii="Arial" w:hAnsi="Arial" w:cs="Arial"/>
          <w:color w:val="000000" w:themeColor="text1"/>
        </w:rPr>
        <w:t>W</w:t>
      </w:r>
      <w:r w:rsidR="00282E60" w:rsidRPr="00CA0CD8">
        <w:rPr>
          <w:rFonts w:ascii="Arial" w:hAnsi="Arial" w:cs="Arial"/>
          <w:color w:val="000000" w:themeColor="text1"/>
        </w:rPr>
        <w:t>ork</w:t>
      </w:r>
      <w:r>
        <w:rPr>
          <w:rFonts w:ascii="Arial" w:hAnsi="Arial" w:cs="Arial"/>
          <w:color w:val="000000" w:themeColor="text1"/>
        </w:rPr>
        <w:t>ing</w:t>
      </w:r>
      <w:r w:rsidR="00282E60" w:rsidRPr="00CA0CD8">
        <w:rPr>
          <w:rFonts w:ascii="Arial" w:hAnsi="Arial" w:cs="Arial"/>
          <w:color w:val="000000" w:themeColor="text1"/>
        </w:rPr>
        <w:t xml:space="preserve"> in partnership to design our Inverclyde Housing First model and investigate the efficacy of the current hostel p</w:t>
      </w:r>
      <w:r>
        <w:rPr>
          <w:rFonts w:ascii="Arial" w:hAnsi="Arial" w:cs="Arial"/>
          <w:color w:val="000000" w:themeColor="text1"/>
        </w:rPr>
        <w:t>rovision: the Inverclyde Centre, t</w:t>
      </w:r>
      <w:r w:rsidR="00D70CBD" w:rsidRPr="00CA0CD8">
        <w:rPr>
          <w:rFonts w:ascii="Arial" w:hAnsi="Arial" w:cs="Arial"/>
          <w:color w:val="000000" w:themeColor="text1"/>
        </w:rPr>
        <w:t xml:space="preserve">he </w:t>
      </w:r>
      <w:r>
        <w:rPr>
          <w:rFonts w:ascii="Arial" w:hAnsi="Arial" w:cs="Arial"/>
          <w:color w:val="000000" w:themeColor="text1"/>
        </w:rPr>
        <w:t>Steering Group</w:t>
      </w:r>
      <w:r w:rsidR="00CA0CD8" w:rsidRPr="00CA0CD8">
        <w:rPr>
          <w:rFonts w:ascii="Arial" w:hAnsi="Arial" w:cs="Arial"/>
          <w:color w:val="000000" w:themeColor="text1"/>
        </w:rPr>
        <w:t xml:space="preserve"> </w:t>
      </w:r>
      <w:r w:rsidR="00D70CBD" w:rsidRPr="00CA0CD8">
        <w:rPr>
          <w:rFonts w:ascii="Arial" w:hAnsi="Arial" w:cs="Arial"/>
          <w:color w:val="000000" w:themeColor="text1"/>
        </w:rPr>
        <w:t>will</w:t>
      </w:r>
      <w:r w:rsidR="009C60C1" w:rsidRPr="00CA0CD8">
        <w:rPr>
          <w:rFonts w:ascii="Arial" w:hAnsi="Arial" w:cs="Arial"/>
          <w:color w:val="000000" w:themeColor="text1"/>
        </w:rPr>
        <w:t>:</w:t>
      </w:r>
    </w:p>
    <w:p w14:paraId="5C0FE538" w14:textId="77777777" w:rsidR="00C26453" w:rsidRPr="00CA0CD8" w:rsidRDefault="00C26453" w:rsidP="009C60C1">
      <w:pPr>
        <w:spacing w:after="0" w:line="240" w:lineRule="auto"/>
        <w:jc w:val="both"/>
        <w:rPr>
          <w:rFonts w:ascii="Arial" w:hAnsi="Arial" w:cs="Arial"/>
          <w:color w:val="000000" w:themeColor="text1"/>
        </w:rPr>
      </w:pPr>
    </w:p>
    <w:p w14:paraId="68D9801D" w14:textId="77777777" w:rsidR="00247591" w:rsidRPr="00CA0CD8" w:rsidRDefault="00D70CBD" w:rsidP="005B602B">
      <w:pPr>
        <w:pStyle w:val="ListParagraph"/>
        <w:numPr>
          <w:ilvl w:val="0"/>
          <w:numId w:val="12"/>
        </w:numPr>
        <w:spacing w:after="0" w:line="240" w:lineRule="auto"/>
        <w:jc w:val="both"/>
        <w:rPr>
          <w:rFonts w:ascii="Arial" w:hAnsi="Arial" w:cs="Arial"/>
          <w:color w:val="000000" w:themeColor="text1"/>
        </w:rPr>
      </w:pPr>
      <w:r w:rsidRPr="00CA0CD8">
        <w:rPr>
          <w:rFonts w:ascii="Arial" w:hAnsi="Arial" w:cs="Arial"/>
          <w:color w:val="000000" w:themeColor="text1"/>
        </w:rPr>
        <w:t>Develop</w:t>
      </w:r>
      <w:r w:rsidR="00C26453" w:rsidRPr="00CA0CD8">
        <w:rPr>
          <w:rFonts w:ascii="Arial" w:hAnsi="Arial" w:cs="Arial"/>
          <w:color w:val="000000" w:themeColor="text1"/>
        </w:rPr>
        <w:t xml:space="preserve"> a ‘strategic needs’ group with RSL Allocation Policies t</w:t>
      </w:r>
      <w:r w:rsidRPr="00CA0CD8">
        <w:rPr>
          <w:rFonts w:ascii="Arial" w:hAnsi="Arial" w:cs="Arial"/>
          <w:color w:val="000000" w:themeColor="text1"/>
        </w:rPr>
        <w:t>o enable a housing led approach</w:t>
      </w:r>
    </w:p>
    <w:p w14:paraId="7B14D284" w14:textId="77777777" w:rsidR="00247591" w:rsidRPr="00CA0CD8" w:rsidRDefault="00D70CBD" w:rsidP="005B602B">
      <w:pPr>
        <w:pStyle w:val="ListParagraph"/>
        <w:numPr>
          <w:ilvl w:val="0"/>
          <w:numId w:val="12"/>
        </w:numPr>
        <w:spacing w:after="0" w:line="240" w:lineRule="auto"/>
        <w:jc w:val="both"/>
        <w:rPr>
          <w:rFonts w:ascii="Arial" w:hAnsi="Arial" w:cs="Arial"/>
          <w:color w:val="000000" w:themeColor="text1"/>
        </w:rPr>
      </w:pPr>
      <w:r w:rsidRPr="00CA0CD8">
        <w:rPr>
          <w:rFonts w:ascii="Arial" w:hAnsi="Arial" w:cs="Arial"/>
          <w:color w:val="000000" w:themeColor="text1"/>
        </w:rPr>
        <w:t>Recruit / appoint a dedicated support team</w:t>
      </w:r>
    </w:p>
    <w:p w14:paraId="68DD0710" w14:textId="77777777" w:rsidR="00E83EE5" w:rsidRPr="00CA0CD8" w:rsidRDefault="00C26453" w:rsidP="005B602B">
      <w:pPr>
        <w:pStyle w:val="ListParagraph"/>
        <w:numPr>
          <w:ilvl w:val="0"/>
          <w:numId w:val="12"/>
        </w:numPr>
        <w:spacing w:after="0" w:line="240" w:lineRule="auto"/>
        <w:jc w:val="both"/>
        <w:rPr>
          <w:rFonts w:ascii="Arial" w:hAnsi="Arial" w:cs="Arial"/>
          <w:color w:val="000000" w:themeColor="text1"/>
        </w:rPr>
      </w:pPr>
      <w:r w:rsidRPr="00CA0CD8">
        <w:rPr>
          <w:rFonts w:ascii="Arial" w:hAnsi="Arial" w:cs="Arial"/>
          <w:color w:val="000000" w:themeColor="text1"/>
        </w:rPr>
        <w:t>Building multi-agency working group to enable access to (statutory</w:t>
      </w:r>
      <w:r w:rsidR="003925D3" w:rsidRPr="00CA0CD8">
        <w:rPr>
          <w:rFonts w:ascii="Arial" w:hAnsi="Arial" w:cs="Arial"/>
          <w:color w:val="000000" w:themeColor="text1"/>
        </w:rPr>
        <w:t>) wrap around support services</w:t>
      </w:r>
    </w:p>
    <w:p w14:paraId="0264ED6C" w14:textId="77777777" w:rsidR="00C26453" w:rsidRPr="00433F9E" w:rsidRDefault="00C26453" w:rsidP="00C26453">
      <w:pPr>
        <w:spacing w:after="0" w:line="240" w:lineRule="auto"/>
        <w:rPr>
          <w:rFonts w:ascii="Arial" w:hAnsi="Arial" w:cs="Arial"/>
          <w:color w:val="000000" w:themeColor="text1"/>
          <w:sz w:val="24"/>
          <w:szCs w:val="24"/>
        </w:rPr>
      </w:pPr>
    </w:p>
    <w:p w14:paraId="74F4FE54" w14:textId="77777777" w:rsidR="00C933B2" w:rsidRDefault="00C933B2" w:rsidP="009C60C1">
      <w:pPr>
        <w:spacing w:after="0" w:line="240" w:lineRule="auto"/>
        <w:jc w:val="both"/>
        <w:rPr>
          <w:rFonts w:ascii="Arial" w:hAnsi="Arial" w:cs="Arial"/>
          <w:b/>
          <w:color w:val="000000" w:themeColor="text1"/>
          <w:sz w:val="24"/>
          <w:szCs w:val="24"/>
        </w:rPr>
      </w:pPr>
    </w:p>
    <w:p w14:paraId="75CDE243" w14:textId="23B4FE06" w:rsidR="00C933B2" w:rsidRDefault="005763F7" w:rsidP="009C60C1">
      <w:pPr>
        <w:jc w:val="both"/>
        <w:rPr>
          <w:rFonts w:ascii="Arial" w:hAnsi="Arial" w:cs="Arial"/>
        </w:rPr>
      </w:pPr>
      <w:r>
        <w:rPr>
          <w:rFonts w:ascii="Arial" w:hAnsi="Arial" w:cs="Arial"/>
        </w:rPr>
        <w:t>T</w:t>
      </w:r>
      <w:r w:rsidRPr="00204EF4">
        <w:rPr>
          <w:rFonts w:ascii="Arial" w:hAnsi="Arial" w:cs="Arial"/>
        </w:rPr>
        <w:t>he Housing Partnership Group</w:t>
      </w:r>
      <w:r>
        <w:rPr>
          <w:rFonts w:ascii="Arial" w:hAnsi="Arial" w:cs="Arial"/>
          <w:color w:val="000000" w:themeColor="text1"/>
        </w:rPr>
        <w:t xml:space="preserve"> will address O</w:t>
      </w:r>
      <w:r w:rsidR="00204EF4">
        <w:rPr>
          <w:rFonts w:ascii="Arial" w:hAnsi="Arial" w:cs="Arial"/>
          <w:color w:val="000000" w:themeColor="text1"/>
        </w:rPr>
        <w:t>bjective 4</w:t>
      </w:r>
      <w:r w:rsidR="00D70CBD">
        <w:rPr>
          <w:rFonts w:ascii="Arial" w:hAnsi="Arial" w:cs="Arial"/>
          <w:color w:val="000000" w:themeColor="text1"/>
        </w:rPr>
        <w:t xml:space="preserve">: </w:t>
      </w:r>
      <w:r w:rsidR="00D70CBD" w:rsidRPr="00DF5741">
        <w:rPr>
          <w:rFonts w:ascii="Arial" w:hAnsi="Arial" w:cs="Arial"/>
          <w:b/>
          <w:color w:val="31849B" w:themeColor="accent5" w:themeShade="BF"/>
        </w:rPr>
        <w:t>‘</w:t>
      </w:r>
      <w:r w:rsidR="00D70CBD" w:rsidRPr="00D40D65">
        <w:rPr>
          <w:rFonts w:ascii="Arial" w:hAnsi="Arial" w:cs="Arial"/>
          <w:b/>
          <w:color w:val="31849B" w:themeColor="accent5" w:themeShade="BF"/>
        </w:rPr>
        <w:t>Enable service users who need specialist supported housing to access commissioned HSCP services</w:t>
      </w:r>
      <w:r w:rsidR="00D70CBD">
        <w:rPr>
          <w:rFonts w:ascii="Arial" w:hAnsi="Arial" w:cs="Arial"/>
          <w:b/>
          <w:color w:val="31849B" w:themeColor="accent5" w:themeShade="BF"/>
        </w:rPr>
        <w:t>’</w:t>
      </w:r>
      <w:r w:rsidR="00204EF4" w:rsidRPr="00204EF4">
        <w:rPr>
          <w:rFonts w:ascii="Arial" w:hAnsi="Arial" w:cs="Arial"/>
        </w:rPr>
        <w:t>.</w:t>
      </w:r>
      <w:r>
        <w:rPr>
          <w:rFonts w:ascii="Arial" w:hAnsi="Arial" w:cs="Arial"/>
        </w:rPr>
        <w:t xml:space="preserve"> </w:t>
      </w:r>
      <w:r w:rsidR="00C933B2" w:rsidRPr="00BC2C3B">
        <w:rPr>
          <w:rFonts w:ascii="Arial" w:hAnsi="Arial" w:cs="Arial"/>
          <w:lang w:val="en-US"/>
        </w:rPr>
        <w:t>The client group which would bene</w:t>
      </w:r>
      <w:r w:rsidR="009C60C1">
        <w:rPr>
          <w:rFonts w:ascii="Arial" w:hAnsi="Arial" w:cs="Arial"/>
          <w:lang w:val="en-US"/>
        </w:rPr>
        <w:t xml:space="preserve">fit most from this approach has </w:t>
      </w:r>
      <w:r w:rsidR="009C60C1">
        <w:rPr>
          <w:rFonts w:ascii="Arial" w:hAnsi="Arial" w:cs="Arial"/>
          <w:lang w:val="en-US"/>
        </w:rPr>
        <w:lastRenderedPageBreak/>
        <w:t>very complex needs and</w:t>
      </w:r>
      <w:r w:rsidR="00C933B2" w:rsidRPr="00BC2C3B">
        <w:rPr>
          <w:rFonts w:ascii="Arial" w:hAnsi="Arial" w:cs="Arial"/>
          <w:lang w:val="en-US"/>
        </w:rPr>
        <w:t xml:space="preserve"> should not be considered homeless applicants as they require specialist supported accommodation options</w:t>
      </w:r>
      <w:r w:rsidR="00C933B2" w:rsidRPr="00DF5741">
        <w:rPr>
          <w:rFonts w:ascii="Arial" w:hAnsi="Arial" w:cs="Arial"/>
        </w:rPr>
        <w:t>. 6% of recent homeless applicants require specialist supported accommodation</w:t>
      </w:r>
      <w:r w:rsidR="00DF5741">
        <w:rPr>
          <w:rFonts w:ascii="Arial" w:hAnsi="Arial" w:cs="Arial"/>
        </w:rPr>
        <w:t>.</w:t>
      </w:r>
    </w:p>
    <w:p w14:paraId="766E1DF2" w14:textId="228452A1" w:rsidR="00C933B2" w:rsidRPr="00BC2C3B" w:rsidRDefault="00C933B2" w:rsidP="009C60C1">
      <w:pPr>
        <w:jc w:val="both"/>
        <w:rPr>
          <w:rFonts w:ascii="Arial" w:hAnsi="Arial" w:cs="Arial"/>
        </w:rPr>
      </w:pPr>
      <w:r w:rsidRPr="00BC2C3B">
        <w:rPr>
          <w:rFonts w:ascii="Arial" w:hAnsi="Arial" w:cs="Arial"/>
        </w:rPr>
        <w:t xml:space="preserve">Our working group will evidence need for specialist supported accommodation to the HSCP Resource Group, and capacity within commissioned resources will be identified to meet evidenced need for specialist accommodation. </w:t>
      </w:r>
      <w:r w:rsidR="005763F7">
        <w:rPr>
          <w:rFonts w:ascii="Arial" w:hAnsi="Arial" w:cs="Arial"/>
        </w:rPr>
        <w:t>In y</w:t>
      </w:r>
      <w:r w:rsidR="00DF5741">
        <w:rPr>
          <w:rFonts w:ascii="Arial" w:hAnsi="Arial" w:cs="Arial"/>
        </w:rPr>
        <w:t>ear one the Subgroup will consider the following:</w:t>
      </w:r>
    </w:p>
    <w:p w14:paraId="797FC59F" w14:textId="77777777" w:rsidR="00DF5741" w:rsidRDefault="00C26453" w:rsidP="005B602B">
      <w:pPr>
        <w:pStyle w:val="ListParagraph"/>
        <w:numPr>
          <w:ilvl w:val="0"/>
          <w:numId w:val="11"/>
        </w:numPr>
        <w:spacing w:after="0" w:line="240" w:lineRule="auto"/>
        <w:jc w:val="both"/>
        <w:rPr>
          <w:rFonts w:ascii="Arial" w:hAnsi="Arial" w:cs="Arial"/>
          <w:color w:val="000000" w:themeColor="text1"/>
        </w:rPr>
      </w:pPr>
      <w:r w:rsidRPr="00DF5741">
        <w:rPr>
          <w:rFonts w:ascii="Arial" w:hAnsi="Arial" w:cs="Arial"/>
          <w:color w:val="000000" w:themeColor="text1"/>
        </w:rPr>
        <w:t>Evidence need for specialist supported accom</w:t>
      </w:r>
      <w:r w:rsidR="00DF5741">
        <w:rPr>
          <w:rFonts w:ascii="Arial" w:hAnsi="Arial" w:cs="Arial"/>
          <w:color w:val="000000" w:themeColor="text1"/>
        </w:rPr>
        <w:t>modation to HSCP Resource Group</w:t>
      </w:r>
    </w:p>
    <w:p w14:paraId="35CD5694" w14:textId="77777777" w:rsidR="00DF5741" w:rsidRDefault="00C26453" w:rsidP="005B602B">
      <w:pPr>
        <w:pStyle w:val="ListParagraph"/>
        <w:numPr>
          <w:ilvl w:val="0"/>
          <w:numId w:val="11"/>
        </w:numPr>
        <w:spacing w:after="0" w:line="240" w:lineRule="auto"/>
        <w:jc w:val="both"/>
        <w:rPr>
          <w:rFonts w:ascii="Arial" w:hAnsi="Arial" w:cs="Arial"/>
          <w:color w:val="000000" w:themeColor="text1"/>
        </w:rPr>
      </w:pPr>
      <w:r w:rsidRPr="00DF5741">
        <w:rPr>
          <w:rFonts w:ascii="Arial" w:hAnsi="Arial" w:cs="Arial"/>
          <w:color w:val="000000" w:themeColor="text1"/>
        </w:rPr>
        <w:t>Develop personal housing plan process in partn</w:t>
      </w:r>
      <w:r w:rsidR="00DF5741">
        <w:rPr>
          <w:rFonts w:ascii="Arial" w:hAnsi="Arial" w:cs="Arial"/>
          <w:color w:val="000000" w:themeColor="text1"/>
        </w:rPr>
        <w:t>ership with HSCP Resource Group</w:t>
      </w:r>
    </w:p>
    <w:p w14:paraId="217F424F" w14:textId="77777777" w:rsidR="00DF5741" w:rsidRDefault="00C26453" w:rsidP="005B602B">
      <w:pPr>
        <w:pStyle w:val="ListParagraph"/>
        <w:numPr>
          <w:ilvl w:val="0"/>
          <w:numId w:val="11"/>
        </w:numPr>
        <w:spacing w:after="0" w:line="240" w:lineRule="auto"/>
        <w:jc w:val="both"/>
        <w:rPr>
          <w:rFonts w:ascii="Arial" w:hAnsi="Arial" w:cs="Arial"/>
          <w:color w:val="000000" w:themeColor="text1"/>
        </w:rPr>
      </w:pPr>
      <w:r w:rsidRPr="00DF5741">
        <w:rPr>
          <w:rFonts w:ascii="Arial" w:hAnsi="Arial" w:cs="Arial"/>
          <w:color w:val="000000" w:themeColor="text1"/>
        </w:rPr>
        <w:t>Identify opportunities in SHIP planning process to meet evidenced ne</w:t>
      </w:r>
      <w:r w:rsidR="00DF5741">
        <w:rPr>
          <w:rFonts w:ascii="Arial" w:hAnsi="Arial" w:cs="Arial"/>
          <w:color w:val="000000" w:themeColor="text1"/>
        </w:rPr>
        <w:t>ed for specialist accommodation</w:t>
      </w:r>
    </w:p>
    <w:p w14:paraId="6F4D30D0" w14:textId="6031AD0B" w:rsidR="00CF1397" w:rsidRPr="00DF5741" w:rsidRDefault="00C26453" w:rsidP="005B602B">
      <w:pPr>
        <w:pStyle w:val="ListParagraph"/>
        <w:numPr>
          <w:ilvl w:val="0"/>
          <w:numId w:val="11"/>
        </w:numPr>
        <w:spacing w:after="0" w:line="240" w:lineRule="auto"/>
        <w:jc w:val="both"/>
        <w:rPr>
          <w:rFonts w:ascii="Arial" w:hAnsi="Arial" w:cs="Arial"/>
          <w:color w:val="000000" w:themeColor="text1"/>
        </w:rPr>
      </w:pPr>
      <w:r w:rsidRPr="00DF5741">
        <w:rPr>
          <w:rFonts w:ascii="Arial" w:hAnsi="Arial" w:cs="Arial"/>
          <w:color w:val="000000" w:themeColor="text1"/>
        </w:rPr>
        <w:t>Identify capacity within commissioned resources to meet evidenced need for specialist accommodation</w:t>
      </w:r>
    </w:p>
    <w:p w14:paraId="60E009C2" w14:textId="77777777" w:rsidR="00CF1397" w:rsidRDefault="00CF1397" w:rsidP="009F13AE">
      <w:pPr>
        <w:rPr>
          <w:rFonts w:ascii="Arial" w:hAnsi="Arial" w:cs="Arial"/>
        </w:rPr>
      </w:pPr>
    </w:p>
    <w:p w14:paraId="0DE33A29" w14:textId="77777777" w:rsidR="00CF1397" w:rsidRDefault="00CF1397" w:rsidP="009F13AE">
      <w:pPr>
        <w:rPr>
          <w:rFonts w:ascii="Arial" w:hAnsi="Arial" w:cs="Arial"/>
        </w:rPr>
      </w:pPr>
    </w:p>
    <w:p w14:paraId="613AF2D6" w14:textId="77777777" w:rsidR="00CF1397" w:rsidRDefault="00CF1397" w:rsidP="009F13AE">
      <w:pPr>
        <w:rPr>
          <w:rFonts w:ascii="Arial" w:hAnsi="Arial" w:cs="Arial"/>
        </w:rPr>
      </w:pPr>
    </w:p>
    <w:p w14:paraId="2D82E192" w14:textId="77777777" w:rsidR="00CF1397" w:rsidRDefault="00CF1397" w:rsidP="009F13AE">
      <w:pPr>
        <w:rPr>
          <w:rFonts w:ascii="Arial" w:hAnsi="Arial" w:cs="Arial"/>
        </w:rPr>
      </w:pPr>
    </w:p>
    <w:p w14:paraId="1114721D" w14:textId="77777777" w:rsidR="00CF1397" w:rsidRDefault="00CF1397" w:rsidP="009F13AE">
      <w:pPr>
        <w:rPr>
          <w:rFonts w:ascii="Arial" w:hAnsi="Arial" w:cs="Arial"/>
        </w:rPr>
      </w:pPr>
    </w:p>
    <w:p w14:paraId="586A6E5E" w14:textId="77777777" w:rsidR="00CF1397" w:rsidRDefault="00CF1397" w:rsidP="009F13AE">
      <w:pPr>
        <w:rPr>
          <w:rFonts w:ascii="Arial" w:hAnsi="Arial" w:cs="Arial"/>
        </w:rPr>
      </w:pPr>
    </w:p>
    <w:p w14:paraId="3D6805C5" w14:textId="77777777" w:rsidR="00CF1397" w:rsidRDefault="00CF1397" w:rsidP="009F13AE">
      <w:pPr>
        <w:rPr>
          <w:rFonts w:ascii="Arial" w:hAnsi="Arial" w:cs="Arial"/>
        </w:rPr>
      </w:pPr>
    </w:p>
    <w:p w14:paraId="45C2670F" w14:textId="7088510A" w:rsidR="00FE6D00" w:rsidRDefault="00AC5E3E" w:rsidP="00C70CCC">
      <w:pPr>
        <w:pStyle w:val="Heading1"/>
      </w:pPr>
      <w:bookmarkStart w:id="26" w:name="_Toc44926975"/>
      <w:r>
        <w:t>Year 1 progress</w:t>
      </w:r>
      <w:bookmarkEnd w:id="26"/>
    </w:p>
    <w:p w14:paraId="3899DF93" w14:textId="77777777" w:rsidR="00C70CCC" w:rsidRPr="00C70CCC" w:rsidRDefault="00C70CCC" w:rsidP="00C70CCC"/>
    <w:p w14:paraId="20BD4F6C" w14:textId="77777777" w:rsidR="00CF1397" w:rsidRPr="005763F7" w:rsidRDefault="00CF1397" w:rsidP="005763F7">
      <w:pPr>
        <w:autoSpaceDE w:val="0"/>
        <w:autoSpaceDN w:val="0"/>
        <w:adjustRightInd w:val="0"/>
        <w:jc w:val="both"/>
        <w:rPr>
          <w:rFonts w:ascii="Arial" w:hAnsi="Arial" w:cs="Arial"/>
          <w:color w:val="000000" w:themeColor="text1"/>
        </w:rPr>
      </w:pPr>
      <w:r w:rsidRPr="005763F7">
        <w:rPr>
          <w:rFonts w:ascii="Arial" w:hAnsi="Arial" w:cs="Arial"/>
          <w:color w:val="000000" w:themeColor="text1"/>
        </w:rPr>
        <w:t xml:space="preserve">The HSCP has led the work to develop the RRTP for Inverclyde in collaboration with Housing Strategy, and the RSLs that operate within Inverclyde </w:t>
      </w:r>
    </w:p>
    <w:p w14:paraId="2EF0BAF8" w14:textId="2293B718" w:rsidR="00CA0CD8" w:rsidRPr="005763F7" w:rsidRDefault="00CF1397" w:rsidP="005763F7">
      <w:pPr>
        <w:autoSpaceDE w:val="0"/>
        <w:autoSpaceDN w:val="0"/>
        <w:adjustRightInd w:val="0"/>
        <w:jc w:val="both"/>
        <w:rPr>
          <w:rFonts w:ascii="Arial" w:hAnsi="Arial" w:cs="Arial"/>
        </w:rPr>
      </w:pPr>
      <w:r w:rsidRPr="005763F7">
        <w:rPr>
          <w:rFonts w:ascii="Arial" w:hAnsi="Arial" w:cs="Arial"/>
        </w:rPr>
        <w:t>The governance reporting has been agreed to be through the Council’s Environment and Re</w:t>
      </w:r>
      <w:r w:rsidR="00CA0CD8">
        <w:rPr>
          <w:rFonts w:ascii="Arial" w:hAnsi="Arial" w:cs="Arial"/>
        </w:rPr>
        <w:t>generation Committee through</w:t>
      </w:r>
      <w:r w:rsidRPr="005763F7">
        <w:rPr>
          <w:rFonts w:ascii="Arial" w:hAnsi="Arial" w:cs="Arial"/>
        </w:rPr>
        <w:t xml:space="preserve"> the Strategic Housing Investment Plan and the Local Housing Strategy. The delivery of the plan through the Homelessness Service and the wider HSCP and partners will separately report through the Health and Social Care Committee and the Integrated Joint Board and be fully integrated into Health and Social Care Partnership strategic plans.</w:t>
      </w:r>
    </w:p>
    <w:p w14:paraId="2C247F5F" w14:textId="77777777" w:rsidR="00CF1397" w:rsidRPr="005763F7" w:rsidRDefault="00CF1397" w:rsidP="005763F7">
      <w:pPr>
        <w:jc w:val="both"/>
        <w:rPr>
          <w:rFonts w:ascii="Arial" w:hAnsi="Arial" w:cs="Arial"/>
          <w:color w:val="000000" w:themeColor="text1"/>
          <w:lang w:eastAsia="en-GB"/>
        </w:rPr>
      </w:pPr>
      <w:r w:rsidRPr="005763F7">
        <w:rPr>
          <w:rFonts w:ascii="Arial" w:hAnsi="Arial" w:cs="Arial"/>
        </w:rPr>
        <w:lastRenderedPageBreak/>
        <w:t xml:space="preserve">Due to senior management capacity the steering group has taken a period of time to be established. It was agreed that it would be chaired jointly by the Head of Strategy and </w:t>
      </w:r>
      <w:r w:rsidRPr="005763F7">
        <w:rPr>
          <w:rFonts w:ascii="Arial" w:hAnsi="Arial" w:cs="Arial"/>
          <w:color w:val="000000" w:themeColor="text1"/>
        </w:rPr>
        <w:t xml:space="preserve">Support Services from the HSCP and the </w:t>
      </w:r>
      <w:r w:rsidRPr="005763F7">
        <w:rPr>
          <w:rFonts w:ascii="Arial" w:hAnsi="Arial" w:cs="Arial"/>
          <w:color w:val="000000" w:themeColor="text1"/>
          <w:lang w:eastAsia="en-GB"/>
        </w:rPr>
        <w:t xml:space="preserve">Head of Environmental &amp; Public Protection. The steering group has met </w:t>
      </w:r>
      <w:r w:rsidRPr="00A0679A">
        <w:rPr>
          <w:rFonts w:ascii="Arial" w:hAnsi="Arial" w:cs="Arial"/>
          <w:lang w:eastAsia="en-GB"/>
        </w:rPr>
        <w:t>twice</w:t>
      </w:r>
      <w:r w:rsidRPr="005763F7">
        <w:rPr>
          <w:rFonts w:ascii="Arial" w:hAnsi="Arial" w:cs="Arial"/>
          <w:color w:val="000000" w:themeColor="text1"/>
          <w:lang w:eastAsia="en-GB"/>
        </w:rPr>
        <w:t xml:space="preserve"> with a schedule of meetings in place to take forward oversight of the delivery of the RRTP. As new RSLs develop housing stock within Inverclyde they will be invited to attend.</w:t>
      </w:r>
    </w:p>
    <w:p w14:paraId="0F371E3B" w14:textId="77777777" w:rsidR="00CF1397" w:rsidRPr="005763F7" w:rsidRDefault="00CF1397" w:rsidP="005763F7">
      <w:pPr>
        <w:jc w:val="both"/>
        <w:rPr>
          <w:rFonts w:ascii="Arial" w:hAnsi="Arial" w:cs="Arial"/>
          <w:color w:val="000000" w:themeColor="text1"/>
          <w:lang w:eastAsia="en-GB"/>
        </w:rPr>
      </w:pPr>
      <w:r w:rsidRPr="005763F7">
        <w:rPr>
          <w:rFonts w:ascii="Arial" w:hAnsi="Arial" w:cs="Arial"/>
          <w:color w:val="000000" w:themeColor="text1"/>
          <w:lang w:eastAsia="en-GB"/>
        </w:rPr>
        <w:t>The two sub groups have now met and are developing work plans.</w:t>
      </w:r>
    </w:p>
    <w:p w14:paraId="508F722F" w14:textId="77777777" w:rsidR="00CF1397" w:rsidRPr="005763F7" w:rsidRDefault="00CF1397" w:rsidP="005763F7">
      <w:pPr>
        <w:jc w:val="both"/>
        <w:rPr>
          <w:rFonts w:ascii="Arial" w:hAnsi="Arial" w:cs="Arial"/>
          <w:color w:val="000000" w:themeColor="text1"/>
          <w:lang w:eastAsia="en-GB"/>
        </w:rPr>
      </w:pPr>
      <w:r w:rsidRPr="005763F7">
        <w:rPr>
          <w:rFonts w:ascii="Arial" w:hAnsi="Arial" w:cs="Arial"/>
          <w:color w:val="000000" w:themeColor="text1"/>
          <w:lang w:eastAsia="en-GB"/>
        </w:rPr>
        <w:t xml:space="preserve">The Housing Options Sub group has started to consider the use of the wider Private Rented sector which is not traditionally utilised within Inverclyde to ensure there is a larger portfolio of options for service users. </w:t>
      </w:r>
    </w:p>
    <w:p w14:paraId="2A1C4A1F" w14:textId="4917FF78" w:rsidR="00CF1397" w:rsidRPr="005763F7" w:rsidRDefault="00CF1397" w:rsidP="005763F7">
      <w:pPr>
        <w:jc w:val="both"/>
        <w:rPr>
          <w:rFonts w:ascii="Arial" w:hAnsi="Arial" w:cs="Arial"/>
          <w:color w:val="000000" w:themeColor="text1"/>
          <w:lang w:eastAsia="en-GB"/>
        </w:rPr>
      </w:pPr>
      <w:r w:rsidRPr="005763F7">
        <w:rPr>
          <w:rFonts w:ascii="Arial" w:hAnsi="Arial" w:cs="Arial"/>
          <w:color w:val="000000" w:themeColor="text1"/>
          <w:lang w:eastAsia="en-GB"/>
        </w:rPr>
        <w:t>During Covid</w:t>
      </w:r>
      <w:r w:rsidR="00AD3079">
        <w:rPr>
          <w:rFonts w:ascii="Arial" w:hAnsi="Arial" w:cs="Arial"/>
          <w:color w:val="000000" w:themeColor="text1"/>
          <w:lang w:eastAsia="en-GB"/>
        </w:rPr>
        <w:t>,</w:t>
      </w:r>
      <w:r w:rsidRPr="005763F7">
        <w:rPr>
          <w:rFonts w:ascii="Arial" w:hAnsi="Arial" w:cs="Arial"/>
          <w:color w:val="000000" w:themeColor="text1"/>
          <w:lang w:eastAsia="en-GB"/>
        </w:rPr>
        <w:t xml:space="preserve"> the Homelessness service had to very quickly increase the number of temporary furnished flats taken on from the RSLs by the Homelessness services and plans are now in place for a pilot to "flip“  four tenancies with our biggest RSL</w:t>
      </w:r>
      <w:r w:rsidR="00AD3079">
        <w:rPr>
          <w:rFonts w:ascii="Arial" w:hAnsi="Arial" w:cs="Arial"/>
          <w:color w:val="000000" w:themeColor="text1"/>
          <w:lang w:eastAsia="en-GB"/>
        </w:rPr>
        <w:t>,</w:t>
      </w:r>
      <w:r w:rsidRPr="005763F7">
        <w:rPr>
          <w:rFonts w:ascii="Arial" w:hAnsi="Arial" w:cs="Arial"/>
          <w:color w:val="000000" w:themeColor="text1"/>
          <w:lang w:eastAsia="en-GB"/>
        </w:rPr>
        <w:t xml:space="preserve"> R</w:t>
      </w:r>
      <w:r w:rsidR="00AD3079">
        <w:rPr>
          <w:rFonts w:ascii="Arial" w:hAnsi="Arial" w:cs="Arial"/>
          <w:color w:val="000000" w:themeColor="text1"/>
          <w:lang w:eastAsia="en-GB"/>
        </w:rPr>
        <w:t xml:space="preserve">iver </w:t>
      </w:r>
      <w:r w:rsidRPr="005763F7">
        <w:rPr>
          <w:rFonts w:ascii="Arial" w:hAnsi="Arial" w:cs="Arial"/>
          <w:color w:val="000000" w:themeColor="text1"/>
          <w:lang w:eastAsia="en-GB"/>
        </w:rPr>
        <w:t>C</w:t>
      </w:r>
      <w:r w:rsidR="00AD3079">
        <w:rPr>
          <w:rFonts w:ascii="Arial" w:hAnsi="Arial" w:cs="Arial"/>
          <w:color w:val="000000" w:themeColor="text1"/>
          <w:lang w:eastAsia="en-GB"/>
        </w:rPr>
        <w:t xml:space="preserve">lyde </w:t>
      </w:r>
      <w:r w:rsidRPr="005763F7">
        <w:rPr>
          <w:rFonts w:ascii="Arial" w:hAnsi="Arial" w:cs="Arial"/>
          <w:color w:val="000000" w:themeColor="text1"/>
          <w:lang w:eastAsia="en-GB"/>
        </w:rPr>
        <w:t>H</w:t>
      </w:r>
      <w:r w:rsidR="00AD3079">
        <w:rPr>
          <w:rFonts w:ascii="Arial" w:hAnsi="Arial" w:cs="Arial"/>
          <w:color w:val="000000" w:themeColor="text1"/>
          <w:lang w:eastAsia="en-GB"/>
        </w:rPr>
        <w:t>omes</w:t>
      </w:r>
      <w:r w:rsidRPr="005763F7">
        <w:rPr>
          <w:rFonts w:ascii="Arial" w:hAnsi="Arial" w:cs="Arial"/>
          <w:color w:val="000000" w:themeColor="text1"/>
          <w:lang w:eastAsia="en-GB"/>
        </w:rPr>
        <w:t>.</w:t>
      </w:r>
    </w:p>
    <w:p w14:paraId="1A5440F6" w14:textId="7A120D60" w:rsidR="00CF1397" w:rsidRPr="005763F7" w:rsidRDefault="00CF1397" w:rsidP="005763F7">
      <w:pPr>
        <w:autoSpaceDE w:val="0"/>
        <w:autoSpaceDN w:val="0"/>
        <w:adjustRightInd w:val="0"/>
        <w:jc w:val="both"/>
        <w:rPr>
          <w:rFonts w:ascii="Arial" w:hAnsi="Arial" w:cs="Arial"/>
        </w:rPr>
      </w:pPr>
      <w:r w:rsidRPr="005763F7">
        <w:rPr>
          <w:rFonts w:ascii="Arial" w:hAnsi="Arial" w:cs="Arial"/>
        </w:rPr>
        <w:lastRenderedPageBreak/>
        <w:t xml:space="preserve">The RRTP Partnership Officer was advertised in February 2020, unfortunately there was not a large enough pool of suitable applicants to progress to interview therefore the post has now recently been </w:t>
      </w:r>
      <w:r w:rsidR="00AD3079">
        <w:rPr>
          <w:rFonts w:ascii="Arial" w:hAnsi="Arial" w:cs="Arial"/>
        </w:rPr>
        <w:t>re-</w:t>
      </w:r>
      <w:r w:rsidRPr="005763F7">
        <w:rPr>
          <w:rFonts w:ascii="Arial" w:hAnsi="Arial" w:cs="Arial"/>
        </w:rPr>
        <w:t>advertised and it</w:t>
      </w:r>
      <w:r w:rsidR="00AD3079">
        <w:rPr>
          <w:rFonts w:ascii="Arial" w:hAnsi="Arial" w:cs="Arial"/>
        </w:rPr>
        <w:t xml:space="preserve"> i</w:t>
      </w:r>
      <w:r w:rsidRPr="005763F7">
        <w:rPr>
          <w:rFonts w:ascii="Arial" w:hAnsi="Arial" w:cs="Arial"/>
        </w:rPr>
        <w:t xml:space="preserve">s hoped </w:t>
      </w:r>
      <w:r w:rsidR="00AD3079">
        <w:rPr>
          <w:rFonts w:ascii="Arial" w:hAnsi="Arial" w:cs="Arial"/>
        </w:rPr>
        <w:t>that the position will be filled imminently</w:t>
      </w:r>
      <w:r w:rsidRPr="005763F7">
        <w:rPr>
          <w:rFonts w:ascii="Arial" w:hAnsi="Arial" w:cs="Arial"/>
        </w:rPr>
        <w:t>. T</w:t>
      </w:r>
      <w:r w:rsidR="00AD3079">
        <w:rPr>
          <w:rFonts w:ascii="Arial" w:hAnsi="Arial" w:cs="Arial"/>
        </w:rPr>
        <w:t>his has had a negative impact on</w:t>
      </w:r>
      <w:r w:rsidRPr="005763F7">
        <w:rPr>
          <w:rFonts w:ascii="Arial" w:hAnsi="Arial" w:cs="Arial"/>
        </w:rPr>
        <w:t xml:space="preserve"> the progress of the RRTP.</w:t>
      </w:r>
    </w:p>
    <w:p w14:paraId="2D4CCB99" w14:textId="7FC2C127" w:rsidR="00CF1397" w:rsidRPr="005763F7" w:rsidRDefault="00CF1397" w:rsidP="005763F7">
      <w:pPr>
        <w:autoSpaceDE w:val="0"/>
        <w:autoSpaceDN w:val="0"/>
        <w:adjustRightInd w:val="0"/>
        <w:jc w:val="both"/>
        <w:rPr>
          <w:rFonts w:ascii="Arial" w:hAnsi="Arial" w:cs="Arial"/>
        </w:rPr>
      </w:pPr>
      <w:r w:rsidRPr="005763F7">
        <w:rPr>
          <w:rFonts w:ascii="Arial" w:hAnsi="Arial" w:cs="Arial"/>
        </w:rPr>
        <w:t>The plan is to utilise the start-up costs (£30k); the year one funding (£53k) and the year two fu</w:t>
      </w:r>
      <w:r w:rsidR="00AD3079">
        <w:rPr>
          <w:rFonts w:ascii="Arial" w:hAnsi="Arial" w:cs="Arial"/>
        </w:rPr>
        <w:t>nding (</w:t>
      </w:r>
      <w:r w:rsidRPr="005763F7">
        <w:rPr>
          <w:rFonts w:ascii="Arial" w:hAnsi="Arial" w:cs="Arial"/>
        </w:rPr>
        <w:t>£44k) totalling £127,000 to part fund the RRTP Partnership officer for 23 months (£96,600).</w:t>
      </w:r>
    </w:p>
    <w:p w14:paraId="7F3B0A1E" w14:textId="11FF0335" w:rsidR="00CF1397" w:rsidRPr="005763F7" w:rsidRDefault="00CF1397" w:rsidP="005763F7">
      <w:pPr>
        <w:jc w:val="both"/>
        <w:rPr>
          <w:rFonts w:ascii="Arial" w:hAnsi="Arial" w:cs="Arial"/>
        </w:rPr>
      </w:pPr>
      <w:r w:rsidRPr="005763F7">
        <w:rPr>
          <w:rFonts w:ascii="Arial" w:hAnsi="Arial" w:cs="Arial"/>
        </w:rPr>
        <w:t>As previously mentioned</w:t>
      </w:r>
      <w:r w:rsidR="00AD3079">
        <w:rPr>
          <w:rFonts w:ascii="Arial" w:hAnsi="Arial" w:cs="Arial"/>
        </w:rPr>
        <w:t>, the</w:t>
      </w:r>
      <w:r w:rsidR="00D27691">
        <w:rPr>
          <w:rFonts w:ascii="Arial" w:hAnsi="Arial" w:cs="Arial"/>
        </w:rPr>
        <w:t xml:space="preserve"> Covid-</w:t>
      </w:r>
      <w:r w:rsidRPr="005763F7">
        <w:rPr>
          <w:rFonts w:ascii="Arial" w:hAnsi="Arial" w:cs="Arial"/>
        </w:rPr>
        <w:t>19 pandemic has fundamentally changed the homelessness picture within Inverclyde. In early March 2020, with the pandemic unfolding nationally and internationally, a number of key challenges emerged which required a new response locally</w:t>
      </w:r>
      <w:r w:rsidR="00AD3079">
        <w:rPr>
          <w:rFonts w:ascii="Arial" w:hAnsi="Arial" w:cs="Arial"/>
        </w:rPr>
        <w:t>. These challenges have inadvertently proved</w:t>
      </w:r>
      <w:r w:rsidRPr="005763F7">
        <w:rPr>
          <w:rFonts w:ascii="Arial" w:hAnsi="Arial" w:cs="Arial"/>
        </w:rPr>
        <w:t xml:space="preserve"> beneficial in helping to consider future delivery.</w:t>
      </w:r>
    </w:p>
    <w:p w14:paraId="170021B4" w14:textId="77777777" w:rsidR="00CF1397" w:rsidRPr="005763F7" w:rsidRDefault="00CF1397" w:rsidP="00AD3079">
      <w:pPr>
        <w:pStyle w:val="ListParagraph"/>
        <w:numPr>
          <w:ilvl w:val="0"/>
          <w:numId w:val="32"/>
        </w:numPr>
        <w:spacing w:after="0"/>
        <w:contextualSpacing w:val="0"/>
        <w:jc w:val="both"/>
        <w:rPr>
          <w:rFonts w:ascii="Arial" w:hAnsi="Arial" w:cs="Arial"/>
          <w:color w:val="000000"/>
        </w:rPr>
      </w:pPr>
      <w:r w:rsidRPr="005763F7">
        <w:rPr>
          <w:rFonts w:ascii="Arial" w:hAnsi="Arial" w:cs="Arial"/>
          <w:color w:val="000000"/>
        </w:rPr>
        <w:t xml:space="preserve">Public health advice was sought regarding the use of shared accommodation units and ability to implement social distancing, along with need for self-isolation. This </w:t>
      </w:r>
      <w:r w:rsidRPr="005763F7">
        <w:rPr>
          <w:rFonts w:ascii="Arial" w:hAnsi="Arial" w:cs="Arial"/>
          <w:color w:val="000000"/>
        </w:rPr>
        <w:lastRenderedPageBreak/>
        <w:t>led to decreasing the service user population accommodated within the Inverclyde Centre from 31 units to 15.A number of service users required to be moved out of the centre into temporary furnished flats.</w:t>
      </w:r>
    </w:p>
    <w:p w14:paraId="7B19B327" w14:textId="24B8CEE2" w:rsidR="00CF1397" w:rsidRPr="005763F7" w:rsidRDefault="00D27691" w:rsidP="00AD3079">
      <w:pPr>
        <w:pStyle w:val="ListParagraph"/>
        <w:numPr>
          <w:ilvl w:val="0"/>
          <w:numId w:val="32"/>
        </w:numPr>
        <w:spacing w:after="0"/>
        <w:contextualSpacing w:val="0"/>
        <w:jc w:val="both"/>
        <w:rPr>
          <w:rFonts w:ascii="Arial" w:hAnsi="Arial" w:cs="Arial"/>
          <w:color w:val="000000"/>
        </w:rPr>
      </w:pPr>
      <w:r>
        <w:rPr>
          <w:rFonts w:ascii="Arial" w:hAnsi="Arial" w:cs="Arial"/>
          <w:color w:val="000000"/>
        </w:rPr>
        <w:t>Due to Covid-</w:t>
      </w:r>
      <w:r w:rsidR="00CF1397" w:rsidRPr="005763F7">
        <w:rPr>
          <w:rFonts w:ascii="Arial" w:hAnsi="Arial" w:cs="Arial"/>
          <w:color w:val="000000"/>
        </w:rPr>
        <w:t>19 the Scottish Government implemented the Early Prisoner Release Scheme (EPRS) for eligible prisoners due to be liberated in the 12 week period from 4</w:t>
      </w:r>
      <w:r w:rsidR="00CF1397" w:rsidRPr="005763F7">
        <w:rPr>
          <w:rFonts w:ascii="Arial" w:hAnsi="Arial" w:cs="Arial"/>
          <w:color w:val="000000"/>
          <w:vertAlign w:val="superscript"/>
        </w:rPr>
        <w:t>th</w:t>
      </w:r>
      <w:r w:rsidR="00CF1397" w:rsidRPr="005763F7">
        <w:rPr>
          <w:rFonts w:ascii="Arial" w:hAnsi="Arial" w:cs="Arial"/>
          <w:color w:val="000000"/>
        </w:rPr>
        <w:t xml:space="preserve"> May 2020 to 31</w:t>
      </w:r>
      <w:r w:rsidR="00CF1397" w:rsidRPr="005763F7">
        <w:rPr>
          <w:rFonts w:ascii="Arial" w:hAnsi="Arial" w:cs="Arial"/>
          <w:color w:val="000000"/>
          <w:vertAlign w:val="superscript"/>
        </w:rPr>
        <w:t>st</w:t>
      </w:r>
      <w:r w:rsidR="00CF1397" w:rsidRPr="005763F7">
        <w:rPr>
          <w:rFonts w:ascii="Arial" w:hAnsi="Arial" w:cs="Arial"/>
          <w:color w:val="000000"/>
        </w:rPr>
        <w:t xml:space="preserve"> July 2020. Within Inverclyde during the month of May, 11 prisoners were released under the EPR scheme with 7 being accommodated via homelessness within temporary accommodation. This is in addition to the normal prison liberations which have continued throughout.</w:t>
      </w:r>
    </w:p>
    <w:p w14:paraId="6C211CC5" w14:textId="722F5371" w:rsidR="00CF1397" w:rsidRPr="005763F7" w:rsidRDefault="00CF1397" w:rsidP="00AD3079">
      <w:pPr>
        <w:pStyle w:val="ListParagraph"/>
        <w:numPr>
          <w:ilvl w:val="0"/>
          <w:numId w:val="32"/>
        </w:numPr>
        <w:spacing w:after="0"/>
        <w:contextualSpacing w:val="0"/>
        <w:jc w:val="both"/>
        <w:rPr>
          <w:rFonts w:ascii="Arial" w:hAnsi="Arial" w:cs="Arial"/>
          <w:color w:val="000000"/>
        </w:rPr>
      </w:pPr>
      <w:r w:rsidRPr="005763F7">
        <w:rPr>
          <w:rFonts w:ascii="Arial" w:hAnsi="Arial" w:cs="Arial"/>
          <w:color w:val="000000"/>
        </w:rPr>
        <w:t>An increase in homelessness presentations has continued throughout the Covid period due to a range of factors but including family/relationship breakdowns and people no longer able to stay in their previous accommodation.</w:t>
      </w:r>
    </w:p>
    <w:p w14:paraId="1CA10FA9" w14:textId="77777777" w:rsidR="00CF1397" w:rsidRPr="005763F7" w:rsidRDefault="00CF1397" w:rsidP="00AD3079">
      <w:pPr>
        <w:pStyle w:val="ListParagraph"/>
        <w:spacing w:after="0"/>
        <w:contextualSpacing w:val="0"/>
        <w:jc w:val="both"/>
        <w:rPr>
          <w:rFonts w:ascii="Arial" w:hAnsi="Arial" w:cs="Arial"/>
          <w:color w:val="000000"/>
        </w:rPr>
      </w:pPr>
    </w:p>
    <w:p w14:paraId="068910B7" w14:textId="1627191E" w:rsidR="00E16E71" w:rsidRPr="00AD3079" w:rsidRDefault="00CF1397" w:rsidP="00AD3079">
      <w:pPr>
        <w:jc w:val="both"/>
        <w:rPr>
          <w:rFonts w:ascii="Arial" w:hAnsi="Arial" w:cs="Arial"/>
          <w:color w:val="000000"/>
        </w:rPr>
      </w:pPr>
      <w:r w:rsidRPr="005763F7">
        <w:rPr>
          <w:rFonts w:ascii="Arial" w:hAnsi="Arial" w:cs="Arial"/>
          <w:color w:val="000000"/>
        </w:rPr>
        <w:t xml:space="preserve">In order to respond to these challenges, an increase in temporary furnished flats within the community was required and </w:t>
      </w:r>
      <w:r w:rsidRPr="005763F7">
        <w:rPr>
          <w:rFonts w:ascii="Arial" w:hAnsi="Arial" w:cs="Arial"/>
          <w:color w:val="000000"/>
        </w:rPr>
        <w:lastRenderedPageBreak/>
        <w:t>the RSLs have supported this by providing an additional 40 flats to the service throughout the first 8 weeks of Covid. There are now 65 TFFs within Inverclyde, in the main within Greenock and Port Glasgow. This was therefore an incredible busy period for the homelessness service to ensure these flats were brought into service, including all required gas/electricity checks being undertaken; flats carpeted and furnished and decorated to meet an approved standard of accommodation. Mobile phones were issued by the service to all tenants to enable them to keep in touch and enable daily/weekly wellbeing checks were in place during lockdown. This has worked very well and it is hoped can continue as normal practice.</w:t>
      </w:r>
    </w:p>
    <w:p w14:paraId="00D574A1" w14:textId="62051FB8" w:rsidR="00CF1397" w:rsidRPr="005763F7" w:rsidRDefault="00CF1397" w:rsidP="00AD3079">
      <w:pPr>
        <w:spacing w:after="160"/>
        <w:jc w:val="both"/>
        <w:rPr>
          <w:rFonts w:ascii="Arial" w:hAnsi="Arial" w:cs="Arial"/>
          <w:color w:val="000000"/>
        </w:rPr>
      </w:pPr>
      <w:r w:rsidRPr="005763F7">
        <w:rPr>
          <w:rFonts w:ascii="Arial" w:hAnsi="Arial" w:cs="Arial"/>
          <w:color w:val="000000"/>
        </w:rPr>
        <w:t>This increase in temporary furnished flats has been welcomed, however it has been acknowledged that once a service user has moved into a temporary furnished flat a range of services require to remain involved in their support plan and continue to work in partnership with a range of providers including the local RSLs and other HSCP services and 3</w:t>
      </w:r>
      <w:r w:rsidRPr="005763F7">
        <w:rPr>
          <w:rFonts w:ascii="Arial" w:hAnsi="Arial" w:cs="Arial"/>
          <w:color w:val="000000"/>
          <w:vertAlign w:val="superscript"/>
        </w:rPr>
        <w:t>rd</w:t>
      </w:r>
      <w:r w:rsidRPr="005763F7">
        <w:rPr>
          <w:rFonts w:ascii="Arial" w:hAnsi="Arial" w:cs="Arial"/>
          <w:color w:val="000000"/>
        </w:rPr>
        <w:t xml:space="preserve"> sector partners to ensure the move through to appropriate accommodation and that ongoing supports are available. A </w:t>
      </w:r>
      <w:r w:rsidRPr="005763F7">
        <w:rPr>
          <w:rFonts w:ascii="Arial" w:hAnsi="Arial" w:cs="Arial"/>
          <w:color w:val="000000"/>
        </w:rPr>
        <w:lastRenderedPageBreak/>
        <w:t>number of service users with a range of higher support needs continued to be accommodated within the Inverclyde Centre with arrangements i</w:t>
      </w:r>
      <w:r w:rsidR="005763F7">
        <w:rPr>
          <w:rFonts w:ascii="Arial" w:hAnsi="Arial" w:cs="Arial"/>
          <w:color w:val="000000"/>
        </w:rPr>
        <w:t>n place to support them to self-</w:t>
      </w:r>
      <w:r w:rsidRPr="005763F7">
        <w:rPr>
          <w:rFonts w:ascii="Arial" w:hAnsi="Arial" w:cs="Arial"/>
          <w:color w:val="000000"/>
        </w:rPr>
        <w:t>isolate and socially distance as required. This work has highlighted the need for Housing First approaches and the need for increased supported accommodation for vulnerable service users in Inverclyde. During Covid there has been an amazing response throughout the local community with donations of food; toiletries; hot meals etc to homelessness service users. Better relationships have been developed and support provided by a range of 3</w:t>
      </w:r>
      <w:r w:rsidRPr="005763F7">
        <w:rPr>
          <w:rFonts w:ascii="Arial" w:hAnsi="Arial" w:cs="Arial"/>
          <w:color w:val="000000"/>
          <w:vertAlign w:val="superscript"/>
        </w:rPr>
        <w:t>rd</w:t>
      </w:r>
      <w:r w:rsidRPr="005763F7">
        <w:rPr>
          <w:rFonts w:ascii="Arial" w:hAnsi="Arial" w:cs="Arial"/>
          <w:color w:val="000000"/>
        </w:rPr>
        <w:t xml:space="preserve"> sector organisations which is hoped to continue as the recovery phase continues.</w:t>
      </w:r>
    </w:p>
    <w:p w14:paraId="17E80814" w14:textId="77777777" w:rsidR="00CF1397" w:rsidRPr="005763F7" w:rsidRDefault="00CF1397" w:rsidP="00AD3079">
      <w:pPr>
        <w:jc w:val="both"/>
        <w:rPr>
          <w:rFonts w:ascii="Arial" w:hAnsi="Arial" w:cs="Arial"/>
          <w:b/>
          <w:color w:val="FF0000"/>
        </w:rPr>
      </w:pPr>
      <w:r w:rsidRPr="005763F7">
        <w:rPr>
          <w:rFonts w:ascii="Arial" w:hAnsi="Arial" w:cs="Arial"/>
          <w:color w:val="000000"/>
        </w:rPr>
        <w:t xml:space="preserve">In terms of Early Prisoner Release, Inverclyde HSCP Homelessness services worked closely with community justice partners to ensure a smooth transition from prison into settled accommodation when liberated. Voluntary Throughcare was put in place where all prisoners due for liberation were contacted prior to their release date to ask what supports they may need. This included access to accommodation; alcohol/ drug and mental health services, benefits advice and </w:t>
      </w:r>
      <w:r w:rsidRPr="005763F7">
        <w:rPr>
          <w:rFonts w:ascii="Arial" w:hAnsi="Arial" w:cs="Arial"/>
          <w:color w:val="000000"/>
        </w:rPr>
        <w:lastRenderedPageBreak/>
        <w:t>3</w:t>
      </w:r>
      <w:r w:rsidRPr="005763F7">
        <w:rPr>
          <w:rFonts w:ascii="Arial" w:hAnsi="Arial" w:cs="Arial"/>
          <w:color w:val="000000"/>
          <w:vertAlign w:val="superscript"/>
        </w:rPr>
        <w:t>rd</w:t>
      </w:r>
      <w:r w:rsidRPr="005763F7">
        <w:rPr>
          <w:rFonts w:ascii="Arial" w:hAnsi="Arial" w:cs="Arial"/>
          <w:color w:val="000000"/>
        </w:rPr>
        <w:t xml:space="preserve"> sector support. Through this, 7 prisoners were successfully supported into temporary accommodation with the Throughcare pathway continuing to operate for normal liberations.</w:t>
      </w:r>
    </w:p>
    <w:p w14:paraId="3B8A9499" w14:textId="73DA513A" w:rsidR="00CF1397" w:rsidRPr="005763F7" w:rsidRDefault="00CF1397" w:rsidP="00AD3079">
      <w:pPr>
        <w:jc w:val="both"/>
        <w:rPr>
          <w:b/>
          <w:color w:val="FF0000"/>
        </w:rPr>
      </w:pPr>
      <w:r w:rsidRPr="005763F7">
        <w:rPr>
          <w:rFonts w:ascii="Arial" w:hAnsi="Arial" w:cs="Arial"/>
          <w:color w:val="000000"/>
        </w:rPr>
        <w:t xml:space="preserve">During Covid, none of the RSLs were operating at full service with </w:t>
      </w:r>
      <w:r w:rsidR="00A90B27">
        <w:rPr>
          <w:rFonts w:ascii="Arial" w:hAnsi="Arial" w:cs="Arial"/>
          <w:color w:val="000000"/>
        </w:rPr>
        <w:t>the</w:t>
      </w:r>
      <w:r w:rsidRPr="005763F7">
        <w:rPr>
          <w:rFonts w:ascii="Arial" w:hAnsi="Arial" w:cs="Arial"/>
          <w:color w:val="000000"/>
        </w:rPr>
        <w:t xml:space="preserve"> RSLs only undertaking emergency repairs</w:t>
      </w:r>
      <w:r w:rsidR="00A90B27">
        <w:rPr>
          <w:rFonts w:ascii="Arial" w:hAnsi="Arial" w:cs="Arial"/>
          <w:color w:val="000000"/>
        </w:rPr>
        <w:t xml:space="preserve">, and the largest RSL continuing with </w:t>
      </w:r>
      <w:r w:rsidRPr="005763F7">
        <w:rPr>
          <w:rFonts w:ascii="Arial" w:hAnsi="Arial" w:cs="Arial"/>
          <w:color w:val="000000"/>
        </w:rPr>
        <w:t>void work. This impacted on the ability both to move people on from temporary accommodation to permanent tenancies, and also the availability/condition and location of void properties which have been allocated for use to the homelessness service. Whilst the RSLs have always tried to provide accommodation across the Inverclyde locality, and are mindful of having temporary furnished flats too close to each other, this is dependent entirely on their void availability. During Covid this has been problematic and the RSLs and other partners have reported an increased incidence of antisocial behaviour across communities therefore an action plan working closely with a range of community partners has been developed.</w:t>
      </w:r>
    </w:p>
    <w:p w14:paraId="4E7392CD" w14:textId="3A73491A" w:rsidR="00CF1397" w:rsidRPr="005763F7" w:rsidRDefault="00CF1397" w:rsidP="00AD3079">
      <w:pPr>
        <w:jc w:val="both"/>
        <w:rPr>
          <w:rFonts w:ascii="Arial" w:hAnsi="Arial" w:cs="Arial"/>
        </w:rPr>
      </w:pPr>
      <w:r w:rsidRPr="005763F7">
        <w:rPr>
          <w:rFonts w:ascii="Arial" w:hAnsi="Arial" w:cs="Arial"/>
        </w:rPr>
        <w:lastRenderedPageBreak/>
        <w:t xml:space="preserve">A number of service users in temporary furnished flats are very settled therefore proposals to pilot “flipping“ </w:t>
      </w:r>
      <w:r w:rsidR="00A90B27">
        <w:rPr>
          <w:rFonts w:ascii="Arial" w:hAnsi="Arial" w:cs="Arial"/>
        </w:rPr>
        <w:t xml:space="preserve">four </w:t>
      </w:r>
      <w:r w:rsidRPr="005763F7">
        <w:rPr>
          <w:rFonts w:ascii="Arial" w:hAnsi="Arial" w:cs="Arial"/>
        </w:rPr>
        <w:t>temporary flats into permanent tenancies is underway and will be continued where at all possible.</w:t>
      </w:r>
      <w:r w:rsidR="00230E99">
        <w:rPr>
          <w:rFonts w:ascii="Arial" w:hAnsi="Arial" w:cs="Arial"/>
        </w:rPr>
        <w:t xml:space="preserve"> </w:t>
      </w:r>
      <w:r w:rsidR="00A90B27">
        <w:rPr>
          <w:rFonts w:ascii="Arial" w:hAnsi="Arial" w:cs="Arial"/>
        </w:rPr>
        <w:t>The tenancies will be replaced with further temporary accommodation units with work undertaken by all partners to bring them up the Scottish Housing Quality Standard.</w:t>
      </w:r>
    </w:p>
    <w:p w14:paraId="42D3A321" w14:textId="1D2251E8" w:rsidR="00CF1397" w:rsidRPr="005763F7" w:rsidRDefault="00CF1397" w:rsidP="00AD3079">
      <w:pPr>
        <w:jc w:val="both"/>
        <w:rPr>
          <w:rFonts w:ascii="Arial" w:hAnsi="Arial" w:cs="Arial"/>
        </w:rPr>
      </w:pPr>
      <w:r w:rsidRPr="005763F7">
        <w:rPr>
          <w:rFonts w:ascii="Arial" w:hAnsi="Arial" w:cs="Arial"/>
        </w:rPr>
        <w:t>Presentations have continued to increase locally in particular with increasing numbers of young people presenting through family breakdown. Unfortunately this has resulted in an increased use of bed and Breakfast accommodation during Covid</w:t>
      </w:r>
      <w:r w:rsidR="00AD3079">
        <w:rPr>
          <w:rFonts w:ascii="Arial" w:hAnsi="Arial" w:cs="Arial"/>
        </w:rPr>
        <w:t>. T</w:t>
      </w:r>
      <w:r w:rsidR="00230E99">
        <w:rPr>
          <w:rFonts w:ascii="Arial" w:hAnsi="Arial" w:cs="Arial"/>
        </w:rPr>
        <w:t>herefore i</w:t>
      </w:r>
      <w:r w:rsidRPr="005763F7">
        <w:rPr>
          <w:rFonts w:ascii="Arial" w:hAnsi="Arial" w:cs="Arial"/>
        </w:rPr>
        <w:t>t is anticipated that to continue to deliver appropriate services po</w:t>
      </w:r>
      <w:r w:rsidR="00AD3079">
        <w:rPr>
          <w:rFonts w:ascii="Arial" w:hAnsi="Arial" w:cs="Arial"/>
        </w:rPr>
        <w:t>st Covid lockdown, the increase</w:t>
      </w:r>
      <w:r w:rsidRPr="005763F7">
        <w:rPr>
          <w:rFonts w:ascii="Arial" w:hAnsi="Arial" w:cs="Arial"/>
        </w:rPr>
        <w:t xml:space="preserve"> in temporary furnished flats will require to continue for a period of time.</w:t>
      </w:r>
    </w:p>
    <w:p w14:paraId="6B18FBBC" w14:textId="0C5BB00E" w:rsidR="00CF1397" w:rsidRPr="00C70CCC" w:rsidRDefault="00CF1397" w:rsidP="00C70CCC">
      <w:pPr>
        <w:rPr>
          <w:rFonts w:ascii="Arial" w:hAnsi="Arial" w:cs="Arial"/>
        </w:rPr>
      </w:pPr>
      <w:r w:rsidRPr="00B658D8">
        <w:rPr>
          <w:rFonts w:ascii="Arial" w:hAnsi="Arial" w:cs="Arial"/>
        </w:rPr>
        <w:t xml:space="preserve">Continuing with the actions necessitated by the pandemic over the past 3 months where it is prudent to do so, and guiding the move to rapid rehousing by default at a quicker pace than was originally envisaged, we will </w:t>
      </w:r>
      <w:r w:rsidR="00606AE4">
        <w:rPr>
          <w:rFonts w:ascii="Arial" w:hAnsi="Arial" w:cs="Arial"/>
        </w:rPr>
        <w:t xml:space="preserve">also </w:t>
      </w:r>
      <w:r w:rsidRPr="00B658D8">
        <w:rPr>
          <w:rFonts w:ascii="Arial" w:hAnsi="Arial" w:cs="Arial"/>
        </w:rPr>
        <w:t xml:space="preserve">address the </w:t>
      </w:r>
      <w:r w:rsidRPr="00B658D8">
        <w:rPr>
          <w:rFonts w:ascii="Arial" w:hAnsi="Arial" w:cs="Arial"/>
        </w:rPr>
        <w:lastRenderedPageBreak/>
        <w:t>following areas to maximise housing supply and housing options:</w:t>
      </w:r>
    </w:p>
    <w:p w14:paraId="387E4B9D" w14:textId="77777777" w:rsidR="00CF1397" w:rsidRPr="0099294C" w:rsidRDefault="00CF1397" w:rsidP="00CF1397">
      <w:pPr>
        <w:pStyle w:val="ListParagraph"/>
        <w:numPr>
          <w:ilvl w:val="0"/>
          <w:numId w:val="27"/>
        </w:numPr>
        <w:spacing w:after="160" w:line="259" w:lineRule="auto"/>
        <w:rPr>
          <w:rFonts w:ascii="Arial" w:hAnsi="Arial" w:cs="Arial"/>
          <w:i/>
          <w:iCs/>
        </w:rPr>
      </w:pPr>
      <w:r w:rsidRPr="0099294C">
        <w:rPr>
          <w:rFonts w:ascii="Arial" w:hAnsi="Arial" w:cs="Arial"/>
          <w:b/>
          <w:bCs/>
        </w:rPr>
        <w:t xml:space="preserve">Voids </w:t>
      </w:r>
      <w:r>
        <w:rPr>
          <w:rFonts w:ascii="Arial" w:hAnsi="Arial" w:cs="Arial"/>
          <w:bCs/>
        </w:rPr>
        <w:t>–</w:t>
      </w:r>
      <w:r w:rsidRPr="0099294C">
        <w:rPr>
          <w:rFonts w:ascii="Arial" w:hAnsi="Arial" w:cs="Arial"/>
          <w:bCs/>
        </w:rPr>
        <w:t xml:space="preserve"> </w:t>
      </w:r>
      <w:r>
        <w:rPr>
          <w:rFonts w:ascii="Arial" w:hAnsi="Arial" w:cs="Arial"/>
          <w:bCs/>
        </w:rPr>
        <w:t>Try to</w:t>
      </w:r>
      <w:r w:rsidRPr="0099294C">
        <w:rPr>
          <w:rFonts w:ascii="Arial" w:hAnsi="Arial" w:cs="Arial"/>
          <w:bCs/>
        </w:rPr>
        <w:t xml:space="preserve"> speed</w:t>
      </w:r>
      <w:r>
        <w:rPr>
          <w:rFonts w:ascii="Arial" w:hAnsi="Arial" w:cs="Arial"/>
          <w:bCs/>
        </w:rPr>
        <w:t xml:space="preserve"> up voids processing. The Scottish Government is hoping to </w:t>
      </w:r>
      <w:r w:rsidRPr="0099294C">
        <w:rPr>
          <w:rFonts w:ascii="Arial" w:hAnsi="Arial" w:cs="Arial"/>
        </w:rPr>
        <w:t>return to 75% of normal voids management work by Phase 3 of the route map.</w:t>
      </w:r>
      <w:r w:rsidRPr="0099294C">
        <w:rPr>
          <w:rFonts w:ascii="Arial" w:hAnsi="Arial" w:cs="Arial"/>
          <w:i/>
          <w:iCs/>
        </w:rPr>
        <w:t xml:space="preserve"> </w:t>
      </w:r>
    </w:p>
    <w:p w14:paraId="6027AAAA" w14:textId="77777777" w:rsidR="00CF1397" w:rsidRPr="00152012" w:rsidRDefault="00CF1397" w:rsidP="00CF1397">
      <w:pPr>
        <w:pStyle w:val="ListParagraph"/>
        <w:numPr>
          <w:ilvl w:val="0"/>
          <w:numId w:val="27"/>
        </w:numPr>
        <w:spacing w:after="160" w:line="259" w:lineRule="auto"/>
        <w:rPr>
          <w:rFonts w:ascii="Arial" w:hAnsi="Arial" w:cs="Arial"/>
          <w:i/>
          <w:iCs/>
        </w:rPr>
      </w:pPr>
      <w:r w:rsidRPr="0099294C">
        <w:rPr>
          <w:rFonts w:ascii="Arial" w:hAnsi="Arial" w:cs="Arial"/>
          <w:b/>
          <w:bCs/>
        </w:rPr>
        <w:t>Tenant transfer</w:t>
      </w:r>
      <w:r w:rsidRPr="0099294C">
        <w:rPr>
          <w:rFonts w:ascii="Arial" w:hAnsi="Arial" w:cs="Arial"/>
          <w:bCs/>
        </w:rPr>
        <w:t xml:space="preserve"> - </w:t>
      </w:r>
      <w:r>
        <w:rPr>
          <w:rFonts w:ascii="Arial" w:hAnsi="Arial" w:cs="Arial"/>
          <w:bCs/>
        </w:rPr>
        <w:t>Address t</w:t>
      </w:r>
      <w:r w:rsidRPr="0099294C">
        <w:rPr>
          <w:rFonts w:ascii="Arial" w:hAnsi="Arial" w:cs="Arial"/>
          <w:bCs/>
        </w:rPr>
        <w:t xml:space="preserve">ransfers to tenants in housing need </w:t>
      </w:r>
      <w:r>
        <w:rPr>
          <w:rFonts w:ascii="Arial" w:hAnsi="Arial" w:cs="Arial"/>
          <w:bCs/>
        </w:rPr>
        <w:t>by</w:t>
      </w:r>
      <w:r w:rsidRPr="0099294C">
        <w:rPr>
          <w:rFonts w:ascii="Arial" w:hAnsi="Arial" w:cs="Arial"/>
          <w:bCs/>
        </w:rPr>
        <w:t xml:space="preserve"> </w:t>
      </w:r>
      <w:r>
        <w:rPr>
          <w:rFonts w:ascii="Arial" w:hAnsi="Arial" w:cs="Arial"/>
          <w:bCs/>
        </w:rPr>
        <w:t xml:space="preserve">considering the provision of </w:t>
      </w:r>
      <w:r>
        <w:rPr>
          <w:rFonts w:ascii="Arial" w:hAnsi="Arial" w:cs="Arial"/>
        </w:rPr>
        <w:t>incentives and assistance to persuade</w:t>
      </w:r>
      <w:r w:rsidRPr="0099294C">
        <w:rPr>
          <w:rFonts w:ascii="Arial" w:hAnsi="Arial" w:cs="Arial"/>
        </w:rPr>
        <w:t xml:space="preserve"> tenants to move to more suitable accommodation.</w:t>
      </w:r>
    </w:p>
    <w:p w14:paraId="6CCB136C" w14:textId="77777777" w:rsidR="00CF1397" w:rsidRPr="00B658D8" w:rsidRDefault="00CF1397" w:rsidP="00CF1397">
      <w:pPr>
        <w:pStyle w:val="ListParagraph"/>
        <w:numPr>
          <w:ilvl w:val="0"/>
          <w:numId w:val="27"/>
        </w:numPr>
        <w:spacing w:after="160" w:line="259" w:lineRule="auto"/>
        <w:rPr>
          <w:rFonts w:ascii="Arial" w:hAnsi="Arial" w:cs="Arial"/>
          <w:iCs/>
        </w:rPr>
      </w:pPr>
      <w:r w:rsidRPr="00B658D8">
        <w:rPr>
          <w:rFonts w:ascii="Arial" w:hAnsi="Arial" w:cs="Arial"/>
          <w:b/>
          <w:bCs/>
        </w:rPr>
        <w:t>Flip Tenancies</w:t>
      </w:r>
      <w:r w:rsidRPr="00B658D8">
        <w:rPr>
          <w:rFonts w:ascii="Arial" w:hAnsi="Arial" w:cs="Arial"/>
          <w:iCs/>
        </w:rPr>
        <w:t>-this has started with a pilot of 4 tenants in TFFs and hopes to be rolled out further throughout 2020</w:t>
      </w:r>
    </w:p>
    <w:p w14:paraId="45B50401" w14:textId="77777777" w:rsidR="00CF1397" w:rsidRPr="0099294C" w:rsidRDefault="00CF1397" w:rsidP="00CF1397">
      <w:pPr>
        <w:pStyle w:val="ListParagraph"/>
        <w:numPr>
          <w:ilvl w:val="0"/>
          <w:numId w:val="27"/>
        </w:numPr>
        <w:spacing w:after="160" w:line="259" w:lineRule="auto"/>
        <w:rPr>
          <w:rFonts w:ascii="Arial" w:hAnsi="Arial" w:cs="Arial"/>
          <w:i/>
          <w:iCs/>
        </w:rPr>
      </w:pPr>
      <w:r>
        <w:rPr>
          <w:rFonts w:ascii="Arial" w:hAnsi="Arial" w:cs="Arial"/>
          <w:b/>
          <w:bCs/>
        </w:rPr>
        <w:t>Shared T</w:t>
      </w:r>
      <w:r w:rsidRPr="0099294C">
        <w:rPr>
          <w:rFonts w:ascii="Arial" w:hAnsi="Arial" w:cs="Arial"/>
          <w:b/>
          <w:bCs/>
        </w:rPr>
        <w:t>enancies</w:t>
      </w:r>
      <w:r w:rsidRPr="0099294C">
        <w:rPr>
          <w:rFonts w:ascii="Arial" w:hAnsi="Arial" w:cs="Arial"/>
          <w:bCs/>
        </w:rPr>
        <w:t xml:space="preserve"> - </w:t>
      </w:r>
      <w:r>
        <w:rPr>
          <w:rFonts w:ascii="Arial" w:hAnsi="Arial" w:cs="Arial"/>
          <w:bCs/>
        </w:rPr>
        <w:t>Investigate</w:t>
      </w:r>
      <w:r w:rsidRPr="0099294C">
        <w:rPr>
          <w:rFonts w:ascii="Arial" w:hAnsi="Arial" w:cs="Arial"/>
          <w:bCs/>
        </w:rPr>
        <w:t xml:space="preserve"> </w:t>
      </w:r>
      <w:r>
        <w:rPr>
          <w:rFonts w:ascii="Arial" w:hAnsi="Arial" w:cs="Arial"/>
          <w:bCs/>
        </w:rPr>
        <w:t>shared t</w:t>
      </w:r>
      <w:r w:rsidRPr="0099294C">
        <w:rPr>
          <w:rFonts w:ascii="Arial" w:hAnsi="Arial" w:cs="Arial"/>
          <w:bCs/>
        </w:rPr>
        <w:t xml:space="preserve">enancies </w:t>
      </w:r>
      <w:r>
        <w:rPr>
          <w:rFonts w:ascii="Arial" w:hAnsi="Arial" w:cs="Arial"/>
        </w:rPr>
        <w:t>as a housing option</w:t>
      </w:r>
      <w:r w:rsidRPr="0099294C">
        <w:rPr>
          <w:rFonts w:ascii="Arial" w:hAnsi="Arial" w:cs="Arial"/>
        </w:rPr>
        <w:t xml:space="preserve"> for single homeless people to </w:t>
      </w:r>
      <w:r>
        <w:rPr>
          <w:rFonts w:ascii="Arial" w:hAnsi="Arial" w:cs="Arial"/>
        </w:rPr>
        <w:t>allow them to move on</w:t>
      </w:r>
      <w:r w:rsidRPr="0099294C">
        <w:rPr>
          <w:rFonts w:ascii="Arial" w:hAnsi="Arial" w:cs="Arial"/>
        </w:rPr>
        <w:t xml:space="preserve"> from unsuitable temporary accommodation</w:t>
      </w:r>
      <w:r>
        <w:rPr>
          <w:rFonts w:ascii="Arial" w:hAnsi="Arial" w:cs="Arial"/>
        </w:rPr>
        <w:t xml:space="preserve"> during</w:t>
      </w:r>
      <w:r w:rsidRPr="0099294C">
        <w:rPr>
          <w:rFonts w:ascii="Arial" w:hAnsi="Arial" w:cs="Arial"/>
        </w:rPr>
        <w:t>.</w:t>
      </w:r>
    </w:p>
    <w:p w14:paraId="4C67783F" w14:textId="353EC625" w:rsidR="00CF1397" w:rsidRPr="0099294C" w:rsidRDefault="00CF1397" w:rsidP="00CF1397">
      <w:pPr>
        <w:pStyle w:val="ListParagraph"/>
        <w:numPr>
          <w:ilvl w:val="0"/>
          <w:numId w:val="27"/>
        </w:numPr>
        <w:spacing w:after="160" w:line="259" w:lineRule="auto"/>
        <w:rPr>
          <w:rFonts w:ascii="Arial" w:hAnsi="Arial" w:cs="Arial"/>
          <w:bCs/>
          <w:i/>
          <w:iCs/>
        </w:rPr>
      </w:pPr>
      <w:r>
        <w:rPr>
          <w:rFonts w:ascii="Arial" w:hAnsi="Arial" w:cs="Arial"/>
          <w:b/>
          <w:bCs/>
        </w:rPr>
        <w:t>New Housing S</w:t>
      </w:r>
      <w:r w:rsidRPr="0099294C">
        <w:rPr>
          <w:rFonts w:ascii="Arial" w:hAnsi="Arial" w:cs="Arial"/>
          <w:b/>
          <w:bCs/>
        </w:rPr>
        <w:t>upply</w:t>
      </w:r>
      <w:r w:rsidRPr="0099294C">
        <w:rPr>
          <w:rFonts w:ascii="Arial" w:hAnsi="Arial" w:cs="Arial"/>
          <w:bCs/>
        </w:rPr>
        <w:t xml:space="preserve"> </w:t>
      </w:r>
      <w:r>
        <w:rPr>
          <w:rFonts w:ascii="Arial" w:hAnsi="Arial" w:cs="Arial"/>
          <w:bCs/>
        </w:rPr>
        <w:t>-</w:t>
      </w:r>
      <w:r w:rsidRPr="0099294C">
        <w:rPr>
          <w:rFonts w:ascii="Arial" w:hAnsi="Arial" w:cs="Arial"/>
          <w:bCs/>
        </w:rPr>
        <w:t xml:space="preserve"> It is anticipated that </w:t>
      </w:r>
      <w:r w:rsidRPr="0099294C">
        <w:rPr>
          <w:rFonts w:ascii="Arial" w:hAnsi="Arial" w:cs="Arial"/>
        </w:rPr>
        <w:t>Housing Developers will be encouraged to move to 100% capacity on existing new build sites by Phase 3 of the S</w:t>
      </w:r>
      <w:r w:rsidR="00AD3079">
        <w:rPr>
          <w:rFonts w:ascii="Arial" w:hAnsi="Arial" w:cs="Arial"/>
        </w:rPr>
        <w:t xml:space="preserve">cottish </w:t>
      </w:r>
      <w:r w:rsidRPr="0099294C">
        <w:rPr>
          <w:rFonts w:ascii="Arial" w:hAnsi="Arial" w:cs="Arial"/>
        </w:rPr>
        <w:t>G</w:t>
      </w:r>
      <w:r w:rsidR="00AD3079">
        <w:rPr>
          <w:rFonts w:ascii="Arial" w:hAnsi="Arial" w:cs="Arial"/>
        </w:rPr>
        <w:t>overnment</w:t>
      </w:r>
      <w:r w:rsidRPr="0099294C">
        <w:rPr>
          <w:rFonts w:ascii="Arial" w:hAnsi="Arial" w:cs="Arial"/>
        </w:rPr>
        <w:t xml:space="preserve"> route map. </w:t>
      </w:r>
    </w:p>
    <w:p w14:paraId="387CF994" w14:textId="2D329432" w:rsidR="00CF1397" w:rsidRPr="0099294C" w:rsidRDefault="00CF1397" w:rsidP="00CF1397">
      <w:pPr>
        <w:pStyle w:val="ListParagraph"/>
        <w:numPr>
          <w:ilvl w:val="0"/>
          <w:numId w:val="27"/>
        </w:numPr>
        <w:spacing w:after="160" w:line="259" w:lineRule="auto"/>
        <w:rPr>
          <w:rFonts w:ascii="Arial" w:hAnsi="Arial" w:cs="Arial"/>
          <w:bCs/>
          <w:i/>
          <w:iCs/>
        </w:rPr>
      </w:pPr>
      <w:r w:rsidRPr="0099294C">
        <w:rPr>
          <w:rFonts w:ascii="Arial" w:hAnsi="Arial" w:cs="Arial"/>
          <w:b/>
          <w:bCs/>
        </w:rPr>
        <w:lastRenderedPageBreak/>
        <w:t>Property Acquisition</w:t>
      </w:r>
      <w:r w:rsidRPr="0099294C">
        <w:rPr>
          <w:rFonts w:ascii="Arial" w:hAnsi="Arial" w:cs="Arial"/>
          <w:bCs/>
        </w:rPr>
        <w:t xml:space="preserve"> –</w:t>
      </w:r>
      <w:r>
        <w:rPr>
          <w:rFonts w:ascii="Arial" w:hAnsi="Arial" w:cs="Arial"/>
        </w:rPr>
        <w:t xml:space="preserve"> </w:t>
      </w:r>
      <w:r>
        <w:rPr>
          <w:rFonts w:ascii="Arial" w:hAnsi="Arial" w:cs="Arial"/>
          <w:bCs/>
        </w:rPr>
        <w:t>I</w:t>
      </w:r>
      <w:r w:rsidRPr="0099294C">
        <w:rPr>
          <w:rFonts w:ascii="Arial" w:hAnsi="Arial" w:cs="Arial"/>
          <w:bCs/>
        </w:rPr>
        <w:t xml:space="preserve">nvestigate </w:t>
      </w:r>
      <w:r w:rsidRPr="0099294C">
        <w:rPr>
          <w:rFonts w:ascii="Arial" w:hAnsi="Arial" w:cs="Arial"/>
        </w:rPr>
        <w:t>purcha</w:t>
      </w:r>
      <w:r w:rsidR="007373A3">
        <w:rPr>
          <w:rFonts w:ascii="Arial" w:hAnsi="Arial" w:cs="Arial"/>
        </w:rPr>
        <w:t xml:space="preserve">sing private sector properties – properties </w:t>
      </w:r>
      <w:r>
        <w:rPr>
          <w:rFonts w:ascii="Arial" w:hAnsi="Arial" w:cs="Arial"/>
        </w:rPr>
        <w:t xml:space="preserve">currently on the market </w:t>
      </w:r>
      <w:r w:rsidR="007373A3">
        <w:rPr>
          <w:rFonts w:ascii="Arial" w:hAnsi="Arial" w:cs="Arial"/>
        </w:rPr>
        <w:t>as rent ‘off the shelf’ acquisitions, and also where the</w:t>
      </w:r>
      <w:r>
        <w:rPr>
          <w:rFonts w:ascii="Arial" w:hAnsi="Arial" w:cs="Arial"/>
        </w:rPr>
        <w:t xml:space="preserve"> purchase </w:t>
      </w:r>
      <w:r w:rsidR="007373A3">
        <w:rPr>
          <w:rFonts w:ascii="Arial" w:hAnsi="Arial" w:cs="Arial"/>
        </w:rPr>
        <w:t xml:space="preserve">of previously socially rented stock as ‘mortgage to rent’ </w:t>
      </w:r>
      <w:r>
        <w:rPr>
          <w:rFonts w:ascii="Arial" w:hAnsi="Arial" w:cs="Arial"/>
        </w:rPr>
        <w:t>will</w:t>
      </w:r>
      <w:r w:rsidRPr="0099294C">
        <w:rPr>
          <w:rFonts w:ascii="Arial" w:hAnsi="Arial" w:cs="Arial"/>
        </w:rPr>
        <w:t xml:space="preserve"> prevent homelessness by enabling the current t</w:t>
      </w:r>
      <w:r w:rsidR="007373A3">
        <w:rPr>
          <w:rFonts w:ascii="Arial" w:hAnsi="Arial" w:cs="Arial"/>
        </w:rPr>
        <w:t>enant to remain in the property.</w:t>
      </w:r>
    </w:p>
    <w:p w14:paraId="2D7F83CD" w14:textId="7434C11B" w:rsidR="00CF1397" w:rsidRPr="00815277" w:rsidRDefault="00CF1397" w:rsidP="00CF1397">
      <w:pPr>
        <w:pStyle w:val="ListParagraph"/>
        <w:numPr>
          <w:ilvl w:val="0"/>
          <w:numId w:val="27"/>
        </w:numPr>
        <w:spacing w:after="160" w:line="259" w:lineRule="auto"/>
        <w:rPr>
          <w:rFonts w:ascii="Arial" w:hAnsi="Arial" w:cs="Arial"/>
          <w:bCs/>
          <w:i/>
          <w:iCs/>
        </w:rPr>
      </w:pPr>
      <w:r w:rsidRPr="0099294C">
        <w:rPr>
          <w:rFonts w:ascii="Arial" w:hAnsi="Arial" w:cs="Arial"/>
          <w:b/>
          <w:bCs/>
        </w:rPr>
        <w:t>Private Rented Sector</w:t>
      </w:r>
      <w:r w:rsidRPr="0099294C">
        <w:rPr>
          <w:rFonts w:ascii="Arial" w:hAnsi="Arial" w:cs="Arial"/>
          <w:bCs/>
        </w:rPr>
        <w:t xml:space="preserve"> –</w:t>
      </w:r>
      <w:r>
        <w:rPr>
          <w:rFonts w:ascii="Arial" w:hAnsi="Arial" w:cs="Arial"/>
          <w:bCs/>
        </w:rPr>
        <w:t xml:space="preserve"> I</w:t>
      </w:r>
      <w:r w:rsidRPr="0099294C">
        <w:rPr>
          <w:rFonts w:ascii="Arial" w:hAnsi="Arial" w:cs="Arial"/>
          <w:bCs/>
        </w:rPr>
        <w:t xml:space="preserve">ncrease access </w:t>
      </w:r>
      <w:r>
        <w:rPr>
          <w:rFonts w:ascii="Arial" w:hAnsi="Arial" w:cs="Arial"/>
          <w:bCs/>
        </w:rPr>
        <w:t xml:space="preserve">to the </w:t>
      </w:r>
      <w:r w:rsidR="00791EC6">
        <w:rPr>
          <w:rFonts w:ascii="Arial" w:hAnsi="Arial" w:cs="Arial"/>
          <w:bCs/>
        </w:rPr>
        <w:t>PRS</w:t>
      </w:r>
      <w:r>
        <w:rPr>
          <w:rFonts w:ascii="Arial" w:hAnsi="Arial" w:cs="Arial"/>
          <w:bCs/>
        </w:rPr>
        <w:t xml:space="preserve"> sector by working</w:t>
      </w:r>
      <w:r w:rsidRPr="0099294C">
        <w:rPr>
          <w:rFonts w:ascii="Arial" w:hAnsi="Arial" w:cs="Arial"/>
        </w:rPr>
        <w:t xml:space="preserve"> collabor</w:t>
      </w:r>
      <w:r>
        <w:rPr>
          <w:rFonts w:ascii="Arial" w:hAnsi="Arial" w:cs="Arial"/>
        </w:rPr>
        <w:t>atively with private landlords</w:t>
      </w:r>
      <w:r w:rsidRPr="0099294C">
        <w:rPr>
          <w:rFonts w:ascii="Arial" w:hAnsi="Arial" w:cs="Arial"/>
        </w:rPr>
        <w:t xml:space="preserve"> to increase the number of housing o</w:t>
      </w:r>
      <w:r>
        <w:rPr>
          <w:rFonts w:ascii="Arial" w:hAnsi="Arial" w:cs="Arial"/>
        </w:rPr>
        <w:t>pportunities for homeless people</w:t>
      </w:r>
      <w:r>
        <w:rPr>
          <w:rFonts w:ascii="Arial" w:hAnsi="Arial" w:cs="Arial"/>
          <w:bCs/>
        </w:rPr>
        <w:t xml:space="preserve"> thr</w:t>
      </w:r>
      <w:r>
        <w:rPr>
          <w:rFonts w:ascii="Arial" w:hAnsi="Arial" w:cs="Arial"/>
        </w:rPr>
        <w:t>ough both the Rent Deposit Guarantee project, and by investigating a programme of leasing private rented tenancies.</w:t>
      </w:r>
    </w:p>
    <w:p w14:paraId="0FF00B92" w14:textId="77777777" w:rsidR="00CF1397" w:rsidRPr="00815277" w:rsidRDefault="00CF1397" w:rsidP="00CF1397">
      <w:pPr>
        <w:pStyle w:val="ListParagraph"/>
        <w:numPr>
          <w:ilvl w:val="0"/>
          <w:numId w:val="27"/>
        </w:numPr>
        <w:spacing w:after="160" w:line="259" w:lineRule="auto"/>
        <w:rPr>
          <w:rFonts w:ascii="Arial" w:hAnsi="Arial" w:cs="Arial"/>
          <w:bCs/>
          <w:i/>
          <w:iCs/>
        </w:rPr>
      </w:pPr>
      <w:r>
        <w:rPr>
          <w:rFonts w:ascii="Arial" w:hAnsi="Arial" w:cs="Arial"/>
          <w:b/>
          <w:bCs/>
        </w:rPr>
        <w:t>Empty H</w:t>
      </w:r>
      <w:r w:rsidRPr="0099294C">
        <w:rPr>
          <w:rFonts w:ascii="Arial" w:hAnsi="Arial" w:cs="Arial"/>
          <w:b/>
          <w:bCs/>
        </w:rPr>
        <w:t>omes</w:t>
      </w:r>
      <w:r w:rsidRPr="0099294C">
        <w:rPr>
          <w:rFonts w:ascii="Arial" w:hAnsi="Arial" w:cs="Arial"/>
          <w:bCs/>
        </w:rPr>
        <w:t xml:space="preserve"> </w:t>
      </w:r>
      <w:r>
        <w:rPr>
          <w:rFonts w:ascii="Arial" w:hAnsi="Arial" w:cs="Arial"/>
          <w:bCs/>
        </w:rPr>
        <w:t>–</w:t>
      </w:r>
      <w:r w:rsidRPr="0099294C">
        <w:rPr>
          <w:rFonts w:ascii="Arial" w:hAnsi="Arial" w:cs="Arial"/>
          <w:bCs/>
        </w:rPr>
        <w:t xml:space="preserve"> </w:t>
      </w:r>
      <w:r>
        <w:rPr>
          <w:rFonts w:ascii="Arial" w:hAnsi="Arial" w:cs="Arial"/>
          <w:bCs/>
        </w:rPr>
        <w:t>Consider further housing options to address homelessness through discussions with owners of currently empty homes</w:t>
      </w:r>
      <w:r>
        <w:rPr>
          <w:rFonts w:ascii="Arial" w:hAnsi="Arial" w:cs="Arial"/>
        </w:rPr>
        <w:t>.</w:t>
      </w:r>
    </w:p>
    <w:p w14:paraId="3F73C7EF" w14:textId="1675ABDF" w:rsidR="008E389E" w:rsidRPr="00C70CCC" w:rsidRDefault="00CF1397" w:rsidP="00C70CCC">
      <w:pPr>
        <w:pStyle w:val="ListParagraph"/>
        <w:numPr>
          <w:ilvl w:val="0"/>
          <w:numId w:val="27"/>
        </w:numPr>
        <w:spacing w:after="160" w:line="259" w:lineRule="auto"/>
        <w:rPr>
          <w:rFonts w:ascii="Arial" w:hAnsi="Arial" w:cs="Arial"/>
          <w:bCs/>
          <w:i/>
          <w:iCs/>
        </w:rPr>
      </w:pPr>
      <w:r w:rsidRPr="0099294C">
        <w:rPr>
          <w:rFonts w:ascii="Arial" w:hAnsi="Arial" w:cs="Arial"/>
          <w:b/>
          <w:bCs/>
        </w:rPr>
        <w:t>Supported Accommodation</w:t>
      </w:r>
      <w:r w:rsidRPr="0099294C">
        <w:rPr>
          <w:rFonts w:ascii="Arial" w:hAnsi="Arial" w:cs="Arial"/>
          <w:bCs/>
        </w:rPr>
        <w:t xml:space="preserve"> – </w:t>
      </w:r>
      <w:r>
        <w:rPr>
          <w:rFonts w:ascii="Arial" w:hAnsi="Arial" w:cs="Arial"/>
          <w:bCs/>
        </w:rPr>
        <w:t xml:space="preserve">Seek to </w:t>
      </w:r>
      <w:r>
        <w:rPr>
          <w:rFonts w:ascii="Arial" w:hAnsi="Arial" w:cs="Arial"/>
        </w:rPr>
        <w:t xml:space="preserve">enhance the </w:t>
      </w:r>
      <w:r w:rsidRPr="0099294C">
        <w:rPr>
          <w:rFonts w:ascii="Arial" w:hAnsi="Arial" w:cs="Arial"/>
        </w:rPr>
        <w:t>provisi</w:t>
      </w:r>
      <w:r>
        <w:rPr>
          <w:rFonts w:ascii="Arial" w:hAnsi="Arial" w:cs="Arial"/>
        </w:rPr>
        <w:t xml:space="preserve">on of supported accommodation </w:t>
      </w:r>
      <w:r w:rsidRPr="0099294C">
        <w:rPr>
          <w:rFonts w:ascii="Arial" w:hAnsi="Arial" w:cs="Arial"/>
        </w:rPr>
        <w:t>as a means of providing lon</w:t>
      </w:r>
      <w:r>
        <w:rPr>
          <w:rFonts w:ascii="Arial" w:hAnsi="Arial" w:cs="Arial"/>
        </w:rPr>
        <w:t>g</w:t>
      </w:r>
      <w:r w:rsidRPr="0099294C">
        <w:rPr>
          <w:rFonts w:ascii="Arial" w:hAnsi="Arial" w:cs="Arial"/>
        </w:rPr>
        <w:t>-term suitable accommodation with support to homeless people.</w:t>
      </w:r>
    </w:p>
    <w:p w14:paraId="75BC29A9" w14:textId="444445CB" w:rsidR="00CF1397" w:rsidRPr="00F10616" w:rsidRDefault="00CF1397" w:rsidP="00CF1397">
      <w:pPr>
        <w:jc w:val="both"/>
        <w:rPr>
          <w:rFonts w:ascii="Arial" w:hAnsi="Arial" w:cs="Arial"/>
        </w:rPr>
      </w:pPr>
      <w:r>
        <w:rPr>
          <w:rFonts w:ascii="Arial" w:hAnsi="Arial" w:cs="Arial"/>
        </w:rPr>
        <w:lastRenderedPageBreak/>
        <w:t>The</w:t>
      </w:r>
      <w:r w:rsidRPr="00F10616">
        <w:rPr>
          <w:rFonts w:ascii="Arial" w:hAnsi="Arial" w:cs="Arial"/>
        </w:rPr>
        <w:t xml:space="preserve"> </w:t>
      </w:r>
      <w:r w:rsidR="00AD3079">
        <w:rPr>
          <w:rFonts w:ascii="Arial" w:hAnsi="Arial" w:cs="Arial"/>
        </w:rPr>
        <w:t xml:space="preserve">original </w:t>
      </w:r>
      <w:r w:rsidRPr="00F10616">
        <w:rPr>
          <w:rFonts w:ascii="Arial" w:hAnsi="Arial" w:cs="Arial"/>
        </w:rPr>
        <w:t>actions from the first 18 months of the RRTP</w:t>
      </w:r>
      <w:r>
        <w:rPr>
          <w:rFonts w:ascii="Arial" w:hAnsi="Arial" w:cs="Arial"/>
        </w:rPr>
        <w:t xml:space="preserve"> </w:t>
      </w:r>
      <w:r w:rsidRPr="00F10616">
        <w:rPr>
          <w:rFonts w:ascii="Arial" w:hAnsi="Arial" w:cs="Arial"/>
        </w:rPr>
        <w:t>are at varyi</w:t>
      </w:r>
      <w:r>
        <w:rPr>
          <w:rFonts w:ascii="Arial" w:hAnsi="Arial" w:cs="Arial"/>
        </w:rPr>
        <w:t>ng stages of completion, and w</w:t>
      </w:r>
      <w:r w:rsidRPr="00345D2A">
        <w:rPr>
          <w:rFonts w:ascii="Arial" w:hAnsi="Arial" w:cs="Arial"/>
        </w:rPr>
        <w:t xml:space="preserve">e hope to </w:t>
      </w:r>
      <w:r>
        <w:rPr>
          <w:rFonts w:ascii="Arial" w:hAnsi="Arial" w:cs="Arial"/>
        </w:rPr>
        <w:t>timeously dovetail work from</w:t>
      </w:r>
      <w:r w:rsidRPr="00345D2A">
        <w:rPr>
          <w:rFonts w:ascii="Arial" w:hAnsi="Arial" w:cs="Arial"/>
        </w:rPr>
        <w:t xml:space="preserve"> </w:t>
      </w:r>
      <w:r>
        <w:rPr>
          <w:rFonts w:ascii="Arial" w:hAnsi="Arial" w:cs="Arial"/>
        </w:rPr>
        <w:t>the above</w:t>
      </w:r>
      <w:r w:rsidRPr="00345D2A">
        <w:rPr>
          <w:rFonts w:ascii="Arial" w:hAnsi="Arial" w:cs="Arial"/>
        </w:rPr>
        <w:t xml:space="preserve"> areas </w:t>
      </w:r>
      <w:r>
        <w:rPr>
          <w:rFonts w:ascii="Arial" w:hAnsi="Arial" w:cs="Arial"/>
        </w:rPr>
        <w:t xml:space="preserve">with these existing </w:t>
      </w:r>
      <w:r w:rsidRPr="00345D2A">
        <w:rPr>
          <w:rFonts w:ascii="Arial" w:hAnsi="Arial" w:cs="Arial"/>
        </w:rPr>
        <w:t>actions</w:t>
      </w:r>
      <w:r>
        <w:rPr>
          <w:rFonts w:ascii="Arial" w:hAnsi="Arial" w:cs="Arial"/>
        </w:rPr>
        <w:t>:</w:t>
      </w:r>
    </w:p>
    <w:p w14:paraId="1220321B" w14:textId="782F0202" w:rsidR="00CF1397" w:rsidRPr="00E0575D" w:rsidRDefault="00CF1397" w:rsidP="00E0575D">
      <w:pPr>
        <w:jc w:val="both"/>
        <w:rPr>
          <w:rFonts w:asciiTheme="majorHAnsi" w:eastAsiaTheme="majorEastAsia" w:hAnsiTheme="majorHAnsi" w:cstheme="majorBidi"/>
          <w:color w:val="365F91" w:themeColor="accent1" w:themeShade="BF"/>
          <w:sz w:val="24"/>
          <w:szCs w:val="32"/>
        </w:rPr>
      </w:pPr>
      <w:r w:rsidRPr="00E0575D">
        <w:rPr>
          <w:rFonts w:asciiTheme="majorHAnsi" w:eastAsiaTheme="majorEastAsia" w:hAnsiTheme="majorHAnsi" w:cstheme="majorBidi"/>
          <w:color w:val="365F91" w:themeColor="accent1" w:themeShade="BF"/>
          <w:sz w:val="24"/>
          <w:szCs w:val="32"/>
        </w:rPr>
        <w:t>Objective 1 - To reduce the need for temporary accommodation by preventing homelessness:</w:t>
      </w:r>
    </w:p>
    <w:p w14:paraId="1AD3325D" w14:textId="77777777" w:rsidR="00CF1397" w:rsidRPr="00F10616" w:rsidRDefault="00CF1397" w:rsidP="00CF1397">
      <w:pPr>
        <w:pStyle w:val="ListParagraph"/>
        <w:numPr>
          <w:ilvl w:val="0"/>
          <w:numId w:val="28"/>
        </w:numPr>
        <w:spacing w:after="160"/>
        <w:jc w:val="both"/>
        <w:rPr>
          <w:rFonts w:ascii="Arial" w:hAnsi="Arial" w:cs="Arial"/>
        </w:rPr>
      </w:pPr>
      <w:r w:rsidRPr="00F10616">
        <w:rPr>
          <w:rFonts w:ascii="Arial" w:hAnsi="Arial" w:cs="Arial"/>
        </w:rPr>
        <w:t xml:space="preserve">Assess homelessness prevention models implemented by LSVT landlords to design Inverclyde Housing Options model.     </w:t>
      </w:r>
    </w:p>
    <w:p w14:paraId="333FD37B" w14:textId="77777777" w:rsidR="00CF1397" w:rsidRPr="00F10616" w:rsidRDefault="00CF1397" w:rsidP="008E389E">
      <w:pPr>
        <w:pStyle w:val="ListParagraph"/>
        <w:numPr>
          <w:ilvl w:val="0"/>
          <w:numId w:val="28"/>
        </w:numPr>
        <w:spacing w:after="0"/>
        <w:jc w:val="both"/>
        <w:rPr>
          <w:rFonts w:ascii="Arial" w:hAnsi="Arial" w:cs="Arial"/>
        </w:rPr>
      </w:pPr>
      <w:r w:rsidRPr="00F10616">
        <w:rPr>
          <w:rFonts w:ascii="Arial" w:hAnsi="Arial" w:cs="Arial"/>
        </w:rPr>
        <w:t>Implement a collaborative &amp; proactive Housing Options model across  RSLs, Third Sector partners, named contacts in Health and Social Work services by:</w:t>
      </w:r>
    </w:p>
    <w:p w14:paraId="32A0EA47" w14:textId="77777777" w:rsidR="00CF1397" w:rsidRPr="00F10616" w:rsidRDefault="00CF1397" w:rsidP="008E389E">
      <w:pPr>
        <w:spacing w:after="0"/>
        <w:ind w:firstLine="720"/>
        <w:jc w:val="both"/>
        <w:rPr>
          <w:rFonts w:ascii="Arial" w:hAnsi="Arial" w:cs="Arial"/>
        </w:rPr>
      </w:pPr>
      <w:r w:rsidRPr="00F10616">
        <w:rPr>
          <w:rFonts w:ascii="Arial" w:hAnsi="Arial" w:cs="Arial"/>
        </w:rPr>
        <w:t>-Training and skills transfer on risk and prevention</w:t>
      </w:r>
    </w:p>
    <w:p w14:paraId="62488267" w14:textId="77777777" w:rsidR="00CF1397" w:rsidRPr="00F10616" w:rsidRDefault="00CF1397" w:rsidP="008E389E">
      <w:pPr>
        <w:spacing w:after="0"/>
        <w:ind w:firstLine="720"/>
        <w:jc w:val="both"/>
        <w:rPr>
          <w:rFonts w:ascii="Arial" w:hAnsi="Arial" w:cs="Arial"/>
        </w:rPr>
      </w:pPr>
      <w:r w:rsidRPr="00F10616">
        <w:rPr>
          <w:rFonts w:ascii="Arial" w:hAnsi="Arial" w:cs="Arial"/>
        </w:rPr>
        <w:t>-Developing common tools including needs assessment</w:t>
      </w:r>
    </w:p>
    <w:p w14:paraId="69A8DBBF" w14:textId="23CC239E" w:rsidR="008E389E" w:rsidRDefault="00CF1397" w:rsidP="00C70CCC">
      <w:pPr>
        <w:spacing w:after="0"/>
        <w:ind w:firstLine="720"/>
        <w:jc w:val="both"/>
        <w:rPr>
          <w:rFonts w:ascii="Arial" w:hAnsi="Arial" w:cs="Arial"/>
        </w:rPr>
      </w:pPr>
      <w:r w:rsidRPr="00F10616">
        <w:rPr>
          <w:rFonts w:ascii="Arial" w:hAnsi="Arial" w:cs="Arial"/>
        </w:rPr>
        <w:t>-Consent to share and referral pathways enabling proactive intervention</w:t>
      </w:r>
    </w:p>
    <w:p w14:paraId="697F32FF" w14:textId="77777777" w:rsidR="00C70CCC" w:rsidRPr="00C70CCC" w:rsidRDefault="00C70CCC" w:rsidP="00C70CCC">
      <w:pPr>
        <w:spacing w:after="0"/>
        <w:ind w:firstLine="720"/>
        <w:jc w:val="both"/>
        <w:rPr>
          <w:rFonts w:ascii="Arial" w:hAnsi="Arial" w:cs="Arial"/>
        </w:rPr>
      </w:pPr>
    </w:p>
    <w:p w14:paraId="5B06AB06" w14:textId="77777777" w:rsidR="00CF1397" w:rsidRDefault="00CF1397" w:rsidP="00CF1397">
      <w:pPr>
        <w:jc w:val="both"/>
        <w:rPr>
          <w:rFonts w:asciiTheme="majorHAnsi" w:eastAsiaTheme="majorEastAsia" w:hAnsiTheme="majorHAnsi" w:cstheme="majorBidi"/>
          <w:color w:val="365F91" w:themeColor="accent1" w:themeShade="BF"/>
          <w:sz w:val="24"/>
          <w:szCs w:val="32"/>
        </w:rPr>
      </w:pPr>
      <w:r w:rsidRPr="00F10616">
        <w:rPr>
          <w:rFonts w:asciiTheme="majorHAnsi" w:eastAsiaTheme="majorEastAsia" w:hAnsiTheme="majorHAnsi" w:cstheme="majorBidi"/>
          <w:color w:val="365F91" w:themeColor="accent1" w:themeShade="BF"/>
          <w:sz w:val="24"/>
          <w:szCs w:val="32"/>
        </w:rPr>
        <w:t>Objective 2 - To enable service users with no/low support needs to access settled housing quickly</w:t>
      </w:r>
      <w:r>
        <w:rPr>
          <w:rFonts w:asciiTheme="majorHAnsi" w:eastAsiaTheme="majorEastAsia" w:hAnsiTheme="majorHAnsi" w:cstheme="majorBidi"/>
          <w:color w:val="365F91" w:themeColor="accent1" w:themeShade="BF"/>
          <w:sz w:val="24"/>
          <w:szCs w:val="32"/>
        </w:rPr>
        <w:t>:</w:t>
      </w:r>
    </w:p>
    <w:p w14:paraId="29DBE145" w14:textId="77777777" w:rsidR="00CF1397" w:rsidRPr="00F10616" w:rsidRDefault="00CF1397" w:rsidP="00CF1397">
      <w:pPr>
        <w:pStyle w:val="ListParagraph"/>
        <w:numPr>
          <w:ilvl w:val="0"/>
          <w:numId w:val="31"/>
        </w:numPr>
        <w:spacing w:after="160"/>
        <w:jc w:val="both"/>
        <w:rPr>
          <w:rFonts w:ascii="Arial" w:hAnsi="Arial" w:cs="Arial"/>
        </w:rPr>
      </w:pPr>
      <w:r w:rsidRPr="00F10616">
        <w:rPr>
          <w:rFonts w:ascii="Arial" w:hAnsi="Arial" w:cs="Arial"/>
        </w:rPr>
        <w:lastRenderedPageBreak/>
        <w:t>Define % annual target of allocations to homeless households to reduce length of stay by 50% in 5 years.</w:t>
      </w:r>
    </w:p>
    <w:p w14:paraId="735DD09B" w14:textId="77777777" w:rsidR="00CF1397" w:rsidRPr="00F10616" w:rsidRDefault="00CF1397" w:rsidP="00CF1397">
      <w:pPr>
        <w:pStyle w:val="ListParagraph"/>
        <w:numPr>
          <w:ilvl w:val="0"/>
          <w:numId w:val="29"/>
        </w:numPr>
        <w:spacing w:after="160"/>
        <w:jc w:val="both"/>
        <w:rPr>
          <w:rFonts w:ascii="Arial" w:hAnsi="Arial" w:cs="Arial"/>
        </w:rPr>
      </w:pPr>
      <w:r w:rsidRPr="00F10616">
        <w:rPr>
          <w:rFonts w:ascii="Arial" w:hAnsi="Arial" w:cs="Arial"/>
        </w:rPr>
        <w:t>Build SHIP assumptions on % allocations to homeless households.</w:t>
      </w:r>
    </w:p>
    <w:p w14:paraId="7118C184" w14:textId="77777777" w:rsidR="00CF1397" w:rsidRPr="00F10616" w:rsidRDefault="00CF1397" w:rsidP="00CF1397">
      <w:pPr>
        <w:pStyle w:val="ListParagraph"/>
        <w:numPr>
          <w:ilvl w:val="0"/>
          <w:numId w:val="29"/>
        </w:numPr>
        <w:spacing w:after="160"/>
        <w:jc w:val="both"/>
        <w:rPr>
          <w:rFonts w:ascii="Arial" w:hAnsi="Arial" w:cs="Arial"/>
        </w:rPr>
      </w:pPr>
      <w:r w:rsidRPr="00F10616">
        <w:rPr>
          <w:rFonts w:ascii="Arial" w:hAnsi="Arial" w:cs="Arial"/>
        </w:rPr>
        <w:t>Develop the allocations policy &amp; nomination agreements to increase the number of homes allocated to homeless households with no or low support needs.</w:t>
      </w:r>
    </w:p>
    <w:p w14:paraId="0E031917" w14:textId="2F5A1509" w:rsidR="008E389E" w:rsidRPr="00C70CCC" w:rsidRDefault="00CF1397" w:rsidP="00CF1397">
      <w:pPr>
        <w:pStyle w:val="ListParagraph"/>
        <w:numPr>
          <w:ilvl w:val="0"/>
          <w:numId w:val="29"/>
        </w:numPr>
        <w:spacing w:after="160"/>
        <w:jc w:val="both"/>
        <w:rPr>
          <w:rFonts w:ascii="Arial" w:hAnsi="Arial" w:cs="Arial"/>
        </w:rPr>
      </w:pPr>
      <w:r w:rsidRPr="00F10616">
        <w:rPr>
          <w:rFonts w:ascii="Arial" w:hAnsi="Arial" w:cs="Arial"/>
        </w:rPr>
        <w:t>Negotiate agreement with RSLs on how to eliminate the backlog of homeless households awaiting settled Accommodation.</w:t>
      </w:r>
    </w:p>
    <w:p w14:paraId="658C81CB" w14:textId="77777777" w:rsidR="00CF1397" w:rsidRPr="00F10616" w:rsidRDefault="00CF1397" w:rsidP="00CF1397">
      <w:pPr>
        <w:jc w:val="both"/>
        <w:rPr>
          <w:rFonts w:asciiTheme="majorHAnsi" w:eastAsiaTheme="majorEastAsia" w:hAnsiTheme="majorHAnsi" w:cstheme="majorBidi"/>
          <w:color w:val="365F91" w:themeColor="accent1" w:themeShade="BF"/>
          <w:sz w:val="24"/>
          <w:szCs w:val="32"/>
        </w:rPr>
      </w:pPr>
      <w:r w:rsidRPr="00F10616">
        <w:rPr>
          <w:rFonts w:asciiTheme="majorHAnsi" w:eastAsiaTheme="majorEastAsia" w:hAnsiTheme="majorHAnsi" w:cstheme="majorBidi"/>
          <w:color w:val="365F91" w:themeColor="accent1" w:themeShade="BF"/>
          <w:sz w:val="24"/>
          <w:szCs w:val="32"/>
        </w:rPr>
        <w:t>Objective 3: Deliver a Housing First model which enables the most excluded service users to achieve housing sustainment</w:t>
      </w:r>
      <w:r>
        <w:rPr>
          <w:rFonts w:asciiTheme="majorHAnsi" w:eastAsiaTheme="majorEastAsia" w:hAnsiTheme="majorHAnsi" w:cstheme="majorBidi"/>
          <w:color w:val="365F91" w:themeColor="accent1" w:themeShade="BF"/>
          <w:sz w:val="24"/>
          <w:szCs w:val="32"/>
        </w:rPr>
        <w:t>:</w:t>
      </w:r>
    </w:p>
    <w:p w14:paraId="5A5C3996" w14:textId="77777777" w:rsidR="00CF1397" w:rsidRPr="00F10616" w:rsidRDefault="00CF1397" w:rsidP="00CF1397">
      <w:pPr>
        <w:pStyle w:val="ListParagraph"/>
        <w:numPr>
          <w:ilvl w:val="0"/>
          <w:numId w:val="29"/>
        </w:numPr>
        <w:spacing w:after="160"/>
        <w:jc w:val="both"/>
        <w:rPr>
          <w:rFonts w:ascii="Arial" w:hAnsi="Arial" w:cs="Arial"/>
        </w:rPr>
      </w:pPr>
      <w:r w:rsidRPr="00F10616">
        <w:rPr>
          <w:rFonts w:ascii="Arial" w:hAnsi="Arial" w:cs="Arial"/>
        </w:rPr>
        <w:t>Develop Housing First model</w:t>
      </w:r>
    </w:p>
    <w:p w14:paraId="1F1A1E77" w14:textId="77777777" w:rsidR="00CF1397" w:rsidRPr="00F10616" w:rsidRDefault="00CF1397" w:rsidP="00CF1397">
      <w:pPr>
        <w:pStyle w:val="ListParagraph"/>
        <w:numPr>
          <w:ilvl w:val="0"/>
          <w:numId w:val="29"/>
        </w:numPr>
        <w:spacing w:after="160"/>
        <w:jc w:val="both"/>
        <w:rPr>
          <w:rFonts w:ascii="Arial" w:hAnsi="Arial" w:cs="Arial"/>
        </w:rPr>
      </w:pPr>
      <w:r w:rsidRPr="00F10616">
        <w:rPr>
          <w:rFonts w:ascii="Arial" w:hAnsi="Arial" w:cs="Arial"/>
        </w:rPr>
        <w:t xml:space="preserve">Design Inverclyde Housing First model in partnership with RSLs &amp; the HSCP Inc.: </w:t>
      </w:r>
    </w:p>
    <w:p w14:paraId="480F6F15" w14:textId="77777777" w:rsidR="00CF1397" w:rsidRPr="00F10616" w:rsidRDefault="00CF1397" w:rsidP="00CF1397">
      <w:pPr>
        <w:pStyle w:val="ListParagraph"/>
        <w:jc w:val="both"/>
        <w:rPr>
          <w:rFonts w:ascii="Arial" w:hAnsi="Arial" w:cs="Arial"/>
        </w:rPr>
      </w:pPr>
      <w:r w:rsidRPr="00082B54">
        <w:rPr>
          <w:rFonts w:ascii="Arial" w:hAnsi="Arial" w:cs="Arial"/>
        </w:rPr>
        <w:t xml:space="preserve">- Target client group </w:t>
      </w:r>
    </w:p>
    <w:p w14:paraId="132546C8" w14:textId="4B0B6151" w:rsidR="00CF1397" w:rsidRPr="00F10616" w:rsidRDefault="00CF1397" w:rsidP="00CF1397">
      <w:pPr>
        <w:pStyle w:val="ListParagraph"/>
        <w:jc w:val="both"/>
        <w:rPr>
          <w:rFonts w:ascii="Arial" w:hAnsi="Arial" w:cs="Arial"/>
        </w:rPr>
      </w:pPr>
      <w:r w:rsidRPr="00F10616">
        <w:rPr>
          <w:rFonts w:ascii="Arial" w:hAnsi="Arial" w:cs="Arial"/>
        </w:rPr>
        <w:t>- Developing a ‘strategic needs’ group within RSL Allocations Po</w:t>
      </w:r>
      <w:r>
        <w:rPr>
          <w:rFonts w:ascii="Arial" w:hAnsi="Arial" w:cs="Arial"/>
        </w:rPr>
        <w:t xml:space="preserve">licies to enable a housing led </w:t>
      </w:r>
      <w:r w:rsidRPr="00F10616">
        <w:rPr>
          <w:rFonts w:ascii="Arial" w:hAnsi="Arial" w:cs="Arial"/>
        </w:rPr>
        <w:t>approach</w:t>
      </w:r>
    </w:p>
    <w:p w14:paraId="18192B71" w14:textId="77777777" w:rsidR="00CF1397" w:rsidRPr="00F10616" w:rsidRDefault="00CF1397" w:rsidP="00CF1397">
      <w:pPr>
        <w:pStyle w:val="ListParagraph"/>
        <w:jc w:val="both"/>
        <w:rPr>
          <w:rFonts w:ascii="Arial" w:hAnsi="Arial" w:cs="Arial"/>
        </w:rPr>
      </w:pPr>
      <w:r w:rsidRPr="00F10616">
        <w:rPr>
          <w:rFonts w:ascii="Arial" w:hAnsi="Arial" w:cs="Arial"/>
        </w:rPr>
        <w:lastRenderedPageBreak/>
        <w:t>- Recruiting Housing First Partnership officer</w:t>
      </w:r>
    </w:p>
    <w:p w14:paraId="27E62DA5" w14:textId="2DE5C8F2" w:rsidR="008E389E" w:rsidRPr="00C70CCC" w:rsidRDefault="00CF1397" w:rsidP="00C70CCC">
      <w:pPr>
        <w:pStyle w:val="ListParagraph"/>
        <w:jc w:val="both"/>
        <w:rPr>
          <w:rFonts w:ascii="Arial" w:hAnsi="Arial" w:cs="Arial"/>
        </w:rPr>
      </w:pPr>
      <w:r w:rsidRPr="00F10616">
        <w:rPr>
          <w:rFonts w:ascii="Arial" w:hAnsi="Arial" w:cs="Arial"/>
        </w:rPr>
        <w:t>- Build multi-agency working group to enable access</w:t>
      </w:r>
      <w:r>
        <w:rPr>
          <w:rFonts w:ascii="Arial" w:hAnsi="Arial" w:cs="Arial"/>
        </w:rPr>
        <w:t xml:space="preserve"> to statutory and commissioned </w:t>
      </w:r>
      <w:r w:rsidRPr="00F10616">
        <w:rPr>
          <w:rFonts w:ascii="Arial" w:hAnsi="Arial" w:cs="Arial"/>
        </w:rPr>
        <w:t>wrap around support services</w:t>
      </w:r>
    </w:p>
    <w:p w14:paraId="74BCB84F" w14:textId="77777777" w:rsidR="00CF1397" w:rsidRPr="00F10616" w:rsidRDefault="00CF1397" w:rsidP="00CF1397">
      <w:pPr>
        <w:jc w:val="both"/>
        <w:rPr>
          <w:rFonts w:asciiTheme="majorHAnsi" w:eastAsiaTheme="majorEastAsia" w:hAnsiTheme="majorHAnsi" w:cstheme="majorBidi"/>
          <w:color w:val="365F91" w:themeColor="accent1" w:themeShade="BF"/>
          <w:sz w:val="24"/>
          <w:szCs w:val="32"/>
        </w:rPr>
      </w:pPr>
      <w:r w:rsidRPr="00F10616">
        <w:rPr>
          <w:rFonts w:asciiTheme="majorHAnsi" w:eastAsiaTheme="majorEastAsia" w:hAnsiTheme="majorHAnsi" w:cstheme="majorBidi"/>
          <w:color w:val="365F91" w:themeColor="accent1" w:themeShade="BF"/>
          <w:sz w:val="24"/>
          <w:szCs w:val="32"/>
        </w:rPr>
        <w:t>Objective 4 - To enable service users who need specialist supported housing to access commissioned HSCP services Evidence need for specialist supported accom</w:t>
      </w:r>
      <w:r>
        <w:rPr>
          <w:rFonts w:asciiTheme="majorHAnsi" w:eastAsiaTheme="majorEastAsia" w:hAnsiTheme="majorHAnsi" w:cstheme="majorBidi"/>
          <w:color w:val="365F91" w:themeColor="accent1" w:themeShade="BF"/>
          <w:sz w:val="24"/>
          <w:szCs w:val="32"/>
        </w:rPr>
        <w:t>modation to HSCP Resource Group:</w:t>
      </w:r>
    </w:p>
    <w:p w14:paraId="06F7AD1B" w14:textId="77777777" w:rsidR="00CF1397" w:rsidRPr="00F10616" w:rsidRDefault="00CF1397" w:rsidP="00CF1397">
      <w:pPr>
        <w:pStyle w:val="ListParagraph"/>
        <w:numPr>
          <w:ilvl w:val="0"/>
          <w:numId w:val="30"/>
        </w:numPr>
        <w:spacing w:after="160"/>
        <w:jc w:val="both"/>
        <w:rPr>
          <w:rFonts w:ascii="Arial" w:hAnsi="Arial" w:cs="Arial"/>
        </w:rPr>
      </w:pPr>
      <w:r w:rsidRPr="00F10616">
        <w:rPr>
          <w:rFonts w:ascii="Arial" w:hAnsi="Arial" w:cs="Arial"/>
        </w:rPr>
        <w:t>Target client group (6% specialist support accommodation).</w:t>
      </w:r>
    </w:p>
    <w:p w14:paraId="66B8A8C4" w14:textId="77777777" w:rsidR="00CF1397" w:rsidRPr="00F10616" w:rsidRDefault="00CF1397" w:rsidP="00CF1397">
      <w:pPr>
        <w:pStyle w:val="ListParagraph"/>
        <w:numPr>
          <w:ilvl w:val="0"/>
          <w:numId w:val="30"/>
        </w:numPr>
        <w:spacing w:after="160"/>
        <w:jc w:val="both"/>
        <w:rPr>
          <w:rFonts w:ascii="Arial" w:hAnsi="Arial" w:cs="Arial"/>
        </w:rPr>
      </w:pPr>
      <w:r w:rsidRPr="00F10616">
        <w:rPr>
          <w:rFonts w:ascii="Arial" w:hAnsi="Arial" w:cs="Arial"/>
        </w:rPr>
        <w:t>Develop personal housing plan process in partnership HSCP Resource Group.</w:t>
      </w:r>
    </w:p>
    <w:p w14:paraId="552F5DBD" w14:textId="77777777" w:rsidR="00CF1397" w:rsidRPr="00F10616" w:rsidRDefault="00CF1397" w:rsidP="00CF1397">
      <w:pPr>
        <w:pStyle w:val="ListParagraph"/>
        <w:numPr>
          <w:ilvl w:val="0"/>
          <w:numId w:val="30"/>
        </w:numPr>
        <w:spacing w:after="160"/>
        <w:jc w:val="both"/>
        <w:rPr>
          <w:rFonts w:ascii="Arial" w:hAnsi="Arial" w:cs="Arial"/>
        </w:rPr>
      </w:pPr>
      <w:r w:rsidRPr="00F10616">
        <w:rPr>
          <w:rFonts w:ascii="Arial" w:hAnsi="Arial" w:cs="Arial"/>
        </w:rPr>
        <w:t>Identify opportunities in SHIP planning process to meet evidenced need for specialist accommodation.</w:t>
      </w:r>
    </w:p>
    <w:p w14:paraId="152C0324" w14:textId="77777777" w:rsidR="00CF1397" w:rsidRPr="00B658D8" w:rsidRDefault="00CF1397" w:rsidP="00CF1397">
      <w:pPr>
        <w:pStyle w:val="ListParagraph"/>
        <w:numPr>
          <w:ilvl w:val="0"/>
          <w:numId w:val="30"/>
        </w:numPr>
        <w:spacing w:after="160"/>
        <w:jc w:val="both"/>
        <w:rPr>
          <w:rFonts w:ascii="Arial" w:hAnsi="Arial" w:cs="Arial"/>
        </w:rPr>
      </w:pPr>
      <w:r w:rsidRPr="00F10616">
        <w:rPr>
          <w:rFonts w:ascii="Arial" w:hAnsi="Arial" w:cs="Arial"/>
        </w:rPr>
        <w:t>Identify capacity within commissioned resources to meet evidenced need for specialis</w:t>
      </w:r>
      <w:r>
        <w:rPr>
          <w:rFonts w:ascii="Arial" w:hAnsi="Arial" w:cs="Arial"/>
        </w:rPr>
        <w:t>t accommodation</w:t>
      </w:r>
    </w:p>
    <w:p w14:paraId="548129A2" w14:textId="59B7E7DF" w:rsidR="00CF1397" w:rsidRPr="00F10616" w:rsidRDefault="00CF1397" w:rsidP="00CF1397">
      <w:pPr>
        <w:jc w:val="both"/>
        <w:rPr>
          <w:rFonts w:ascii="Arial" w:hAnsi="Arial" w:cs="Arial"/>
        </w:rPr>
      </w:pPr>
      <w:r>
        <w:rPr>
          <w:rFonts w:ascii="Arial" w:hAnsi="Arial" w:cs="Arial"/>
        </w:rPr>
        <w:t xml:space="preserve">Further to the above, the action </w:t>
      </w:r>
      <w:r w:rsidRPr="00905124">
        <w:rPr>
          <w:rFonts w:ascii="Arial" w:hAnsi="Arial" w:cs="Arial"/>
        </w:rPr>
        <w:t xml:space="preserve">plan </w:t>
      </w:r>
      <w:r w:rsidRPr="00A0679A">
        <w:rPr>
          <w:rFonts w:ascii="Arial" w:hAnsi="Arial" w:cs="Arial"/>
        </w:rPr>
        <w:t xml:space="preserve">overleaf </w:t>
      </w:r>
      <w:r>
        <w:rPr>
          <w:rFonts w:ascii="Arial" w:hAnsi="Arial" w:cs="Arial"/>
        </w:rPr>
        <w:t xml:space="preserve">details the actions which were previously decided would best deliver our RRTP over the remaining period of the Transition Plan. We </w:t>
      </w:r>
      <w:r>
        <w:rPr>
          <w:rFonts w:ascii="Arial" w:hAnsi="Arial" w:cs="Arial"/>
        </w:rPr>
        <w:lastRenderedPageBreak/>
        <w:t>anticipate that the current fluid situation caused by the pandemic will require us to revisit and update these future actions accordingly.</w:t>
      </w:r>
    </w:p>
    <w:p w14:paraId="2F57669E" w14:textId="19E66C4C" w:rsidR="003C4F46" w:rsidRDefault="003C4F46" w:rsidP="009F13AE"/>
    <w:p w14:paraId="47088748" w14:textId="14957F48" w:rsidR="003C4F46" w:rsidRDefault="003C4F46" w:rsidP="009F13AE"/>
    <w:p w14:paraId="635ABB1D" w14:textId="77777777" w:rsidR="00C70CCC" w:rsidRDefault="00C70CCC" w:rsidP="009F13AE"/>
    <w:p w14:paraId="2AC92127" w14:textId="77777777" w:rsidR="00C70CCC" w:rsidRDefault="00C70CCC" w:rsidP="009F13AE"/>
    <w:p w14:paraId="010991F0" w14:textId="77777777" w:rsidR="00C70CCC" w:rsidRDefault="00C70CCC" w:rsidP="009F13AE"/>
    <w:p w14:paraId="651643AA" w14:textId="339D9717" w:rsidR="00A0679A" w:rsidRPr="00A0679A" w:rsidRDefault="00A0679A" w:rsidP="00E0575D">
      <w:pPr>
        <w:pStyle w:val="Heading1"/>
      </w:pPr>
      <w:bookmarkStart w:id="27" w:name="_Toc44926976"/>
      <w:r w:rsidRPr="00A0679A">
        <w:t>Action Plan</w:t>
      </w:r>
      <w:bookmarkEnd w:id="27"/>
    </w:p>
    <w:tbl>
      <w:tblPr>
        <w:tblStyle w:val="TableGrid"/>
        <w:tblW w:w="13892" w:type="dxa"/>
        <w:tblInd w:w="-5" w:type="dxa"/>
        <w:tblLayout w:type="fixed"/>
        <w:tblLook w:val="04A0" w:firstRow="1" w:lastRow="0" w:firstColumn="1" w:lastColumn="0" w:noHBand="0" w:noVBand="1"/>
      </w:tblPr>
      <w:tblGrid>
        <w:gridCol w:w="2552"/>
        <w:gridCol w:w="2835"/>
        <w:gridCol w:w="2835"/>
        <w:gridCol w:w="2835"/>
        <w:gridCol w:w="2835"/>
      </w:tblGrid>
      <w:tr w:rsidR="008E389E" w:rsidRPr="00F90C29" w14:paraId="14402BB4" w14:textId="77777777" w:rsidTr="008E389E">
        <w:trPr>
          <w:trHeight w:val="390"/>
        </w:trPr>
        <w:tc>
          <w:tcPr>
            <w:tcW w:w="2552" w:type="dxa"/>
            <w:tcBorders>
              <w:bottom w:val="nil"/>
            </w:tcBorders>
            <w:shd w:val="clear" w:color="auto" w:fill="31849B" w:themeFill="accent5" w:themeFillShade="BF"/>
            <w:noWrap/>
            <w:hideMark/>
          </w:tcPr>
          <w:p w14:paraId="4536C3E9" w14:textId="77777777" w:rsidR="008E389E" w:rsidRPr="00F90C29" w:rsidRDefault="008E389E" w:rsidP="000B0E24">
            <w:pPr>
              <w:autoSpaceDE w:val="0"/>
              <w:autoSpaceDN w:val="0"/>
              <w:adjustRightInd w:val="0"/>
              <w:contextualSpacing/>
              <w:rPr>
                <w:rFonts w:ascii="Arial" w:hAnsi="Arial" w:cs="Arial"/>
                <w:sz w:val="24"/>
                <w:szCs w:val="24"/>
              </w:rPr>
            </w:pPr>
          </w:p>
        </w:tc>
        <w:tc>
          <w:tcPr>
            <w:tcW w:w="2835" w:type="dxa"/>
            <w:shd w:val="clear" w:color="auto" w:fill="31849B" w:themeFill="accent5" w:themeFillShade="BF"/>
            <w:noWrap/>
            <w:hideMark/>
          </w:tcPr>
          <w:p w14:paraId="53430FD7" w14:textId="77777777" w:rsidR="008E389E" w:rsidRPr="00F90C29" w:rsidRDefault="008E389E" w:rsidP="000B0E24">
            <w:pPr>
              <w:autoSpaceDE w:val="0"/>
              <w:autoSpaceDN w:val="0"/>
              <w:adjustRightInd w:val="0"/>
              <w:ind w:left="720"/>
              <w:contextualSpacing/>
              <w:rPr>
                <w:rFonts w:ascii="Arial" w:hAnsi="Arial" w:cs="Arial"/>
                <w:b/>
                <w:bCs/>
                <w:color w:val="FFFFFF" w:themeColor="background1"/>
                <w:sz w:val="24"/>
                <w:szCs w:val="24"/>
              </w:rPr>
            </w:pPr>
            <w:r w:rsidRPr="00F90C29">
              <w:rPr>
                <w:rFonts w:ascii="Arial" w:hAnsi="Arial" w:cs="Arial"/>
                <w:b/>
                <w:bCs/>
                <w:color w:val="FFFFFF" w:themeColor="background1"/>
                <w:sz w:val="24"/>
                <w:szCs w:val="24"/>
              </w:rPr>
              <w:t>Year 2</w:t>
            </w:r>
          </w:p>
        </w:tc>
        <w:tc>
          <w:tcPr>
            <w:tcW w:w="2835" w:type="dxa"/>
            <w:shd w:val="clear" w:color="auto" w:fill="31849B" w:themeFill="accent5" w:themeFillShade="BF"/>
            <w:noWrap/>
            <w:hideMark/>
          </w:tcPr>
          <w:p w14:paraId="4EC39F52" w14:textId="77777777" w:rsidR="008E389E" w:rsidRPr="00F90C29" w:rsidRDefault="008E389E" w:rsidP="000B0E24">
            <w:pPr>
              <w:autoSpaceDE w:val="0"/>
              <w:autoSpaceDN w:val="0"/>
              <w:adjustRightInd w:val="0"/>
              <w:ind w:left="720"/>
              <w:contextualSpacing/>
              <w:rPr>
                <w:rFonts w:ascii="Arial" w:hAnsi="Arial" w:cs="Arial"/>
                <w:b/>
                <w:bCs/>
                <w:color w:val="FFFFFF" w:themeColor="background1"/>
                <w:sz w:val="24"/>
                <w:szCs w:val="24"/>
              </w:rPr>
            </w:pPr>
            <w:r w:rsidRPr="00F90C29">
              <w:rPr>
                <w:rFonts w:ascii="Arial" w:hAnsi="Arial" w:cs="Arial"/>
                <w:b/>
                <w:bCs/>
                <w:color w:val="FFFFFF" w:themeColor="background1"/>
                <w:sz w:val="24"/>
                <w:szCs w:val="24"/>
              </w:rPr>
              <w:t>Year 3</w:t>
            </w:r>
          </w:p>
        </w:tc>
        <w:tc>
          <w:tcPr>
            <w:tcW w:w="2835" w:type="dxa"/>
            <w:shd w:val="clear" w:color="auto" w:fill="31849B" w:themeFill="accent5" w:themeFillShade="BF"/>
            <w:noWrap/>
            <w:hideMark/>
          </w:tcPr>
          <w:p w14:paraId="41C3DC10" w14:textId="77777777" w:rsidR="008E389E" w:rsidRPr="00F90C29" w:rsidRDefault="008E389E" w:rsidP="000B0E24">
            <w:pPr>
              <w:autoSpaceDE w:val="0"/>
              <w:autoSpaceDN w:val="0"/>
              <w:adjustRightInd w:val="0"/>
              <w:ind w:left="720"/>
              <w:contextualSpacing/>
              <w:rPr>
                <w:rFonts w:ascii="Arial" w:hAnsi="Arial" w:cs="Arial"/>
                <w:b/>
                <w:bCs/>
                <w:color w:val="FFFFFF" w:themeColor="background1"/>
                <w:sz w:val="24"/>
                <w:szCs w:val="24"/>
              </w:rPr>
            </w:pPr>
            <w:r w:rsidRPr="00F90C29">
              <w:rPr>
                <w:rFonts w:ascii="Arial" w:hAnsi="Arial" w:cs="Arial"/>
                <w:b/>
                <w:bCs/>
                <w:color w:val="FFFFFF" w:themeColor="background1"/>
                <w:sz w:val="24"/>
                <w:szCs w:val="24"/>
              </w:rPr>
              <w:t>Year 4</w:t>
            </w:r>
          </w:p>
        </w:tc>
        <w:tc>
          <w:tcPr>
            <w:tcW w:w="2835" w:type="dxa"/>
            <w:shd w:val="clear" w:color="auto" w:fill="31849B" w:themeFill="accent5" w:themeFillShade="BF"/>
            <w:noWrap/>
            <w:hideMark/>
          </w:tcPr>
          <w:p w14:paraId="11DE3266" w14:textId="77777777" w:rsidR="008E389E" w:rsidRPr="00F90C29" w:rsidRDefault="008E389E" w:rsidP="000B0E24">
            <w:pPr>
              <w:autoSpaceDE w:val="0"/>
              <w:autoSpaceDN w:val="0"/>
              <w:adjustRightInd w:val="0"/>
              <w:ind w:left="720"/>
              <w:contextualSpacing/>
              <w:rPr>
                <w:rFonts w:ascii="Arial" w:hAnsi="Arial" w:cs="Arial"/>
                <w:b/>
                <w:bCs/>
                <w:color w:val="FFFFFF" w:themeColor="background1"/>
                <w:sz w:val="24"/>
                <w:szCs w:val="24"/>
              </w:rPr>
            </w:pPr>
            <w:r w:rsidRPr="00F90C29">
              <w:rPr>
                <w:rFonts w:ascii="Arial" w:hAnsi="Arial" w:cs="Arial"/>
                <w:b/>
                <w:bCs/>
                <w:color w:val="FFFFFF" w:themeColor="background1"/>
                <w:sz w:val="24"/>
                <w:szCs w:val="24"/>
              </w:rPr>
              <w:t>Year 5</w:t>
            </w:r>
          </w:p>
        </w:tc>
      </w:tr>
      <w:tr w:rsidR="008E389E" w:rsidRPr="00F90C29" w14:paraId="4A0435D1" w14:textId="77777777" w:rsidTr="008E389E">
        <w:trPr>
          <w:trHeight w:val="2184"/>
        </w:trPr>
        <w:tc>
          <w:tcPr>
            <w:tcW w:w="2552" w:type="dxa"/>
            <w:vMerge w:val="restart"/>
            <w:tcBorders>
              <w:top w:val="nil"/>
            </w:tcBorders>
            <w:shd w:val="clear" w:color="auto" w:fill="DAEEF3" w:themeFill="accent5" w:themeFillTint="33"/>
            <w:hideMark/>
          </w:tcPr>
          <w:p w14:paraId="7CD95827" w14:textId="77777777" w:rsidR="008E389E" w:rsidRDefault="008E389E" w:rsidP="000B0E24">
            <w:pPr>
              <w:autoSpaceDE w:val="0"/>
              <w:autoSpaceDN w:val="0"/>
              <w:adjustRightInd w:val="0"/>
              <w:contextualSpacing/>
              <w:rPr>
                <w:rFonts w:ascii="Arial" w:hAnsi="Arial" w:cs="Arial"/>
                <w:b/>
                <w:bCs/>
              </w:rPr>
            </w:pPr>
          </w:p>
          <w:p w14:paraId="3917C01D" w14:textId="77777777" w:rsidR="008E389E" w:rsidRPr="00F90C29" w:rsidRDefault="008E389E" w:rsidP="000B0E24">
            <w:pPr>
              <w:autoSpaceDE w:val="0"/>
              <w:autoSpaceDN w:val="0"/>
              <w:adjustRightInd w:val="0"/>
              <w:contextualSpacing/>
              <w:rPr>
                <w:rFonts w:ascii="Arial" w:hAnsi="Arial" w:cs="Arial"/>
                <w:sz w:val="24"/>
                <w:szCs w:val="24"/>
              </w:rPr>
            </w:pPr>
            <w:r w:rsidRPr="00D802A4">
              <w:rPr>
                <w:rFonts w:ascii="Arial" w:hAnsi="Arial" w:cs="Arial"/>
                <w:b/>
                <w:bCs/>
              </w:rPr>
              <w:t>Objective 1</w:t>
            </w:r>
            <w:r w:rsidRPr="00F90C29">
              <w:rPr>
                <w:rFonts w:ascii="Arial" w:hAnsi="Arial" w:cs="Arial"/>
                <w:sz w:val="24"/>
                <w:szCs w:val="24"/>
              </w:rPr>
              <w:t xml:space="preserve"> - </w:t>
            </w:r>
            <w:r w:rsidRPr="00891671">
              <w:rPr>
                <w:rFonts w:ascii="Arial" w:hAnsi="Arial" w:cs="Arial"/>
              </w:rPr>
              <w:t>To reduce the need for temporary accommodation by preventing homelessness</w:t>
            </w:r>
          </w:p>
        </w:tc>
        <w:tc>
          <w:tcPr>
            <w:tcW w:w="2835" w:type="dxa"/>
            <w:shd w:val="clear" w:color="auto" w:fill="FFFFFF" w:themeFill="background1"/>
            <w:hideMark/>
          </w:tcPr>
          <w:p w14:paraId="169447EF" w14:textId="77777777" w:rsidR="008E389E" w:rsidRPr="00891671" w:rsidRDefault="008E389E" w:rsidP="000B0E24">
            <w:pPr>
              <w:autoSpaceDE w:val="0"/>
              <w:autoSpaceDN w:val="0"/>
              <w:adjustRightInd w:val="0"/>
              <w:ind w:left="230"/>
              <w:contextualSpacing/>
              <w:rPr>
                <w:rFonts w:ascii="Arial" w:hAnsi="Arial" w:cs="Arial"/>
              </w:rPr>
            </w:pPr>
            <w:r w:rsidRPr="00891671">
              <w:rPr>
                <w:rFonts w:ascii="Arial" w:hAnsi="Arial" w:cs="Arial"/>
              </w:rPr>
              <w:t>Housing options model implemented across Inverclyde partners</w:t>
            </w:r>
            <w:r>
              <w:rPr>
                <w:rFonts w:ascii="Arial" w:hAnsi="Arial" w:cs="Arial"/>
              </w:rPr>
              <w:t>.</w:t>
            </w:r>
          </w:p>
        </w:tc>
        <w:tc>
          <w:tcPr>
            <w:tcW w:w="2835" w:type="dxa"/>
            <w:shd w:val="clear" w:color="auto" w:fill="FFFFFF" w:themeFill="background1"/>
            <w:hideMark/>
          </w:tcPr>
          <w:p w14:paraId="51985D3C" w14:textId="77777777" w:rsidR="008E389E" w:rsidRPr="00891671" w:rsidRDefault="008E389E" w:rsidP="000B0E24">
            <w:pPr>
              <w:autoSpaceDE w:val="0"/>
              <w:autoSpaceDN w:val="0"/>
              <w:adjustRightInd w:val="0"/>
              <w:ind w:left="210"/>
              <w:contextualSpacing/>
              <w:rPr>
                <w:rFonts w:ascii="Arial" w:hAnsi="Arial" w:cs="Arial"/>
              </w:rPr>
            </w:pPr>
            <w:r w:rsidRPr="00891671">
              <w:rPr>
                <w:rFonts w:ascii="Arial" w:hAnsi="Arial" w:cs="Arial"/>
              </w:rPr>
              <w:t>Housing options model implemented across Inverclyde partners</w:t>
            </w:r>
            <w:r>
              <w:rPr>
                <w:rFonts w:ascii="Arial" w:hAnsi="Arial" w:cs="Arial"/>
              </w:rPr>
              <w:t>.</w:t>
            </w:r>
          </w:p>
        </w:tc>
        <w:tc>
          <w:tcPr>
            <w:tcW w:w="2835" w:type="dxa"/>
            <w:shd w:val="clear" w:color="auto" w:fill="FFFFFF" w:themeFill="background1"/>
            <w:hideMark/>
          </w:tcPr>
          <w:p w14:paraId="5D3DB697" w14:textId="77777777" w:rsidR="008E389E" w:rsidRPr="00891671" w:rsidRDefault="008E389E" w:rsidP="000B0E24">
            <w:pPr>
              <w:autoSpaceDE w:val="0"/>
              <w:autoSpaceDN w:val="0"/>
              <w:adjustRightInd w:val="0"/>
              <w:ind w:left="190"/>
              <w:contextualSpacing/>
              <w:rPr>
                <w:rFonts w:ascii="Arial" w:hAnsi="Arial" w:cs="Arial"/>
              </w:rPr>
            </w:pPr>
            <w:r w:rsidRPr="00891671">
              <w:rPr>
                <w:rFonts w:ascii="Arial" w:hAnsi="Arial" w:cs="Arial"/>
              </w:rPr>
              <w:t>Projected increases in service demand as a result of service improvement: 5% per annum</w:t>
            </w:r>
            <w:r>
              <w:rPr>
                <w:rFonts w:ascii="Arial" w:hAnsi="Arial" w:cs="Arial"/>
              </w:rPr>
              <w:t>.</w:t>
            </w:r>
          </w:p>
        </w:tc>
        <w:tc>
          <w:tcPr>
            <w:tcW w:w="2835" w:type="dxa"/>
            <w:shd w:val="clear" w:color="auto" w:fill="FFFFFF" w:themeFill="background1"/>
            <w:hideMark/>
          </w:tcPr>
          <w:p w14:paraId="239298FF" w14:textId="77777777" w:rsidR="008E389E" w:rsidRPr="00891671" w:rsidRDefault="008E389E" w:rsidP="000B0E24">
            <w:pPr>
              <w:autoSpaceDE w:val="0"/>
              <w:autoSpaceDN w:val="0"/>
              <w:adjustRightInd w:val="0"/>
              <w:ind w:left="213"/>
              <w:contextualSpacing/>
              <w:rPr>
                <w:rFonts w:ascii="Arial" w:hAnsi="Arial" w:cs="Arial"/>
              </w:rPr>
            </w:pPr>
            <w:r w:rsidRPr="00891671">
              <w:rPr>
                <w:rFonts w:ascii="Arial" w:hAnsi="Arial" w:cs="Arial"/>
              </w:rPr>
              <w:t>Projected improvement in prevention rate reduces service d</w:t>
            </w:r>
            <w:r>
              <w:rPr>
                <w:rFonts w:ascii="Arial" w:hAnsi="Arial" w:cs="Arial"/>
              </w:rPr>
              <w:t>emand by a further 5% per annum.</w:t>
            </w:r>
          </w:p>
        </w:tc>
      </w:tr>
      <w:tr w:rsidR="008E389E" w:rsidRPr="00F90C29" w14:paraId="4EA28B4F" w14:textId="77777777" w:rsidTr="008E389E">
        <w:trPr>
          <w:trHeight w:val="2413"/>
        </w:trPr>
        <w:tc>
          <w:tcPr>
            <w:tcW w:w="2552" w:type="dxa"/>
            <w:vMerge/>
            <w:shd w:val="clear" w:color="auto" w:fill="DAEEF3" w:themeFill="accent5" w:themeFillTint="33"/>
            <w:hideMark/>
          </w:tcPr>
          <w:p w14:paraId="1E918232" w14:textId="77777777" w:rsidR="008E389E" w:rsidRPr="00F90C29" w:rsidRDefault="008E389E" w:rsidP="000B0E24">
            <w:pPr>
              <w:autoSpaceDE w:val="0"/>
              <w:autoSpaceDN w:val="0"/>
              <w:adjustRightInd w:val="0"/>
              <w:ind w:left="720"/>
              <w:contextualSpacing/>
              <w:rPr>
                <w:rFonts w:ascii="Arial" w:hAnsi="Arial" w:cs="Arial"/>
                <w:sz w:val="24"/>
                <w:szCs w:val="24"/>
              </w:rPr>
            </w:pPr>
          </w:p>
        </w:tc>
        <w:tc>
          <w:tcPr>
            <w:tcW w:w="2835" w:type="dxa"/>
            <w:shd w:val="clear" w:color="auto" w:fill="FFFFFF" w:themeFill="background1"/>
            <w:hideMark/>
          </w:tcPr>
          <w:p w14:paraId="10CB156C" w14:textId="77777777" w:rsidR="008E389E" w:rsidRPr="00891671" w:rsidRDefault="008E389E" w:rsidP="000B0E24">
            <w:pPr>
              <w:autoSpaceDE w:val="0"/>
              <w:autoSpaceDN w:val="0"/>
              <w:adjustRightInd w:val="0"/>
              <w:ind w:left="230"/>
              <w:contextualSpacing/>
              <w:rPr>
                <w:rFonts w:ascii="Arial" w:hAnsi="Arial" w:cs="Arial"/>
              </w:rPr>
            </w:pPr>
            <w:r w:rsidRPr="00891671">
              <w:rPr>
                <w:rFonts w:ascii="Arial" w:hAnsi="Arial" w:cs="Arial"/>
              </w:rPr>
              <w:t>Projected increases in service demand as a result of welfare reform: 5% per annum</w:t>
            </w:r>
            <w:r>
              <w:rPr>
                <w:rFonts w:ascii="Arial" w:hAnsi="Arial" w:cs="Arial"/>
              </w:rPr>
              <w:t>.</w:t>
            </w:r>
          </w:p>
        </w:tc>
        <w:tc>
          <w:tcPr>
            <w:tcW w:w="2835" w:type="dxa"/>
            <w:shd w:val="clear" w:color="auto" w:fill="FFFFFF" w:themeFill="background1"/>
            <w:hideMark/>
          </w:tcPr>
          <w:p w14:paraId="5A01923F" w14:textId="77777777" w:rsidR="008E389E" w:rsidRPr="00891671" w:rsidRDefault="008E389E" w:rsidP="000B0E24">
            <w:pPr>
              <w:autoSpaceDE w:val="0"/>
              <w:autoSpaceDN w:val="0"/>
              <w:adjustRightInd w:val="0"/>
              <w:ind w:left="210"/>
              <w:contextualSpacing/>
              <w:rPr>
                <w:rFonts w:ascii="Arial" w:hAnsi="Arial" w:cs="Arial"/>
              </w:rPr>
            </w:pPr>
            <w:r w:rsidRPr="00891671">
              <w:rPr>
                <w:rFonts w:ascii="Arial" w:hAnsi="Arial" w:cs="Arial"/>
              </w:rPr>
              <w:t>Projected increases in service demand as a result of welfare reform: 5% per annum</w:t>
            </w:r>
            <w:r>
              <w:rPr>
                <w:rFonts w:ascii="Arial" w:hAnsi="Arial" w:cs="Arial"/>
              </w:rPr>
              <w:t>.</w:t>
            </w:r>
          </w:p>
        </w:tc>
        <w:tc>
          <w:tcPr>
            <w:tcW w:w="2835" w:type="dxa"/>
            <w:shd w:val="clear" w:color="auto" w:fill="FFFFFF" w:themeFill="background1"/>
            <w:hideMark/>
          </w:tcPr>
          <w:p w14:paraId="095455B4" w14:textId="77777777" w:rsidR="008E389E" w:rsidRPr="00891671" w:rsidRDefault="008E389E" w:rsidP="000B0E24">
            <w:pPr>
              <w:autoSpaceDE w:val="0"/>
              <w:autoSpaceDN w:val="0"/>
              <w:adjustRightInd w:val="0"/>
              <w:ind w:left="190"/>
              <w:contextualSpacing/>
              <w:rPr>
                <w:rFonts w:ascii="Arial" w:hAnsi="Arial" w:cs="Arial"/>
              </w:rPr>
            </w:pPr>
            <w:r w:rsidRPr="00891671">
              <w:rPr>
                <w:rFonts w:ascii="Arial" w:hAnsi="Arial" w:cs="Arial"/>
              </w:rPr>
              <w:t>Projected improvement in prevention rate reduces</w:t>
            </w:r>
            <w:r>
              <w:rPr>
                <w:rFonts w:ascii="Arial" w:hAnsi="Arial" w:cs="Arial"/>
              </w:rPr>
              <w:t xml:space="preserve"> service demand by 5% per annum.</w:t>
            </w:r>
          </w:p>
        </w:tc>
        <w:tc>
          <w:tcPr>
            <w:tcW w:w="2835" w:type="dxa"/>
            <w:vMerge w:val="restart"/>
            <w:shd w:val="clear" w:color="auto" w:fill="FFFFFF" w:themeFill="background1"/>
            <w:hideMark/>
          </w:tcPr>
          <w:p w14:paraId="03689391" w14:textId="77777777" w:rsidR="008E389E" w:rsidRDefault="008E389E" w:rsidP="000B0E24">
            <w:pPr>
              <w:autoSpaceDE w:val="0"/>
              <w:autoSpaceDN w:val="0"/>
              <w:adjustRightInd w:val="0"/>
              <w:ind w:left="720"/>
              <w:contextualSpacing/>
              <w:rPr>
                <w:rFonts w:ascii="Arial" w:hAnsi="Arial" w:cs="Arial"/>
              </w:rPr>
            </w:pPr>
          </w:p>
          <w:p w14:paraId="5DF1C57D" w14:textId="77777777" w:rsidR="008E389E" w:rsidRDefault="008E389E" w:rsidP="000B0E24">
            <w:pPr>
              <w:autoSpaceDE w:val="0"/>
              <w:autoSpaceDN w:val="0"/>
              <w:adjustRightInd w:val="0"/>
              <w:ind w:left="720"/>
              <w:contextualSpacing/>
              <w:rPr>
                <w:rFonts w:ascii="Arial" w:hAnsi="Arial" w:cs="Arial"/>
              </w:rPr>
            </w:pPr>
          </w:p>
          <w:p w14:paraId="1F3245DF" w14:textId="77777777" w:rsidR="008E389E" w:rsidRDefault="008E389E" w:rsidP="000B0E24">
            <w:pPr>
              <w:autoSpaceDE w:val="0"/>
              <w:autoSpaceDN w:val="0"/>
              <w:adjustRightInd w:val="0"/>
              <w:ind w:left="720"/>
              <w:contextualSpacing/>
              <w:rPr>
                <w:rFonts w:ascii="Arial" w:hAnsi="Arial" w:cs="Arial"/>
              </w:rPr>
            </w:pPr>
          </w:p>
          <w:p w14:paraId="66AF4058" w14:textId="77777777" w:rsidR="008E389E" w:rsidRDefault="008E389E" w:rsidP="000B0E24">
            <w:pPr>
              <w:autoSpaceDE w:val="0"/>
              <w:autoSpaceDN w:val="0"/>
              <w:adjustRightInd w:val="0"/>
              <w:ind w:left="720"/>
              <w:contextualSpacing/>
              <w:rPr>
                <w:rFonts w:ascii="Arial" w:hAnsi="Arial" w:cs="Arial"/>
              </w:rPr>
            </w:pPr>
          </w:p>
          <w:p w14:paraId="6C4462FB" w14:textId="77777777" w:rsidR="008E389E" w:rsidRDefault="008E389E" w:rsidP="000B0E24">
            <w:pPr>
              <w:autoSpaceDE w:val="0"/>
              <w:autoSpaceDN w:val="0"/>
              <w:adjustRightInd w:val="0"/>
              <w:ind w:left="720"/>
              <w:contextualSpacing/>
              <w:rPr>
                <w:rFonts w:ascii="Arial" w:hAnsi="Arial" w:cs="Arial"/>
              </w:rPr>
            </w:pPr>
          </w:p>
          <w:p w14:paraId="241C86F2" w14:textId="77777777" w:rsidR="008E389E" w:rsidRDefault="008E389E" w:rsidP="008E389E">
            <w:pPr>
              <w:autoSpaceDE w:val="0"/>
              <w:autoSpaceDN w:val="0"/>
              <w:adjustRightInd w:val="0"/>
              <w:contextualSpacing/>
              <w:rPr>
                <w:rFonts w:ascii="Arial" w:hAnsi="Arial" w:cs="Arial"/>
              </w:rPr>
            </w:pPr>
          </w:p>
          <w:p w14:paraId="7571C4B5" w14:textId="77777777" w:rsidR="008E389E" w:rsidRDefault="008E389E" w:rsidP="000B0E24">
            <w:pPr>
              <w:autoSpaceDE w:val="0"/>
              <w:autoSpaceDN w:val="0"/>
              <w:adjustRightInd w:val="0"/>
              <w:ind w:left="720"/>
              <w:contextualSpacing/>
              <w:rPr>
                <w:rFonts w:ascii="Arial" w:hAnsi="Arial" w:cs="Arial"/>
              </w:rPr>
            </w:pPr>
          </w:p>
          <w:p w14:paraId="289448F2" w14:textId="77777777" w:rsidR="008E389E" w:rsidRDefault="008E389E" w:rsidP="000B0E24">
            <w:pPr>
              <w:autoSpaceDE w:val="0"/>
              <w:autoSpaceDN w:val="0"/>
              <w:adjustRightInd w:val="0"/>
              <w:ind w:left="720"/>
              <w:contextualSpacing/>
              <w:rPr>
                <w:rFonts w:ascii="Arial" w:hAnsi="Arial" w:cs="Arial"/>
              </w:rPr>
            </w:pPr>
          </w:p>
          <w:p w14:paraId="5BBF22AF" w14:textId="77777777" w:rsidR="008E389E" w:rsidRPr="00891671" w:rsidRDefault="008E389E" w:rsidP="000B0E24">
            <w:pPr>
              <w:autoSpaceDE w:val="0"/>
              <w:autoSpaceDN w:val="0"/>
              <w:adjustRightInd w:val="0"/>
              <w:ind w:left="720"/>
              <w:contextualSpacing/>
              <w:rPr>
                <w:rFonts w:ascii="Arial" w:hAnsi="Arial" w:cs="Arial"/>
              </w:rPr>
            </w:pPr>
            <w:r w:rsidRPr="00891671">
              <w:rPr>
                <w:rFonts w:ascii="Arial" w:hAnsi="Arial" w:cs="Arial"/>
              </w:rPr>
              <w:lastRenderedPageBreak/>
              <w:t> </w:t>
            </w:r>
          </w:p>
        </w:tc>
      </w:tr>
      <w:tr w:rsidR="008E389E" w:rsidRPr="00F90C29" w14:paraId="437270B0" w14:textId="77777777" w:rsidTr="008E389E">
        <w:trPr>
          <w:trHeight w:val="2124"/>
        </w:trPr>
        <w:tc>
          <w:tcPr>
            <w:tcW w:w="2552" w:type="dxa"/>
            <w:vMerge/>
            <w:hideMark/>
          </w:tcPr>
          <w:p w14:paraId="4CC73994" w14:textId="77777777" w:rsidR="008E389E" w:rsidRPr="00F90C29" w:rsidRDefault="008E389E" w:rsidP="000B0E24">
            <w:pPr>
              <w:autoSpaceDE w:val="0"/>
              <w:autoSpaceDN w:val="0"/>
              <w:adjustRightInd w:val="0"/>
              <w:ind w:left="720"/>
              <w:contextualSpacing/>
              <w:rPr>
                <w:rFonts w:ascii="Arial" w:hAnsi="Arial" w:cs="Arial"/>
                <w:sz w:val="24"/>
                <w:szCs w:val="24"/>
              </w:rPr>
            </w:pPr>
          </w:p>
        </w:tc>
        <w:tc>
          <w:tcPr>
            <w:tcW w:w="2835" w:type="dxa"/>
            <w:shd w:val="clear" w:color="auto" w:fill="FFFFFF" w:themeFill="background1"/>
            <w:hideMark/>
          </w:tcPr>
          <w:p w14:paraId="0F232F94" w14:textId="77777777" w:rsidR="008E389E" w:rsidRPr="00891671" w:rsidRDefault="008E389E" w:rsidP="000B0E24">
            <w:pPr>
              <w:autoSpaceDE w:val="0"/>
              <w:autoSpaceDN w:val="0"/>
              <w:adjustRightInd w:val="0"/>
              <w:ind w:left="230"/>
              <w:contextualSpacing/>
              <w:rPr>
                <w:rFonts w:ascii="Arial" w:hAnsi="Arial" w:cs="Arial"/>
              </w:rPr>
            </w:pPr>
            <w:r w:rsidRPr="00891671">
              <w:rPr>
                <w:rFonts w:ascii="Arial" w:hAnsi="Arial" w:cs="Arial"/>
              </w:rPr>
              <w:t>Projected improvement in prevention rate reduces se</w:t>
            </w:r>
            <w:r>
              <w:rPr>
                <w:rFonts w:ascii="Arial" w:hAnsi="Arial" w:cs="Arial"/>
              </w:rPr>
              <w:t>rvice demand by 5% per annum.</w:t>
            </w:r>
          </w:p>
          <w:p w14:paraId="23ECE909" w14:textId="77777777" w:rsidR="008E389E" w:rsidRDefault="008E389E" w:rsidP="000B0E24">
            <w:pPr>
              <w:autoSpaceDE w:val="0"/>
              <w:autoSpaceDN w:val="0"/>
              <w:adjustRightInd w:val="0"/>
              <w:rPr>
                <w:rFonts w:ascii="Arial" w:hAnsi="Arial" w:cs="Arial"/>
              </w:rPr>
            </w:pPr>
          </w:p>
          <w:p w14:paraId="1A62382E" w14:textId="77777777" w:rsidR="008E389E" w:rsidRPr="00891671" w:rsidRDefault="008E389E" w:rsidP="000B0E24">
            <w:pPr>
              <w:autoSpaceDE w:val="0"/>
              <w:autoSpaceDN w:val="0"/>
              <w:adjustRightInd w:val="0"/>
              <w:rPr>
                <w:rFonts w:ascii="Arial" w:hAnsi="Arial" w:cs="Arial"/>
              </w:rPr>
            </w:pPr>
          </w:p>
        </w:tc>
        <w:tc>
          <w:tcPr>
            <w:tcW w:w="2835" w:type="dxa"/>
            <w:shd w:val="clear" w:color="auto" w:fill="FFFFFF" w:themeFill="background1"/>
            <w:hideMark/>
          </w:tcPr>
          <w:p w14:paraId="45120F48" w14:textId="77777777" w:rsidR="008E389E" w:rsidRPr="00891671" w:rsidRDefault="008E389E" w:rsidP="000B0E24">
            <w:pPr>
              <w:autoSpaceDE w:val="0"/>
              <w:autoSpaceDN w:val="0"/>
              <w:adjustRightInd w:val="0"/>
              <w:ind w:left="210"/>
              <w:contextualSpacing/>
              <w:rPr>
                <w:rFonts w:ascii="Arial" w:hAnsi="Arial" w:cs="Arial"/>
              </w:rPr>
            </w:pPr>
            <w:r w:rsidRPr="00891671">
              <w:rPr>
                <w:rFonts w:ascii="Arial" w:hAnsi="Arial" w:cs="Arial"/>
              </w:rPr>
              <w:t xml:space="preserve">Projected improvement in prevention rate reduces </w:t>
            </w:r>
            <w:r>
              <w:rPr>
                <w:rFonts w:ascii="Arial" w:hAnsi="Arial" w:cs="Arial"/>
              </w:rPr>
              <w:t>service demand by 5% per annum.</w:t>
            </w:r>
          </w:p>
        </w:tc>
        <w:tc>
          <w:tcPr>
            <w:tcW w:w="2835" w:type="dxa"/>
            <w:shd w:val="clear" w:color="auto" w:fill="FFFFFF" w:themeFill="background1"/>
            <w:hideMark/>
          </w:tcPr>
          <w:p w14:paraId="60E11D70" w14:textId="77777777" w:rsidR="008E389E" w:rsidRPr="00F90C29" w:rsidRDefault="008E389E" w:rsidP="000B0E24">
            <w:pPr>
              <w:autoSpaceDE w:val="0"/>
              <w:autoSpaceDN w:val="0"/>
              <w:adjustRightInd w:val="0"/>
              <w:ind w:left="720"/>
              <w:contextualSpacing/>
              <w:rPr>
                <w:rFonts w:ascii="Arial" w:hAnsi="Arial" w:cs="Arial"/>
                <w:sz w:val="24"/>
                <w:szCs w:val="24"/>
              </w:rPr>
            </w:pPr>
            <w:r w:rsidRPr="00F90C29">
              <w:rPr>
                <w:rFonts w:ascii="Arial" w:hAnsi="Arial" w:cs="Arial"/>
                <w:sz w:val="24"/>
                <w:szCs w:val="24"/>
              </w:rPr>
              <w:t> </w:t>
            </w:r>
          </w:p>
        </w:tc>
        <w:tc>
          <w:tcPr>
            <w:tcW w:w="2835" w:type="dxa"/>
            <w:vMerge/>
            <w:hideMark/>
          </w:tcPr>
          <w:p w14:paraId="37333B30" w14:textId="77777777" w:rsidR="008E389E" w:rsidRPr="00F90C29" w:rsidRDefault="008E389E" w:rsidP="000B0E24">
            <w:pPr>
              <w:autoSpaceDE w:val="0"/>
              <w:autoSpaceDN w:val="0"/>
              <w:adjustRightInd w:val="0"/>
              <w:ind w:left="720"/>
              <w:contextualSpacing/>
              <w:rPr>
                <w:rFonts w:ascii="Arial" w:hAnsi="Arial" w:cs="Arial"/>
                <w:sz w:val="24"/>
                <w:szCs w:val="24"/>
              </w:rPr>
            </w:pPr>
          </w:p>
        </w:tc>
      </w:tr>
    </w:tbl>
    <w:p w14:paraId="79116A1A" w14:textId="77777777" w:rsidR="008E389E" w:rsidRDefault="008E389E"/>
    <w:p w14:paraId="6DB7C170" w14:textId="77777777" w:rsidR="008E389E" w:rsidRDefault="008E389E"/>
    <w:p w14:paraId="2C204E79" w14:textId="77777777" w:rsidR="008E389E" w:rsidRDefault="008E389E"/>
    <w:tbl>
      <w:tblPr>
        <w:tblStyle w:val="TableGrid"/>
        <w:tblW w:w="13892" w:type="dxa"/>
        <w:tblInd w:w="-5" w:type="dxa"/>
        <w:tblLayout w:type="fixed"/>
        <w:tblLook w:val="04A0" w:firstRow="1" w:lastRow="0" w:firstColumn="1" w:lastColumn="0" w:noHBand="0" w:noVBand="1"/>
      </w:tblPr>
      <w:tblGrid>
        <w:gridCol w:w="2552"/>
        <w:gridCol w:w="2835"/>
        <w:gridCol w:w="2835"/>
        <w:gridCol w:w="2835"/>
        <w:gridCol w:w="2835"/>
      </w:tblGrid>
      <w:tr w:rsidR="008E389E" w:rsidRPr="00F90C29" w14:paraId="30B9A813" w14:textId="77777777" w:rsidTr="008E389E">
        <w:trPr>
          <w:trHeight w:val="390"/>
        </w:trPr>
        <w:tc>
          <w:tcPr>
            <w:tcW w:w="2552" w:type="dxa"/>
            <w:shd w:val="clear" w:color="auto" w:fill="31849B" w:themeFill="accent5" w:themeFillShade="BF"/>
            <w:noWrap/>
            <w:hideMark/>
          </w:tcPr>
          <w:p w14:paraId="1859D805" w14:textId="77777777" w:rsidR="008E389E" w:rsidRPr="00F90C29" w:rsidRDefault="008E389E" w:rsidP="000B0E24">
            <w:pPr>
              <w:autoSpaceDE w:val="0"/>
              <w:autoSpaceDN w:val="0"/>
              <w:adjustRightInd w:val="0"/>
              <w:ind w:left="142"/>
              <w:contextualSpacing/>
              <w:rPr>
                <w:rFonts w:ascii="Arial" w:hAnsi="Arial" w:cs="Arial"/>
                <w:color w:val="FFFFFF" w:themeColor="background1"/>
                <w:sz w:val="24"/>
                <w:szCs w:val="24"/>
              </w:rPr>
            </w:pPr>
            <w:r w:rsidRPr="00F90C29">
              <w:rPr>
                <w:rFonts w:ascii="Arial" w:hAnsi="Arial" w:cs="Arial"/>
                <w:color w:val="FFFFFF" w:themeColor="background1"/>
                <w:sz w:val="24"/>
                <w:szCs w:val="24"/>
              </w:rPr>
              <w:t> </w:t>
            </w:r>
          </w:p>
        </w:tc>
        <w:tc>
          <w:tcPr>
            <w:tcW w:w="2835" w:type="dxa"/>
            <w:shd w:val="clear" w:color="auto" w:fill="31849B" w:themeFill="accent5" w:themeFillShade="BF"/>
            <w:noWrap/>
            <w:hideMark/>
          </w:tcPr>
          <w:p w14:paraId="0D4DFD09" w14:textId="77777777" w:rsidR="008E389E" w:rsidRPr="00F90C29" w:rsidRDefault="008E389E" w:rsidP="000B0E24">
            <w:pPr>
              <w:autoSpaceDE w:val="0"/>
              <w:autoSpaceDN w:val="0"/>
              <w:adjustRightInd w:val="0"/>
              <w:ind w:left="720"/>
              <w:contextualSpacing/>
              <w:rPr>
                <w:rFonts w:ascii="Arial" w:hAnsi="Arial" w:cs="Arial"/>
                <w:b/>
                <w:bCs/>
                <w:color w:val="FFFFFF" w:themeColor="background1"/>
                <w:sz w:val="24"/>
                <w:szCs w:val="24"/>
              </w:rPr>
            </w:pPr>
            <w:r w:rsidRPr="00F90C29">
              <w:rPr>
                <w:rFonts w:ascii="Arial" w:hAnsi="Arial" w:cs="Arial"/>
                <w:b/>
                <w:bCs/>
                <w:color w:val="FFFFFF" w:themeColor="background1"/>
                <w:sz w:val="24"/>
                <w:szCs w:val="24"/>
              </w:rPr>
              <w:t>Year 2</w:t>
            </w:r>
          </w:p>
        </w:tc>
        <w:tc>
          <w:tcPr>
            <w:tcW w:w="2835" w:type="dxa"/>
            <w:shd w:val="clear" w:color="auto" w:fill="31849B" w:themeFill="accent5" w:themeFillShade="BF"/>
            <w:noWrap/>
            <w:hideMark/>
          </w:tcPr>
          <w:p w14:paraId="03F1046F" w14:textId="77777777" w:rsidR="008E389E" w:rsidRPr="00F90C29" w:rsidRDefault="008E389E" w:rsidP="000B0E24">
            <w:pPr>
              <w:autoSpaceDE w:val="0"/>
              <w:autoSpaceDN w:val="0"/>
              <w:adjustRightInd w:val="0"/>
              <w:ind w:left="720"/>
              <w:contextualSpacing/>
              <w:rPr>
                <w:rFonts w:ascii="Arial" w:hAnsi="Arial" w:cs="Arial"/>
                <w:b/>
                <w:bCs/>
                <w:color w:val="FFFFFF" w:themeColor="background1"/>
                <w:sz w:val="24"/>
                <w:szCs w:val="24"/>
              </w:rPr>
            </w:pPr>
            <w:r w:rsidRPr="00F90C29">
              <w:rPr>
                <w:rFonts w:ascii="Arial" w:hAnsi="Arial" w:cs="Arial"/>
                <w:b/>
                <w:bCs/>
                <w:color w:val="FFFFFF" w:themeColor="background1"/>
                <w:sz w:val="24"/>
                <w:szCs w:val="24"/>
              </w:rPr>
              <w:t>Year 3</w:t>
            </w:r>
          </w:p>
        </w:tc>
        <w:tc>
          <w:tcPr>
            <w:tcW w:w="2835" w:type="dxa"/>
            <w:shd w:val="clear" w:color="auto" w:fill="31849B" w:themeFill="accent5" w:themeFillShade="BF"/>
            <w:noWrap/>
            <w:hideMark/>
          </w:tcPr>
          <w:p w14:paraId="5043D8B6" w14:textId="77777777" w:rsidR="008E389E" w:rsidRPr="00F90C29" w:rsidRDefault="008E389E" w:rsidP="000B0E24">
            <w:pPr>
              <w:autoSpaceDE w:val="0"/>
              <w:autoSpaceDN w:val="0"/>
              <w:adjustRightInd w:val="0"/>
              <w:ind w:left="720"/>
              <w:contextualSpacing/>
              <w:rPr>
                <w:rFonts w:ascii="Arial" w:hAnsi="Arial" w:cs="Arial"/>
                <w:b/>
                <w:bCs/>
                <w:color w:val="FFFFFF" w:themeColor="background1"/>
                <w:sz w:val="24"/>
                <w:szCs w:val="24"/>
              </w:rPr>
            </w:pPr>
            <w:r w:rsidRPr="00F90C29">
              <w:rPr>
                <w:rFonts w:ascii="Arial" w:hAnsi="Arial" w:cs="Arial"/>
                <w:b/>
                <w:bCs/>
                <w:color w:val="FFFFFF" w:themeColor="background1"/>
                <w:sz w:val="24"/>
                <w:szCs w:val="24"/>
              </w:rPr>
              <w:t>Year 4</w:t>
            </w:r>
          </w:p>
        </w:tc>
        <w:tc>
          <w:tcPr>
            <w:tcW w:w="2835" w:type="dxa"/>
            <w:shd w:val="clear" w:color="auto" w:fill="31849B" w:themeFill="accent5" w:themeFillShade="BF"/>
            <w:noWrap/>
            <w:hideMark/>
          </w:tcPr>
          <w:p w14:paraId="55DD9568" w14:textId="77777777" w:rsidR="008E389E" w:rsidRPr="00F90C29" w:rsidRDefault="008E389E" w:rsidP="000B0E24">
            <w:pPr>
              <w:autoSpaceDE w:val="0"/>
              <w:autoSpaceDN w:val="0"/>
              <w:adjustRightInd w:val="0"/>
              <w:ind w:left="720"/>
              <w:contextualSpacing/>
              <w:rPr>
                <w:rFonts w:ascii="Arial" w:hAnsi="Arial" w:cs="Arial"/>
                <w:b/>
                <w:bCs/>
                <w:color w:val="FFFFFF" w:themeColor="background1"/>
                <w:sz w:val="24"/>
                <w:szCs w:val="24"/>
              </w:rPr>
            </w:pPr>
            <w:r w:rsidRPr="00F90C29">
              <w:rPr>
                <w:rFonts w:ascii="Arial" w:hAnsi="Arial" w:cs="Arial"/>
                <w:b/>
                <w:bCs/>
                <w:color w:val="FFFFFF" w:themeColor="background1"/>
                <w:sz w:val="24"/>
                <w:szCs w:val="24"/>
              </w:rPr>
              <w:t>Year 5</w:t>
            </w:r>
          </w:p>
        </w:tc>
      </w:tr>
      <w:tr w:rsidR="008E389E" w:rsidRPr="00F90C29" w14:paraId="6ED7488C" w14:textId="77777777" w:rsidTr="008E389E">
        <w:trPr>
          <w:trHeight w:val="1500"/>
        </w:trPr>
        <w:tc>
          <w:tcPr>
            <w:tcW w:w="2552" w:type="dxa"/>
            <w:vMerge w:val="restart"/>
            <w:shd w:val="clear" w:color="auto" w:fill="DAEEF3" w:themeFill="accent5" w:themeFillTint="33"/>
            <w:hideMark/>
          </w:tcPr>
          <w:p w14:paraId="5D71ACF4" w14:textId="77777777" w:rsidR="008E389E" w:rsidRDefault="008E389E" w:rsidP="000B0E24">
            <w:pPr>
              <w:autoSpaceDE w:val="0"/>
              <w:autoSpaceDN w:val="0"/>
              <w:adjustRightInd w:val="0"/>
              <w:ind w:left="142"/>
              <w:contextualSpacing/>
              <w:rPr>
                <w:rFonts w:ascii="Arial" w:hAnsi="Arial" w:cs="Arial"/>
                <w:b/>
                <w:bCs/>
              </w:rPr>
            </w:pPr>
          </w:p>
          <w:p w14:paraId="6D04F47D" w14:textId="77777777" w:rsidR="008E389E" w:rsidRPr="00F90C29" w:rsidRDefault="008E389E" w:rsidP="000B0E24">
            <w:pPr>
              <w:autoSpaceDE w:val="0"/>
              <w:autoSpaceDN w:val="0"/>
              <w:adjustRightInd w:val="0"/>
              <w:ind w:left="142"/>
              <w:contextualSpacing/>
              <w:rPr>
                <w:rFonts w:ascii="Arial" w:hAnsi="Arial" w:cs="Arial"/>
                <w:sz w:val="24"/>
                <w:szCs w:val="24"/>
              </w:rPr>
            </w:pPr>
            <w:r w:rsidRPr="00D802A4">
              <w:rPr>
                <w:rFonts w:ascii="Arial" w:hAnsi="Arial" w:cs="Arial"/>
                <w:b/>
                <w:bCs/>
              </w:rPr>
              <w:t>Objective 2</w:t>
            </w:r>
            <w:r w:rsidRPr="00D802A4">
              <w:rPr>
                <w:rFonts w:ascii="Arial" w:hAnsi="Arial" w:cs="Arial"/>
                <w:b/>
              </w:rPr>
              <w:t xml:space="preserve"> -</w:t>
            </w:r>
            <w:r w:rsidRPr="00F90C29">
              <w:rPr>
                <w:rFonts w:ascii="Arial" w:hAnsi="Arial" w:cs="Arial"/>
                <w:sz w:val="24"/>
                <w:szCs w:val="24"/>
              </w:rPr>
              <w:t xml:space="preserve"> </w:t>
            </w:r>
            <w:r w:rsidRPr="00891671">
              <w:rPr>
                <w:rFonts w:ascii="Arial" w:hAnsi="Arial" w:cs="Arial"/>
              </w:rPr>
              <w:t>To enable service users with no/low support needs to access settled housing quickly</w:t>
            </w:r>
          </w:p>
        </w:tc>
        <w:tc>
          <w:tcPr>
            <w:tcW w:w="2835" w:type="dxa"/>
            <w:vMerge w:val="restart"/>
            <w:shd w:val="clear" w:color="auto" w:fill="FFFFFF" w:themeFill="background1"/>
            <w:hideMark/>
          </w:tcPr>
          <w:p w14:paraId="770AAC13" w14:textId="77777777" w:rsidR="008E389E" w:rsidRPr="00891671" w:rsidRDefault="008E389E" w:rsidP="000B0E24">
            <w:pPr>
              <w:autoSpaceDE w:val="0"/>
              <w:autoSpaceDN w:val="0"/>
              <w:adjustRightInd w:val="0"/>
              <w:ind w:left="230"/>
              <w:contextualSpacing/>
              <w:rPr>
                <w:rFonts w:ascii="Arial" w:hAnsi="Arial" w:cs="Arial"/>
              </w:rPr>
            </w:pPr>
            <w:r w:rsidRPr="00891671">
              <w:rPr>
                <w:rFonts w:ascii="Arial" w:hAnsi="Arial" w:cs="Arial"/>
              </w:rPr>
              <w:t>Reduce the length of stay in temporary accommodation for those with no or low support needs by 4 weeks by incrementally increasing the % allocation to homeless households</w:t>
            </w:r>
            <w:r>
              <w:rPr>
                <w:rFonts w:ascii="Arial" w:hAnsi="Arial" w:cs="Arial"/>
              </w:rPr>
              <w:t>.</w:t>
            </w:r>
            <w:r w:rsidRPr="00891671">
              <w:rPr>
                <w:rFonts w:ascii="Arial" w:hAnsi="Arial" w:cs="Arial"/>
              </w:rPr>
              <w:br/>
            </w:r>
          </w:p>
        </w:tc>
        <w:tc>
          <w:tcPr>
            <w:tcW w:w="2835" w:type="dxa"/>
            <w:vMerge w:val="restart"/>
            <w:shd w:val="clear" w:color="auto" w:fill="FFFFFF" w:themeFill="background1"/>
            <w:hideMark/>
          </w:tcPr>
          <w:p w14:paraId="6F7849DD" w14:textId="77777777" w:rsidR="008E389E" w:rsidRPr="00891671" w:rsidRDefault="008E389E" w:rsidP="000B0E24">
            <w:pPr>
              <w:autoSpaceDE w:val="0"/>
              <w:autoSpaceDN w:val="0"/>
              <w:adjustRightInd w:val="0"/>
              <w:ind w:left="210"/>
              <w:contextualSpacing/>
              <w:rPr>
                <w:rFonts w:ascii="Arial" w:hAnsi="Arial" w:cs="Arial"/>
              </w:rPr>
            </w:pPr>
            <w:r w:rsidRPr="00891671">
              <w:rPr>
                <w:rFonts w:ascii="Arial" w:hAnsi="Arial" w:cs="Arial"/>
              </w:rPr>
              <w:t>Reduce the length of stay in temporary accommodation for those with no or low support needs by a further 4 weeks by incrementally increasing the % allocation to homeless households</w:t>
            </w:r>
            <w:r>
              <w:rPr>
                <w:rFonts w:ascii="Arial" w:hAnsi="Arial" w:cs="Arial"/>
              </w:rPr>
              <w:t>.</w:t>
            </w:r>
            <w:r w:rsidRPr="00891671">
              <w:rPr>
                <w:rFonts w:ascii="Arial" w:hAnsi="Arial" w:cs="Arial"/>
              </w:rPr>
              <w:br/>
            </w:r>
          </w:p>
        </w:tc>
        <w:tc>
          <w:tcPr>
            <w:tcW w:w="2835" w:type="dxa"/>
            <w:vMerge w:val="restart"/>
            <w:shd w:val="clear" w:color="auto" w:fill="FFFFFF" w:themeFill="background1"/>
            <w:hideMark/>
          </w:tcPr>
          <w:p w14:paraId="74B691F4" w14:textId="77777777" w:rsidR="008E389E" w:rsidRPr="00891671" w:rsidRDefault="008E389E" w:rsidP="000B0E24">
            <w:pPr>
              <w:autoSpaceDE w:val="0"/>
              <w:autoSpaceDN w:val="0"/>
              <w:adjustRightInd w:val="0"/>
              <w:ind w:left="190" w:hanging="141"/>
              <w:contextualSpacing/>
              <w:rPr>
                <w:rFonts w:ascii="Arial" w:hAnsi="Arial" w:cs="Arial"/>
              </w:rPr>
            </w:pPr>
            <w:r w:rsidRPr="00891671">
              <w:rPr>
                <w:rFonts w:ascii="Arial" w:hAnsi="Arial" w:cs="Arial"/>
              </w:rPr>
              <w:t xml:space="preserve">  Reduce the length of stay in temporary accommodation for those with no or low support needs by a further 4 weeks by incrementally increasing the % allocation to homeless households</w:t>
            </w:r>
            <w:r>
              <w:rPr>
                <w:rFonts w:ascii="Arial" w:hAnsi="Arial" w:cs="Arial"/>
              </w:rPr>
              <w:t>.</w:t>
            </w:r>
            <w:r w:rsidRPr="00891671">
              <w:rPr>
                <w:rFonts w:ascii="Arial" w:hAnsi="Arial" w:cs="Arial"/>
              </w:rPr>
              <w:br/>
            </w:r>
          </w:p>
        </w:tc>
        <w:tc>
          <w:tcPr>
            <w:tcW w:w="2835" w:type="dxa"/>
            <w:vMerge w:val="restart"/>
            <w:shd w:val="clear" w:color="auto" w:fill="FFFFFF" w:themeFill="background1"/>
            <w:hideMark/>
          </w:tcPr>
          <w:p w14:paraId="1B0A226C" w14:textId="77777777" w:rsidR="008E389E" w:rsidRPr="00891671" w:rsidRDefault="008E389E" w:rsidP="000B0E24">
            <w:pPr>
              <w:autoSpaceDE w:val="0"/>
              <w:autoSpaceDN w:val="0"/>
              <w:adjustRightInd w:val="0"/>
              <w:ind w:left="175"/>
              <w:contextualSpacing/>
              <w:rPr>
                <w:rFonts w:ascii="Arial" w:hAnsi="Arial" w:cs="Arial"/>
              </w:rPr>
            </w:pPr>
            <w:r w:rsidRPr="00891671">
              <w:rPr>
                <w:rFonts w:ascii="Arial" w:hAnsi="Arial" w:cs="Arial"/>
              </w:rPr>
              <w:t>Reduce the length of stay in temporary accommodation for those with no or low support needs by a further 2 weeks by incrementally increasing the % allocation to homeless households</w:t>
            </w:r>
            <w:r>
              <w:rPr>
                <w:rFonts w:ascii="Arial" w:hAnsi="Arial" w:cs="Arial"/>
              </w:rPr>
              <w:t>.</w:t>
            </w:r>
            <w:r w:rsidRPr="00891671">
              <w:rPr>
                <w:rFonts w:ascii="Arial" w:hAnsi="Arial" w:cs="Arial"/>
              </w:rPr>
              <w:br/>
            </w:r>
          </w:p>
        </w:tc>
      </w:tr>
      <w:tr w:rsidR="008E389E" w:rsidRPr="00F90C29" w14:paraId="32010C30" w14:textId="77777777" w:rsidTr="008E389E">
        <w:trPr>
          <w:trHeight w:val="2199"/>
        </w:trPr>
        <w:tc>
          <w:tcPr>
            <w:tcW w:w="2552" w:type="dxa"/>
            <w:vMerge/>
            <w:shd w:val="clear" w:color="auto" w:fill="DAEEF3" w:themeFill="accent5" w:themeFillTint="33"/>
            <w:hideMark/>
          </w:tcPr>
          <w:p w14:paraId="54070F5B" w14:textId="77777777" w:rsidR="008E389E" w:rsidRPr="00F90C29" w:rsidRDefault="008E389E" w:rsidP="000B0E24">
            <w:pPr>
              <w:autoSpaceDE w:val="0"/>
              <w:autoSpaceDN w:val="0"/>
              <w:adjustRightInd w:val="0"/>
              <w:ind w:left="720"/>
              <w:contextualSpacing/>
              <w:rPr>
                <w:rFonts w:ascii="Arial" w:hAnsi="Arial" w:cs="Arial"/>
                <w:sz w:val="24"/>
                <w:szCs w:val="24"/>
              </w:rPr>
            </w:pPr>
          </w:p>
        </w:tc>
        <w:tc>
          <w:tcPr>
            <w:tcW w:w="2835" w:type="dxa"/>
            <w:vMerge/>
            <w:shd w:val="clear" w:color="auto" w:fill="FFFFFF" w:themeFill="background1"/>
            <w:hideMark/>
          </w:tcPr>
          <w:p w14:paraId="42EB1B31" w14:textId="77777777" w:rsidR="008E389E" w:rsidRPr="00891671" w:rsidRDefault="008E389E" w:rsidP="000B0E24">
            <w:pPr>
              <w:autoSpaceDE w:val="0"/>
              <w:autoSpaceDN w:val="0"/>
              <w:adjustRightInd w:val="0"/>
              <w:ind w:left="720"/>
              <w:contextualSpacing/>
              <w:rPr>
                <w:rFonts w:ascii="Arial" w:hAnsi="Arial" w:cs="Arial"/>
              </w:rPr>
            </w:pPr>
          </w:p>
        </w:tc>
        <w:tc>
          <w:tcPr>
            <w:tcW w:w="2835" w:type="dxa"/>
            <w:vMerge/>
            <w:shd w:val="clear" w:color="auto" w:fill="FFFFFF" w:themeFill="background1"/>
            <w:hideMark/>
          </w:tcPr>
          <w:p w14:paraId="507F0596" w14:textId="77777777" w:rsidR="008E389E" w:rsidRPr="00891671" w:rsidRDefault="008E389E" w:rsidP="000B0E24">
            <w:pPr>
              <w:autoSpaceDE w:val="0"/>
              <w:autoSpaceDN w:val="0"/>
              <w:adjustRightInd w:val="0"/>
              <w:ind w:left="720"/>
              <w:contextualSpacing/>
              <w:rPr>
                <w:rFonts w:ascii="Arial" w:hAnsi="Arial" w:cs="Arial"/>
              </w:rPr>
            </w:pPr>
          </w:p>
        </w:tc>
        <w:tc>
          <w:tcPr>
            <w:tcW w:w="2835" w:type="dxa"/>
            <w:vMerge/>
            <w:shd w:val="clear" w:color="auto" w:fill="FFFFFF" w:themeFill="background1"/>
            <w:hideMark/>
          </w:tcPr>
          <w:p w14:paraId="34061CB7" w14:textId="77777777" w:rsidR="008E389E" w:rsidRPr="00891671" w:rsidRDefault="008E389E" w:rsidP="000B0E24">
            <w:pPr>
              <w:autoSpaceDE w:val="0"/>
              <w:autoSpaceDN w:val="0"/>
              <w:adjustRightInd w:val="0"/>
              <w:ind w:left="720"/>
              <w:contextualSpacing/>
              <w:rPr>
                <w:rFonts w:ascii="Arial" w:hAnsi="Arial" w:cs="Arial"/>
              </w:rPr>
            </w:pPr>
          </w:p>
        </w:tc>
        <w:tc>
          <w:tcPr>
            <w:tcW w:w="2835" w:type="dxa"/>
            <w:vMerge/>
            <w:shd w:val="clear" w:color="auto" w:fill="FFFFFF" w:themeFill="background1"/>
            <w:hideMark/>
          </w:tcPr>
          <w:p w14:paraId="69886E6C" w14:textId="77777777" w:rsidR="008E389E" w:rsidRPr="00891671" w:rsidRDefault="008E389E" w:rsidP="000B0E24">
            <w:pPr>
              <w:autoSpaceDE w:val="0"/>
              <w:autoSpaceDN w:val="0"/>
              <w:adjustRightInd w:val="0"/>
              <w:ind w:left="720"/>
              <w:contextualSpacing/>
              <w:rPr>
                <w:rFonts w:ascii="Arial" w:hAnsi="Arial" w:cs="Arial"/>
              </w:rPr>
            </w:pPr>
          </w:p>
        </w:tc>
      </w:tr>
      <w:tr w:rsidR="008E389E" w:rsidRPr="00F90C29" w14:paraId="71CDDFCD" w14:textId="77777777" w:rsidTr="008E389E">
        <w:trPr>
          <w:trHeight w:val="1605"/>
        </w:trPr>
        <w:tc>
          <w:tcPr>
            <w:tcW w:w="2552" w:type="dxa"/>
            <w:vMerge/>
            <w:shd w:val="clear" w:color="auto" w:fill="DAEEF3" w:themeFill="accent5" w:themeFillTint="33"/>
            <w:hideMark/>
          </w:tcPr>
          <w:p w14:paraId="6D3D56F1" w14:textId="77777777" w:rsidR="008E389E" w:rsidRPr="00F90C29" w:rsidRDefault="008E389E" w:rsidP="000B0E24">
            <w:pPr>
              <w:autoSpaceDE w:val="0"/>
              <w:autoSpaceDN w:val="0"/>
              <w:adjustRightInd w:val="0"/>
              <w:ind w:left="720"/>
              <w:contextualSpacing/>
              <w:rPr>
                <w:rFonts w:ascii="Arial" w:hAnsi="Arial" w:cs="Arial"/>
                <w:sz w:val="24"/>
                <w:szCs w:val="24"/>
              </w:rPr>
            </w:pPr>
          </w:p>
        </w:tc>
        <w:tc>
          <w:tcPr>
            <w:tcW w:w="2835" w:type="dxa"/>
            <w:vMerge w:val="restart"/>
            <w:shd w:val="clear" w:color="auto" w:fill="FFFFFF" w:themeFill="background1"/>
            <w:hideMark/>
          </w:tcPr>
          <w:p w14:paraId="794CE274" w14:textId="77777777" w:rsidR="008E389E" w:rsidRPr="00891671" w:rsidRDefault="008E389E" w:rsidP="000B0E24">
            <w:pPr>
              <w:autoSpaceDE w:val="0"/>
              <w:autoSpaceDN w:val="0"/>
              <w:adjustRightInd w:val="0"/>
              <w:ind w:left="175"/>
              <w:contextualSpacing/>
              <w:rPr>
                <w:rFonts w:ascii="Arial" w:hAnsi="Arial" w:cs="Arial"/>
              </w:rPr>
            </w:pPr>
            <w:r w:rsidRPr="00891671">
              <w:rPr>
                <w:rFonts w:ascii="Arial" w:hAnsi="Arial" w:cs="Arial"/>
              </w:rPr>
              <w:t>Baseline assumption: length of stay in di</w:t>
            </w:r>
            <w:r>
              <w:rPr>
                <w:rFonts w:ascii="Arial" w:hAnsi="Arial" w:cs="Arial"/>
              </w:rPr>
              <w:t>spersed accommodation: 22 weeks.</w:t>
            </w:r>
          </w:p>
          <w:p w14:paraId="15986BC9" w14:textId="77777777" w:rsidR="008E389E" w:rsidRPr="00891671" w:rsidRDefault="008E389E" w:rsidP="000B0E24">
            <w:pPr>
              <w:autoSpaceDE w:val="0"/>
              <w:autoSpaceDN w:val="0"/>
              <w:adjustRightInd w:val="0"/>
              <w:ind w:left="175"/>
              <w:contextualSpacing/>
              <w:rPr>
                <w:rFonts w:ascii="Arial" w:hAnsi="Arial" w:cs="Arial"/>
              </w:rPr>
            </w:pPr>
          </w:p>
          <w:p w14:paraId="136BCA60" w14:textId="77777777" w:rsidR="008E389E" w:rsidRPr="00891671" w:rsidRDefault="008E389E" w:rsidP="000B0E24">
            <w:pPr>
              <w:autoSpaceDE w:val="0"/>
              <w:autoSpaceDN w:val="0"/>
              <w:adjustRightInd w:val="0"/>
              <w:ind w:left="175"/>
              <w:contextualSpacing/>
              <w:rPr>
                <w:rFonts w:ascii="Arial" w:hAnsi="Arial" w:cs="Arial"/>
              </w:rPr>
            </w:pPr>
          </w:p>
          <w:p w14:paraId="293F7BE0" w14:textId="77777777" w:rsidR="008E389E" w:rsidRPr="00891671" w:rsidRDefault="008E389E" w:rsidP="000B0E24">
            <w:pPr>
              <w:autoSpaceDE w:val="0"/>
              <w:autoSpaceDN w:val="0"/>
              <w:adjustRightInd w:val="0"/>
              <w:ind w:left="175"/>
              <w:contextualSpacing/>
              <w:rPr>
                <w:rFonts w:ascii="Arial" w:hAnsi="Arial" w:cs="Arial"/>
              </w:rPr>
            </w:pPr>
          </w:p>
          <w:p w14:paraId="0380004B" w14:textId="77777777" w:rsidR="008E389E" w:rsidRPr="00891671" w:rsidRDefault="008E389E" w:rsidP="000B0E24">
            <w:pPr>
              <w:autoSpaceDE w:val="0"/>
              <w:autoSpaceDN w:val="0"/>
              <w:adjustRightInd w:val="0"/>
              <w:ind w:left="175"/>
              <w:contextualSpacing/>
              <w:rPr>
                <w:rFonts w:ascii="Arial" w:hAnsi="Arial" w:cs="Arial"/>
              </w:rPr>
            </w:pPr>
          </w:p>
          <w:p w14:paraId="6097EE66" w14:textId="77777777" w:rsidR="008E389E" w:rsidRPr="00891671" w:rsidRDefault="008E389E" w:rsidP="000B0E24">
            <w:pPr>
              <w:autoSpaceDE w:val="0"/>
              <w:autoSpaceDN w:val="0"/>
              <w:adjustRightInd w:val="0"/>
              <w:ind w:left="175"/>
              <w:contextualSpacing/>
              <w:rPr>
                <w:rFonts w:ascii="Arial" w:hAnsi="Arial" w:cs="Arial"/>
              </w:rPr>
            </w:pPr>
          </w:p>
          <w:p w14:paraId="3FA19EE3" w14:textId="77777777" w:rsidR="008E389E" w:rsidRPr="00891671" w:rsidRDefault="008E389E" w:rsidP="000B0E24">
            <w:pPr>
              <w:autoSpaceDE w:val="0"/>
              <w:autoSpaceDN w:val="0"/>
              <w:adjustRightInd w:val="0"/>
              <w:ind w:left="175"/>
              <w:contextualSpacing/>
              <w:rPr>
                <w:rFonts w:ascii="Arial" w:hAnsi="Arial" w:cs="Arial"/>
              </w:rPr>
            </w:pPr>
          </w:p>
          <w:p w14:paraId="22D99587" w14:textId="77777777" w:rsidR="008E389E" w:rsidRPr="00891671" w:rsidRDefault="008E389E" w:rsidP="008E389E">
            <w:pPr>
              <w:autoSpaceDE w:val="0"/>
              <w:autoSpaceDN w:val="0"/>
              <w:adjustRightInd w:val="0"/>
              <w:contextualSpacing/>
              <w:rPr>
                <w:rFonts w:ascii="Arial" w:hAnsi="Arial" w:cs="Arial"/>
              </w:rPr>
            </w:pPr>
          </w:p>
        </w:tc>
        <w:tc>
          <w:tcPr>
            <w:tcW w:w="2835" w:type="dxa"/>
            <w:vMerge w:val="restart"/>
            <w:shd w:val="clear" w:color="auto" w:fill="FFFFFF" w:themeFill="background1"/>
            <w:noWrap/>
            <w:hideMark/>
          </w:tcPr>
          <w:p w14:paraId="104A12F8" w14:textId="77777777" w:rsidR="008E389E" w:rsidRPr="00891671" w:rsidRDefault="008E389E" w:rsidP="000B0E24">
            <w:pPr>
              <w:autoSpaceDE w:val="0"/>
              <w:autoSpaceDN w:val="0"/>
              <w:adjustRightInd w:val="0"/>
              <w:ind w:left="210"/>
              <w:contextualSpacing/>
              <w:rPr>
                <w:rFonts w:ascii="Arial" w:hAnsi="Arial" w:cs="Arial"/>
              </w:rPr>
            </w:pPr>
            <w:r w:rsidRPr="00891671">
              <w:rPr>
                <w:rFonts w:ascii="Arial" w:hAnsi="Arial" w:cs="Arial"/>
              </w:rPr>
              <w:t>Baseline assumption: length of stay in dispersed accommodation: 18 weeks</w:t>
            </w:r>
            <w:r>
              <w:rPr>
                <w:rFonts w:ascii="Arial" w:hAnsi="Arial" w:cs="Arial"/>
              </w:rPr>
              <w:t>.</w:t>
            </w:r>
          </w:p>
        </w:tc>
        <w:tc>
          <w:tcPr>
            <w:tcW w:w="2835" w:type="dxa"/>
            <w:vMerge w:val="restart"/>
            <w:shd w:val="clear" w:color="auto" w:fill="FFFFFF" w:themeFill="background1"/>
            <w:noWrap/>
            <w:hideMark/>
          </w:tcPr>
          <w:p w14:paraId="04C66D0B" w14:textId="77777777" w:rsidR="008E389E" w:rsidRPr="00891671" w:rsidRDefault="008E389E" w:rsidP="000B0E24">
            <w:pPr>
              <w:autoSpaceDE w:val="0"/>
              <w:autoSpaceDN w:val="0"/>
              <w:adjustRightInd w:val="0"/>
              <w:ind w:left="175"/>
              <w:contextualSpacing/>
              <w:rPr>
                <w:rFonts w:ascii="Arial" w:hAnsi="Arial" w:cs="Arial"/>
              </w:rPr>
            </w:pPr>
            <w:r w:rsidRPr="00891671">
              <w:rPr>
                <w:rFonts w:ascii="Arial" w:hAnsi="Arial" w:cs="Arial"/>
              </w:rPr>
              <w:t>Baseline assumption: length of stay in dispersed accommodation: 14 weeks</w:t>
            </w:r>
            <w:r>
              <w:rPr>
                <w:rFonts w:ascii="Arial" w:hAnsi="Arial" w:cs="Arial"/>
              </w:rPr>
              <w:t>.</w:t>
            </w:r>
          </w:p>
        </w:tc>
        <w:tc>
          <w:tcPr>
            <w:tcW w:w="2835" w:type="dxa"/>
            <w:vMerge w:val="restart"/>
            <w:shd w:val="clear" w:color="auto" w:fill="FFFFFF" w:themeFill="background1"/>
            <w:noWrap/>
            <w:hideMark/>
          </w:tcPr>
          <w:p w14:paraId="4B51F445" w14:textId="77777777" w:rsidR="008E389E" w:rsidRDefault="008E389E" w:rsidP="000B0E24">
            <w:pPr>
              <w:autoSpaceDE w:val="0"/>
              <w:autoSpaceDN w:val="0"/>
              <w:adjustRightInd w:val="0"/>
              <w:ind w:left="175"/>
              <w:contextualSpacing/>
              <w:rPr>
                <w:rFonts w:ascii="Arial" w:hAnsi="Arial" w:cs="Arial"/>
              </w:rPr>
            </w:pPr>
            <w:r w:rsidRPr="00891671">
              <w:rPr>
                <w:rFonts w:ascii="Arial" w:hAnsi="Arial" w:cs="Arial"/>
              </w:rPr>
              <w:t>Baseline assumption: length of stay in dispersed accommodation: 12 weeks</w:t>
            </w:r>
            <w:r>
              <w:rPr>
                <w:rFonts w:ascii="Arial" w:hAnsi="Arial" w:cs="Arial"/>
              </w:rPr>
              <w:t>.</w:t>
            </w:r>
          </w:p>
          <w:p w14:paraId="2214DA87" w14:textId="77777777" w:rsidR="008E389E" w:rsidRDefault="008E389E" w:rsidP="000B0E24">
            <w:pPr>
              <w:autoSpaceDE w:val="0"/>
              <w:autoSpaceDN w:val="0"/>
              <w:adjustRightInd w:val="0"/>
              <w:ind w:left="175"/>
              <w:contextualSpacing/>
              <w:rPr>
                <w:rFonts w:ascii="Arial" w:hAnsi="Arial" w:cs="Arial"/>
              </w:rPr>
            </w:pPr>
          </w:p>
          <w:p w14:paraId="15103042" w14:textId="77777777" w:rsidR="008E389E" w:rsidRDefault="008E389E" w:rsidP="000B0E24">
            <w:pPr>
              <w:autoSpaceDE w:val="0"/>
              <w:autoSpaceDN w:val="0"/>
              <w:adjustRightInd w:val="0"/>
              <w:ind w:left="175"/>
              <w:contextualSpacing/>
              <w:rPr>
                <w:rFonts w:ascii="Arial" w:hAnsi="Arial" w:cs="Arial"/>
              </w:rPr>
            </w:pPr>
          </w:p>
          <w:p w14:paraId="291804D5" w14:textId="77777777" w:rsidR="008E389E" w:rsidRDefault="008E389E" w:rsidP="000B0E24">
            <w:pPr>
              <w:autoSpaceDE w:val="0"/>
              <w:autoSpaceDN w:val="0"/>
              <w:adjustRightInd w:val="0"/>
              <w:ind w:left="175"/>
              <w:contextualSpacing/>
              <w:rPr>
                <w:rFonts w:ascii="Arial" w:hAnsi="Arial" w:cs="Arial"/>
              </w:rPr>
            </w:pPr>
          </w:p>
          <w:p w14:paraId="0A0D2193" w14:textId="77777777" w:rsidR="008E389E" w:rsidRDefault="008E389E" w:rsidP="008E389E">
            <w:pPr>
              <w:autoSpaceDE w:val="0"/>
              <w:autoSpaceDN w:val="0"/>
              <w:adjustRightInd w:val="0"/>
              <w:contextualSpacing/>
              <w:rPr>
                <w:rFonts w:ascii="Arial" w:hAnsi="Arial" w:cs="Arial"/>
              </w:rPr>
            </w:pPr>
          </w:p>
          <w:p w14:paraId="34CDA7EB" w14:textId="77777777" w:rsidR="008E389E" w:rsidRDefault="008E389E" w:rsidP="000B0E24">
            <w:pPr>
              <w:autoSpaceDE w:val="0"/>
              <w:autoSpaceDN w:val="0"/>
              <w:adjustRightInd w:val="0"/>
              <w:ind w:left="175"/>
              <w:contextualSpacing/>
              <w:rPr>
                <w:rFonts w:ascii="Arial" w:hAnsi="Arial" w:cs="Arial"/>
              </w:rPr>
            </w:pPr>
          </w:p>
          <w:p w14:paraId="50AFBFF5" w14:textId="77777777" w:rsidR="008E389E" w:rsidRDefault="008E389E" w:rsidP="000B0E24">
            <w:pPr>
              <w:autoSpaceDE w:val="0"/>
              <w:autoSpaceDN w:val="0"/>
              <w:adjustRightInd w:val="0"/>
              <w:ind w:left="175"/>
              <w:contextualSpacing/>
              <w:rPr>
                <w:rFonts w:ascii="Arial" w:hAnsi="Arial" w:cs="Arial"/>
              </w:rPr>
            </w:pPr>
          </w:p>
          <w:p w14:paraId="0163EED4" w14:textId="77777777" w:rsidR="008E389E" w:rsidRPr="00891671" w:rsidRDefault="008E389E" w:rsidP="000B0E24">
            <w:pPr>
              <w:autoSpaceDE w:val="0"/>
              <w:autoSpaceDN w:val="0"/>
              <w:adjustRightInd w:val="0"/>
              <w:ind w:left="175"/>
              <w:contextualSpacing/>
              <w:rPr>
                <w:rFonts w:ascii="Arial" w:hAnsi="Arial" w:cs="Arial"/>
              </w:rPr>
            </w:pPr>
            <w:r w:rsidRPr="00891671">
              <w:rPr>
                <w:rFonts w:ascii="Arial" w:hAnsi="Arial" w:cs="Arial"/>
              </w:rPr>
              <w:t> </w:t>
            </w:r>
          </w:p>
        </w:tc>
      </w:tr>
      <w:tr w:rsidR="008E389E" w:rsidRPr="00F90C29" w14:paraId="36F84D74" w14:textId="77777777" w:rsidTr="008E389E">
        <w:trPr>
          <w:trHeight w:val="1215"/>
        </w:trPr>
        <w:tc>
          <w:tcPr>
            <w:tcW w:w="2552" w:type="dxa"/>
            <w:vMerge/>
            <w:hideMark/>
          </w:tcPr>
          <w:p w14:paraId="020FC2CC" w14:textId="77777777" w:rsidR="008E389E" w:rsidRPr="00F90C29" w:rsidRDefault="008E389E" w:rsidP="000B0E24">
            <w:pPr>
              <w:autoSpaceDE w:val="0"/>
              <w:autoSpaceDN w:val="0"/>
              <w:adjustRightInd w:val="0"/>
              <w:ind w:left="720"/>
              <w:contextualSpacing/>
              <w:rPr>
                <w:rFonts w:ascii="Arial" w:hAnsi="Arial" w:cs="Arial"/>
                <w:sz w:val="24"/>
                <w:szCs w:val="24"/>
              </w:rPr>
            </w:pPr>
          </w:p>
        </w:tc>
        <w:tc>
          <w:tcPr>
            <w:tcW w:w="2835" w:type="dxa"/>
            <w:vMerge/>
            <w:shd w:val="clear" w:color="auto" w:fill="DAEEF3" w:themeFill="accent5" w:themeFillTint="33"/>
            <w:hideMark/>
          </w:tcPr>
          <w:p w14:paraId="1CD9C584" w14:textId="77777777" w:rsidR="008E389E" w:rsidRPr="00F90C29" w:rsidRDefault="008E389E" w:rsidP="000B0E24">
            <w:pPr>
              <w:autoSpaceDE w:val="0"/>
              <w:autoSpaceDN w:val="0"/>
              <w:adjustRightInd w:val="0"/>
              <w:ind w:left="720"/>
              <w:contextualSpacing/>
              <w:rPr>
                <w:rFonts w:ascii="Arial" w:hAnsi="Arial" w:cs="Arial"/>
                <w:sz w:val="24"/>
                <w:szCs w:val="24"/>
              </w:rPr>
            </w:pPr>
          </w:p>
        </w:tc>
        <w:tc>
          <w:tcPr>
            <w:tcW w:w="2835" w:type="dxa"/>
            <w:vMerge/>
            <w:hideMark/>
          </w:tcPr>
          <w:p w14:paraId="697B1F89" w14:textId="77777777" w:rsidR="008E389E" w:rsidRPr="00F90C29" w:rsidRDefault="008E389E" w:rsidP="000B0E24">
            <w:pPr>
              <w:autoSpaceDE w:val="0"/>
              <w:autoSpaceDN w:val="0"/>
              <w:adjustRightInd w:val="0"/>
              <w:ind w:left="720"/>
              <w:contextualSpacing/>
              <w:rPr>
                <w:rFonts w:ascii="Arial" w:hAnsi="Arial" w:cs="Arial"/>
                <w:sz w:val="24"/>
                <w:szCs w:val="24"/>
              </w:rPr>
            </w:pPr>
          </w:p>
        </w:tc>
        <w:tc>
          <w:tcPr>
            <w:tcW w:w="2835" w:type="dxa"/>
            <w:vMerge/>
            <w:hideMark/>
          </w:tcPr>
          <w:p w14:paraId="3375A8A8" w14:textId="77777777" w:rsidR="008E389E" w:rsidRPr="00F90C29" w:rsidRDefault="008E389E" w:rsidP="000B0E24">
            <w:pPr>
              <w:autoSpaceDE w:val="0"/>
              <w:autoSpaceDN w:val="0"/>
              <w:adjustRightInd w:val="0"/>
              <w:ind w:left="720"/>
              <w:contextualSpacing/>
              <w:rPr>
                <w:rFonts w:ascii="Arial" w:hAnsi="Arial" w:cs="Arial"/>
                <w:sz w:val="24"/>
                <w:szCs w:val="24"/>
              </w:rPr>
            </w:pPr>
          </w:p>
        </w:tc>
        <w:tc>
          <w:tcPr>
            <w:tcW w:w="2835" w:type="dxa"/>
            <w:vMerge/>
            <w:hideMark/>
          </w:tcPr>
          <w:p w14:paraId="43D3FF5C" w14:textId="77777777" w:rsidR="008E389E" w:rsidRPr="00F90C29" w:rsidRDefault="008E389E" w:rsidP="000B0E24">
            <w:pPr>
              <w:autoSpaceDE w:val="0"/>
              <w:autoSpaceDN w:val="0"/>
              <w:adjustRightInd w:val="0"/>
              <w:ind w:left="720"/>
              <w:contextualSpacing/>
              <w:rPr>
                <w:rFonts w:ascii="Arial" w:hAnsi="Arial" w:cs="Arial"/>
                <w:sz w:val="24"/>
                <w:szCs w:val="24"/>
              </w:rPr>
            </w:pPr>
          </w:p>
        </w:tc>
      </w:tr>
    </w:tbl>
    <w:p w14:paraId="64FD44FA" w14:textId="77777777" w:rsidR="008E389E" w:rsidRDefault="008E389E"/>
    <w:p w14:paraId="700ADBA9" w14:textId="77777777" w:rsidR="008E389E" w:rsidRDefault="008E389E"/>
    <w:p w14:paraId="6B99CC6A" w14:textId="77777777" w:rsidR="008E389E" w:rsidRDefault="008E389E"/>
    <w:tbl>
      <w:tblPr>
        <w:tblStyle w:val="TableGrid"/>
        <w:tblW w:w="13892" w:type="dxa"/>
        <w:tblInd w:w="-5" w:type="dxa"/>
        <w:tblLayout w:type="fixed"/>
        <w:tblLook w:val="04A0" w:firstRow="1" w:lastRow="0" w:firstColumn="1" w:lastColumn="0" w:noHBand="0" w:noVBand="1"/>
      </w:tblPr>
      <w:tblGrid>
        <w:gridCol w:w="2552"/>
        <w:gridCol w:w="2835"/>
        <w:gridCol w:w="2835"/>
        <w:gridCol w:w="2835"/>
        <w:gridCol w:w="2835"/>
      </w:tblGrid>
      <w:tr w:rsidR="008E389E" w:rsidRPr="00F90C29" w14:paraId="02FE4E0B" w14:textId="77777777" w:rsidTr="008E389E">
        <w:trPr>
          <w:trHeight w:val="390"/>
        </w:trPr>
        <w:tc>
          <w:tcPr>
            <w:tcW w:w="2552" w:type="dxa"/>
            <w:shd w:val="clear" w:color="auto" w:fill="31849B" w:themeFill="accent5" w:themeFillShade="BF"/>
            <w:noWrap/>
            <w:hideMark/>
          </w:tcPr>
          <w:p w14:paraId="6EC03D98" w14:textId="77777777" w:rsidR="008E389E" w:rsidRPr="00F90C29" w:rsidRDefault="008E389E" w:rsidP="000B0E24">
            <w:pPr>
              <w:autoSpaceDE w:val="0"/>
              <w:autoSpaceDN w:val="0"/>
              <w:adjustRightInd w:val="0"/>
              <w:ind w:left="175"/>
              <w:contextualSpacing/>
              <w:rPr>
                <w:rFonts w:ascii="Arial" w:hAnsi="Arial" w:cs="Arial"/>
                <w:color w:val="FFFFFF" w:themeColor="background1"/>
                <w:sz w:val="23"/>
                <w:szCs w:val="23"/>
              </w:rPr>
            </w:pPr>
            <w:r w:rsidRPr="00F90C29">
              <w:rPr>
                <w:rFonts w:ascii="Arial" w:hAnsi="Arial" w:cs="Arial"/>
                <w:color w:val="FFFFFF" w:themeColor="background1"/>
                <w:sz w:val="23"/>
                <w:szCs w:val="23"/>
              </w:rPr>
              <w:t> </w:t>
            </w:r>
          </w:p>
        </w:tc>
        <w:tc>
          <w:tcPr>
            <w:tcW w:w="2835" w:type="dxa"/>
            <w:shd w:val="clear" w:color="auto" w:fill="31849B" w:themeFill="accent5" w:themeFillShade="BF"/>
            <w:noWrap/>
            <w:hideMark/>
          </w:tcPr>
          <w:p w14:paraId="29C20673" w14:textId="77777777" w:rsidR="008E389E" w:rsidRPr="00F90C29" w:rsidRDefault="008E389E" w:rsidP="000B0E24">
            <w:pPr>
              <w:autoSpaceDE w:val="0"/>
              <w:autoSpaceDN w:val="0"/>
              <w:adjustRightInd w:val="0"/>
              <w:ind w:left="720"/>
              <w:contextualSpacing/>
              <w:rPr>
                <w:rFonts w:ascii="Arial" w:hAnsi="Arial" w:cs="Arial"/>
                <w:b/>
                <w:bCs/>
                <w:color w:val="FFFFFF" w:themeColor="background1"/>
                <w:sz w:val="23"/>
                <w:szCs w:val="23"/>
              </w:rPr>
            </w:pPr>
            <w:r w:rsidRPr="00F90C29">
              <w:rPr>
                <w:rFonts w:ascii="Arial" w:hAnsi="Arial" w:cs="Arial"/>
                <w:b/>
                <w:bCs/>
                <w:color w:val="FFFFFF" w:themeColor="background1"/>
                <w:sz w:val="23"/>
                <w:szCs w:val="23"/>
              </w:rPr>
              <w:t>Year 2</w:t>
            </w:r>
          </w:p>
        </w:tc>
        <w:tc>
          <w:tcPr>
            <w:tcW w:w="2835" w:type="dxa"/>
            <w:shd w:val="clear" w:color="auto" w:fill="31849B" w:themeFill="accent5" w:themeFillShade="BF"/>
            <w:noWrap/>
            <w:hideMark/>
          </w:tcPr>
          <w:p w14:paraId="137E43B2" w14:textId="77777777" w:rsidR="008E389E" w:rsidRPr="00F90C29" w:rsidRDefault="008E389E" w:rsidP="000B0E24">
            <w:pPr>
              <w:autoSpaceDE w:val="0"/>
              <w:autoSpaceDN w:val="0"/>
              <w:adjustRightInd w:val="0"/>
              <w:ind w:left="720"/>
              <w:contextualSpacing/>
              <w:rPr>
                <w:rFonts w:ascii="Arial" w:hAnsi="Arial" w:cs="Arial"/>
                <w:b/>
                <w:bCs/>
                <w:color w:val="FFFFFF" w:themeColor="background1"/>
                <w:sz w:val="23"/>
                <w:szCs w:val="23"/>
              </w:rPr>
            </w:pPr>
            <w:r w:rsidRPr="00F90C29">
              <w:rPr>
                <w:rFonts w:ascii="Arial" w:hAnsi="Arial" w:cs="Arial"/>
                <w:b/>
                <w:bCs/>
                <w:color w:val="FFFFFF" w:themeColor="background1"/>
                <w:sz w:val="23"/>
                <w:szCs w:val="23"/>
              </w:rPr>
              <w:t>Year 3</w:t>
            </w:r>
          </w:p>
        </w:tc>
        <w:tc>
          <w:tcPr>
            <w:tcW w:w="2835" w:type="dxa"/>
            <w:shd w:val="clear" w:color="auto" w:fill="31849B" w:themeFill="accent5" w:themeFillShade="BF"/>
            <w:noWrap/>
            <w:hideMark/>
          </w:tcPr>
          <w:p w14:paraId="6DF7B5F0" w14:textId="77777777" w:rsidR="008E389E" w:rsidRPr="00F90C29" w:rsidRDefault="008E389E" w:rsidP="000B0E24">
            <w:pPr>
              <w:autoSpaceDE w:val="0"/>
              <w:autoSpaceDN w:val="0"/>
              <w:adjustRightInd w:val="0"/>
              <w:ind w:left="720"/>
              <w:contextualSpacing/>
              <w:rPr>
                <w:rFonts w:ascii="Arial" w:hAnsi="Arial" w:cs="Arial"/>
                <w:b/>
                <w:bCs/>
                <w:color w:val="FFFFFF" w:themeColor="background1"/>
                <w:sz w:val="23"/>
                <w:szCs w:val="23"/>
              </w:rPr>
            </w:pPr>
            <w:r w:rsidRPr="00F90C29">
              <w:rPr>
                <w:rFonts w:ascii="Arial" w:hAnsi="Arial" w:cs="Arial"/>
                <w:b/>
                <w:bCs/>
                <w:color w:val="FFFFFF" w:themeColor="background1"/>
                <w:sz w:val="23"/>
                <w:szCs w:val="23"/>
              </w:rPr>
              <w:t>Year 4</w:t>
            </w:r>
          </w:p>
        </w:tc>
        <w:tc>
          <w:tcPr>
            <w:tcW w:w="2835" w:type="dxa"/>
            <w:shd w:val="clear" w:color="auto" w:fill="31849B" w:themeFill="accent5" w:themeFillShade="BF"/>
            <w:noWrap/>
            <w:hideMark/>
          </w:tcPr>
          <w:p w14:paraId="530BB3D1" w14:textId="77777777" w:rsidR="008E389E" w:rsidRPr="00F90C29" w:rsidRDefault="008E389E" w:rsidP="000B0E24">
            <w:pPr>
              <w:autoSpaceDE w:val="0"/>
              <w:autoSpaceDN w:val="0"/>
              <w:adjustRightInd w:val="0"/>
              <w:ind w:left="720"/>
              <w:contextualSpacing/>
              <w:rPr>
                <w:rFonts w:ascii="Arial" w:hAnsi="Arial" w:cs="Arial"/>
                <w:b/>
                <w:bCs/>
                <w:color w:val="FFFFFF" w:themeColor="background1"/>
                <w:sz w:val="23"/>
                <w:szCs w:val="23"/>
              </w:rPr>
            </w:pPr>
            <w:r w:rsidRPr="00F90C29">
              <w:rPr>
                <w:rFonts w:ascii="Arial" w:hAnsi="Arial" w:cs="Arial"/>
                <w:b/>
                <w:bCs/>
                <w:color w:val="FFFFFF" w:themeColor="background1"/>
                <w:sz w:val="23"/>
                <w:szCs w:val="23"/>
              </w:rPr>
              <w:t>Year 5</w:t>
            </w:r>
          </w:p>
        </w:tc>
      </w:tr>
      <w:tr w:rsidR="008E389E" w:rsidRPr="00F90C29" w14:paraId="0E36AB00" w14:textId="77777777" w:rsidTr="008E389E">
        <w:trPr>
          <w:trHeight w:val="1853"/>
        </w:trPr>
        <w:tc>
          <w:tcPr>
            <w:tcW w:w="2552" w:type="dxa"/>
            <w:vMerge w:val="restart"/>
            <w:shd w:val="clear" w:color="auto" w:fill="DAEEF3" w:themeFill="accent5" w:themeFillTint="33"/>
            <w:hideMark/>
          </w:tcPr>
          <w:p w14:paraId="7104ABCC" w14:textId="77777777" w:rsidR="008E389E" w:rsidRDefault="008E389E" w:rsidP="000B0E24">
            <w:pPr>
              <w:autoSpaceDE w:val="0"/>
              <w:autoSpaceDN w:val="0"/>
              <w:adjustRightInd w:val="0"/>
              <w:ind w:left="175"/>
              <w:contextualSpacing/>
              <w:rPr>
                <w:rFonts w:ascii="Arial" w:hAnsi="Arial" w:cs="Arial"/>
                <w:b/>
                <w:bCs/>
                <w:color w:val="000000" w:themeColor="text1"/>
              </w:rPr>
            </w:pPr>
          </w:p>
          <w:p w14:paraId="5B3FACF8" w14:textId="77777777" w:rsidR="008E389E" w:rsidRPr="00D802A4" w:rsidRDefault="008E389E" w:rsidP="000B0E24">
            <w:pPr>
              <w:autoSpaceDE w:val="0"/>
              <w:autoSpaceDN w:val="0"/>
              <w:adjustRightInd w:val="0"/>
              <w:ind w:left="175"/>
              <w:contextualSpacing/>
              <w:rPr>
                <w:rFonts w:ascii="Arial" w:hAnsi="Arial" w:cs="Arial"/>
                <w:b/>
                <w:color w:val="000000" w:themeColor="text1"/>
              </w:rPr>
            </w:pPr>
            <w:r w:rsidRPr="00D802A4">
              <w:rPr>
                <w:rFonts w:ascii="Arial" w:hAnsi="Arial" w:cs="Arial"/>
                <w:b/>
                <w:bCs/>
                <w:color w:val="000000" w:themeColor="text1"/>
              </w:rPr>
              <w:t xml:space="preserve">Objective </w:t>
            </w:r>
            <w:r>
              <w:rPr>
                <w:rFonts w:ascii="Arial" w:hAnsi="Arial" w:cs="Arial"/>
                <w:b/>
                <w:bCs/>
                <w:color w:val="000000" w:themeColor="text1"/>
              </w:rPr>
              <w:t>3</w:t>
            </w:r>
            <w:r w:rsidRPr="00D802A4">
              <w:rPr>
                <w:rFonts w:ascii="Arial" w:hAnsi="Arial" w:cs="Arial"/>
                <w:b/>
                <w:bCs/>
                <w:color w:val="000000" w:themeColor="text1"/>
              </w:rPr>
              <w:t xml:space="preserve"> </w:t>
            </w:r>
            <w:r w:rsidRPr="00D802A4">
              <w:rPr>
                <w:rFonts w:ascii="Arial" w:hAnsi="Arial" w:cs="Arial"/>
                <w:b/>
                <w:color w:val="000000" w:themeColor="text1"/>
              </w:rPr>
              <w:t xml:space="preserve">- </w:t>
            </w:r>
          </w:p>
          <w:p w14:paraId="34DB7A3D" w14:textId="77777777" w:rsidR="008E389E" w:rsidRPr="00E816B5" w:rsidRDefault="008E389E" w:rsidP="000B0E24">
            <w:pPr>
              <w:autoSpaceDE w:val="0"/>
              <w:autoSpaceDN w:val="0"/>
              <w:adjustRightInd w:val="0"/>
              <w:ind w:left="175"/>
              <w:contextualSpacing/>
              <w:rPr>
                <w:rFonts w:ascii="Arial" w:hAnsi="Arial" w:cs="Arial"/>
                <w:color w:val="000000" w:themeColor="text1"/>
              </w:rPr>
            </w:pPr>
            <w:r>
              <w:rPr>
                <w:rFonts w:ascii="Arial" w:hAnsi="Arial" w:cs="Arial"/>
                <w:color w:val="000000" w:themeColor="text1"/>
              </w:rPr>
              <w:t>Deliver</w:t>
            </w:r>
            <w:r w:rsidRPr="00E816B5">
              <w:rPr>
                <w:rFonts w:ascii="Arial" w:hAnsi="Arial" w:cs="Arial"/>
                <w:color w:val="000000" w:themeColor="text1"/>
              </w:rPr>
              <w:t xml:space="preserve"> a Housing First model which enables the most excluded service users to achieve housing sustainment</w:t>
            </w:r>
          </w:p>
        </w:tc>
        <w:tc>
          <w:tcPr>
            <w:tcW w:w="2835" w:type="dxa"/>
            <w:shd w:val="clear" w:color="auto" w:fill="FFFFFF" w:themeFill="background1"/>
            <w:hideMark/>
          </w:tcPr>
          <w:p w14:paraId="450902D6" w14:textId="77777777" w:rsidR="008E389E" w:rsidRPr="00F90C29" w:rsidRDefault="008E389E" w:rsidP="000B0E24">
            <w:pPr>
              <w:autoSpaceDE w:val="0"/>
              <w:autoSpaceDN w:val="0"/>
              <w:adjustRightInd w:val="0"/>
              <w:ind w:left="230"/>
              <w:contextualSpacing/>
              <w:rPr>
                <w:rFonts w:ascii="Arial" w:hAnsi="Arial" w:cs="Arial"/>
                <w:color w:val="000000" w:themeColor="text1"/>
                <w:szCs w:val="23"/>
              </w:rPr>
            </w:pPr>
            <w:r>
              <w:rPr>
                <w:rFonts w:ascii="Arial" w:hAnsi="Arial" w:cs="Arial"/>
                <w:color w:val="000000" w:themeColor="text1"/>
                <w:szCs w:val="23"/>
              </w:rPr>
              <w:t>Deliver Housing First</w:t>
            </w:r>
          </w:p>
        </w:tc>
        <w:tc>
          <w:tcPr>
            <w:tcW w:w="2835" w:type="dxa"/>
            <w:shd w:val="clear" w:color="auto" w:fill="FFFFFF" w:themeFill="background1"/>
            <w:hideMark/>
          </w:tcPr>
          <w:p w14:paraId="05BEA3DD" w14:textId="77777777" w:rsidR="008E389E" w:rsidRPr="00F90C29" w:rsidRDefault="008E389E" w:rsidP="000B0E24">
            <w:pPr>
              <w:autoSpaceDE w:val="0"/>
              <w:autoSpaceDN w:val="0"/>
              <w:adjustRightInd w:val="0"/>
              <w:ind w:left="210"/>
              <w:contextualSpacing/>
              <w:rPr>
                <w:rFonts w:ascii="Arial" w:hAnsi="Arial" w:cs="Arial"/>
                <w:color w:val="000000" w:themeColor="text1"/>
                <w:szCs w:val="23"/>
              </w:rPr>
            </w:pPr>
            <w:r>
              <w:rPr>
                <w:rFonts w:ascii="Arial" w:hAnsi="Arial" w:cs="Arial"/>
                <w:color w:val="000000" w:themeColor="text1"/>
                <w:szCs w:val="23"/>
              </w:rPr>
              <w:t>Deliver Housing First</w:t>
            </w:r>
          </w:p>
        </w:tc>
        <w:tc>
          <w:tcPr>
            <w:tcW w:w="2835" w:type="dxa"/>
            <w:shd w:val="clear" w:color="auto" w:fill="FFFFFF" w:themeFill="background1"/>
            <w:hideMark/>
          </w:tcPr>
          <w:p w14:paraId="7DA0F9C6" w14:textId="77777777" w:rsidR="008E389E" w:rsidRPr="00F90C29" w:rsidRDefault="008E389E" w:rsidP="000B0E24">
            <w:pPr>
              <w:autoSpaceDE w:val="0"/>
              <w:autoSpaceDN w:val="0"/>
              <w:adjustRightInd w:val="0"/>
              <w:ind w:left="190"/>
              <w:contextualSpacing/>
              <w:rPr>
                <w:rFonts w:ascii="Arial" w:hAnsi="Arial" w:cs="Arial"/>
                <w:color w:val="000000" w:themeColor="text1"/>
                <w:szCs w:val="23"/>
              </w:rPr>
            </w:pPr>
            <w:r>
              <w:rPr>
                <w:rFonts w:ascii="Arial" w:hAnsi="Arial" w:cs="Arial"/>
                <w:color w:val="000000" w:themeColor="text1"/>
                <w:szCs w:val="23"/>
              </w:rPr>
              <w:t>Deliver Housing First</w:t>
            </w:r>
          </w:p>
        </w:tc>
        <w:tc>
          <w:tcPr>
            <w:tcW w:w="2835" w:type="dxa"/>
            <w:shd w:val="clear" w:color="auto" w:fill="FFFFFF" w:themeFill="background1"/>
            <w:hideMark/>
          </w:tcPr>
          <w:p w14:paraId="239B0C61" w14:textId="77777777" w:rsidR="008E389E" w:rsidRPr="00F90C29" w:rsidRDefault="008E389E" w:rsidP="000B0E24">
            <w:pPr>
              <w:autoSpaceDE w:val="0"/>
              <w:autoSpaceDN w:val="0"/>
              <w:adjustRightInd w:val="0"/>
              <w:ind w:left="175"/>
              <w:contextualSpacing/>
              <w:rPr>
                <w:rFonts w:ascii="Arial" w:hAnsi="Arial" w:cs="Arial"/>
                <w:color w:val="000000" w:themeColor="text1"/>
                <w:szCs w:val="23"/>
              </w:rPr>
            </w:pPr>
            <w:r w:rsidRPr="00F90C29">
              <w:rPr>
                <w:rFonts w:ascii="Arial" w:hAnsi="Arial" w:cs="Arial"/>
                <w:color w:val="000000" w:themeColor="text1"/>
                <w:szCs w:val="23"/>
              </w:rPr>
              <w:t>Develop mainstream funding framework for Housing First via the LHS and Strategic Commissioning Plan</w:t>
            </w:r>
            <w:r>
              <w:rPr>
                <w:rFonts w:ascii="Arial" w:hAnsi="Arial" w:cs="Arial"/>
                <w:color w:val="000000" w:themeColor="text1"/>
                <w:szCs w:val="23"/>
              </w:rPr>
              <w:t>.</w:t>
            </w:r>
          </w:p>
        </w:tc>
      </w:tr>
      <w:tr w:rsidR="008E389E" w:rsidRPr="00F90C29" w14:paraId="7B5E58C9" w14:textId="77777777" w:rsidTr="008E389E">
        <w:trPr>
          <w:trHeight w:val="1978"/>
        </w:trPr>
        <w:tc>
          <w:tcPr>
            <w:tcW w:w="2552" w:type="dxa"/>
            <w:vMerge/>
            <w:shd w:val="clear" w:color="auto" w:fill="DAEEF3" w:themeFill="accent5" w:themeFillTint="33"/>
            <w:hideMark/>
          </w:tcPr>
          <w:p w14:paraId="624AD698" w14:textId="77777777" w:rsidR="008E389E" w:rsidRPr="00F90C29" w:rsidRDefault="008E389E" w:rsidP="000B0E24">
            <w:pPr>
              <w:autoSpaceDE w:val="0"/>
              <w:autoSpaceDN w:val="0"/>
              <w:adjustRightInd w:val="0"/>
              <w:ind w:left="720"/>
              <w:contextualSpacing/>
              <w:rPr>
                <w:rFonts w:ascii="Arial" w:hAnsi="Arial" w:cs="Arial"/>
                <w:color w:val="000000" w:themeColor="text1"/>
                <w:szCs w:val="23"/>
              </w:rPr>
            </w:pPr>
          </w:p>
        </w:tc>
        <w:tc>
          <w:tcPr>
            <w:tcW w:w="2835" w:type="dxa"/>
            <w:vMerge w:val="restart"/>
            <w:shd w:val="clear" w:color="auto" w:fill="FFFFFF" w:themeFill="background1"/>
            <w:hideMark/>
          </w:tcPr>
          <w:p w14:paraId="12FBFEA8" w14:textId="77777777" w:rsidR="008E389E" w:rsidRPr="00F90C29" w:rsidRDefault="008E389E" w:rsidP="000B0E24">
            <w:pPr>
              <w:autoSpaceDE w:val="0"/>
              <w:autoSpaceDN w:val="0"/>
              <w:adjustRightInd w:val="0"/>
              <w:ind w:left="230"/>
              <w:contextualSpacing/>
              <w:rPr>
                <w:rFonts w:ascii="Arial" w:hAnsi="Arial" w:cs="Arial"/>
                <w:color w:val="000000" w:themeColor="text1"/>
                <w:szCs w:val="23"/>
              </w:rPr>
            </w:pPr>
            <w:r w:rsidRPr="00F90C29">
              <w:rPr>
                <w:rFonts w:ascii="Arial" w:hAnsi="Arial" w:cs="Arial"/>
                <w:color w:val="000000" w:themeColor="text1"/>
                <w:szCs w:val="23"/>
              </w:rPr>
              <w:t>Develop case conferencing/management arrangements</w:t>
            </w:r>
            <w:r>
              <w:rPr>
                <w:rFonts w:ascii="Arial" w:hAnsi="Arial" w:cs="Arial"/>
                <w:color w:val="000000" w:themeColor="text1"/>
                <w:szCs w:val="23"/>
              </w:rPr>
              <w:t>.</w:t>
            </w:r>
          </w:p>
          <w:p w14:paraId="68653E2F" w14:textId="77777777" w:rsidR="008E389E" w:rsidRPr="00F90C29" w:rsidRDefault="008E389E" w:rsidP="000B0E24">
            <w:pPr>
              <w:autoSpaceDE w:val="0"/>
              <w:autoSpaceDN w:val="0"/>
              <w:adjustRightInd w:val="0"/>
              <w:ind w:left="230"/>
              <w:contextualSpacing/>
              <w:rPr>
                <w:rFonts w:ascii="Arial" w:hAnsi="Arial" w:cs="Arial"/>
                <w:color w:val="000000" w:themeColor="text1"/>
                <w:szCs w:val="23"/>
              </w:rPr>
            </w:pPr>
          </w:p>
          <w:p w14:paraId="0F0F7209" w14:textId="77777777" w:rsidR="008E389E" w:rsidRPr="00F90C29" w:rsidRDefault="008E389E" w:rsidP="000B0E24">
            <w:pPr>
              <w:autoSpaceDE w:val="0"/>
              <w:autoSpaceDN w:val="0"/>
              <w:adjustRightInd w:val="0"/>
              <w:ind w:left="230"/>
              <w:contextualSpacing/>
              <w:rPr>
                <w:rFonts w:ascii="Arial" w:hAnsi="Arial" w:cs="Arial"/>
                <w:color w:val="000000" w:themeColor="text1"/>
                <w:szCs w:val="23"/>
              </w:rPr>
            </w:pPr>
          </w:p>
          <w:p w14:paraId="5E967864" w14:textId="77777777" w:rsidR="008E389E" w:rsidRPr="00F90C29" w:rsidRDefault="008E389E" w:rsidP="000B0E24">
            <w:pPr>
              <w:autoSpaceDE w:val="0"/>
              <w:autoSpaceDN w:val="0"/>
              <w:adjustRightInd w:val="0"/>
              <w:ind w:left="230"/>
              <w:contextualSpacing/>
              <w:rPr>
                <w:rFonts w:ascii="Arial" w:hAnsi="Arial" w:cs="Arial"/>
                <w:color w:val="000000" w:themeColor="text1"/>
                <w:szCs w:val="23"/>
              </w:rPr>
            </w:pPr>
          </w:p>
        </w:tc>
        <w:tc>
          <w:tcPr>
            <w:tcW w:w="2835" w:type="dxa"/>
            <w:shd w:val="clear" w:color="auto" w:fill="FFFFFF" w:themeFill="background1"/>
            <w:hideMark/>
          </w:tcPr>
          <w:p w14:paraId="4D958C36" w14:textId="77777777" w:rsidR="008E389E" w:rsidRPr="00F90C29" w:rsidRDefault="008E389E" w:rsidP="000B0E24">
            <w:pPr>
              <w:autoSpaceDE w:val="0"/>
              <w:autoSpaceDN w:val="0"/>
              <w:adjustRightInd w:val="0"/>
              <w:ind w:left="210"/>
              <w:contextualSpacing/>
              <w:rPr>
                <w:rFonts w:ascii="Arial" w:hAnsi="Arial" w:cs="Arial"/>
                <w:color w:val="000000" w:themeColor="text1"/>
                <w:szCs w:val="23"/>
              </w:rPr>
            </w:pPr>
            <w:r w:rsidRPr="00F90C29">
              <w:rPr>
                <w:rFonts w:ascii="Arial" w:hAnsi="Arial" w:cs="Arial"/>
                <w:color w:val="000000" w:themeColor="text1"/>
                <w:szCs w:val="23"/>
              </w:rPr>
              <w:t>Develop case conferencing/</w:t>
            </w:r>
          </w:p>
          <w:p w14:paraId="7D30E56E" w14:textId="6116828C" w:rsidR="008E389E" w:rsidRPr="00F90C29" w:rsidRDefault="00A90B27" w:rsidP="000B0E24">
            <w:pPr>
              <w:autoSpaceDE w:val="0"/>
              <w:autoSpaceDN w:val="0"/>
              <w:adjustRightInd w:val="0"/>
              <w:ind w:left="210"/>
              <w:contextualSpacing/>
              <w:rPr>
                <w:rFonts w:ascii="Arial" w:hAnsi="Arial" w:cs="Arial"/>
                <w:color w:val="000000" w:themeColor="text1"/>
                <w:szCs w:val="23"/>
              </w:rPr>
            </w:pPr>
            <w:r w:rsidRPr="00F90C29">
              <w:rPr>
                <w:rFonts w:ascii="Arial" w:hAnsi="Arial" w:cs="Arial"/>
                <w:color w:val="000000" w:themeColor="text1"/>
                <w:szCs w:val="23"/>
              </w:rPr>
              <w:t>Management</w:t>
            </w:r>
            <w:r w:rsidR="008E389E" w:rsidRPr="00F90C29">
              <w:rPr>
                <w:rFonts w:ascii="Arial" w:hAnsi="Arial" w:cs="Arial"/>
                <w:color w:val="000000" w:themeColor="text1"/>
                <w:szCs w:val="23"/>
              </w:rPr>
              <w:t xml:space="preserve"> arrangements</w:t>
            </w:r>
            <w:r w:rsidR="008E389E">
              <w:rPr>
                <w:rFonts w:ascii="Arial" w:hAnsi="Arial" w:cs="Arial"/>
                <w:color w:val="000000" w:themeColor="text1"/>
                <w:szCs w:val="23"/>
              </w:rPr>
              <w:t>.</w:t>
            </w:r>
          </w:p>
          <w:p w14:paraId="57DEA9CA" w14:textId="77777777" w:rsidR="008E389E" w:rsidRPr="00F90C29" w:rsidRDefault="008E389E" w:rsidP="000B0E24">
            <w:pPr>
              <w:autoSpaceDE w:val="0"/>
              <w:autoSpaceDN w:val="0"/>
              <w:adjustRightInd w:val="0"/>
              <w:ind w:left="210"/>
              <w:contextualSpacing/>
              <w:rPr>
                <w:rFonts w:ascii="Arial" w:hAnsi="Arial" w:cs="Arial"/>
                <w:color w:val="000000" w:themeColor="text1"/>
                <w:sz w:val="24"/>
                <w:szCs w:val="23"/>
              </w:rPr>
            </w:pPr>
          </w:p>
          <w:p w14:paraId="14249BE7" w14:textId="77777777" w:rsidR="008E389E" w:rsidRPr="00F90C29" w:rsidRDefault="008E389E" w:rsidP="000B0E24">
            <w:pPr>
              <w:autoSpaceDE w:val="0"/>
              <w:autoSpaceDN w:val="0"/>
              <w:adjustRightInd w:val="0"/>
              <w:rPr>
                <w:rFonts w:ascii="Arial" w:hAnsi="Arial" w:cs="Arial"/>
                <w:color w:val="000000" w:themeColor="text1"/>
                <w:szCs w:val="23"/>
              </w:rPr>
            </w:pPr>
          </w:p>
        </w:tc>
        <w:tc>
          <w:tcPr>
            <w:tcW w:w="2835" w:type="dxa"/>
            <w:vMerge w:val="restart"/>
            <w:shd w:val="clear" w:color="auto" w:fill="FFFFFF" w:themeFill="background1"/>
            <w:hideMark/>
          </w:tcPr>
          <w:p w14:paraId="5B7DA783" w14:textId="77777777" w:rsidR="008E389E" w:rsidRPr="00F90C29" w:rsidRDefault="008E389E" w:rsidP="000B0E24">
            <w:pPr>
              <w:autoSpaceDE w:val="0"/>
              <w:autoSpaceDN w:val="0"/>
              <w:adjustRightInd w:val="0"/>
              <w:ind w:left="190"/>
              <w:contextualSpacing/>
              <w:rPr>
                <w:rFonts w:ascii="Arial" w:hAnsi="Arial" w:cs="Arial"/>
                <w:color w:val="000000" w:themeColor="text1"/>
                <w:szCs w:val="23"/>
              </w:rPr>
            </w:pPr>
            <w:r w:rsidRPr="00F90C29">
              <w:rPr>
                <w:rFonts w:ascii="Arial" w:hAnsi="Arial" w:cs="Arial"/>
                <w:color w:val="000000" w:themeColor="text1"/>
                <w:szCs w:val="23"/>
              </w:rPr>
              <w:t>Build outcome evaluation framework and evidence impact of preventative investment</w:t>
            </w:r>
            <w:r>
              <w:rPr>
                <w:rFonts w:ascii="Arial" w:hAnsi="Arial" w:cs="Arial"/>
                <w:color w:val="000000" w:themeColor="text1"/>
                <w:szCs w:val="23"/>
              </w:rPr>
              <w:t>.</w:t>
            </w:r>
          </w:p>
        </w:tc>
        <w:tc>
          <w:tcPr>
            <w:tcW w:w="2835" w:type="dxa"/>
            <w:vMerge w:val="restart"/>
            <w:shd w:val="clear" w:color="auto" w:fill="FFFFFF" w:themeFill="background1"/>
            <w:noWrap/>
            <w:hideMark/>
          </w:tcPr>
          <w:p w14:paraId="7E902813" w14:textId="77777777" w:rsidR="008E389E" w:rsidRPr="00F90C29" w:rsidRDefault="008E389E" w:rsidP="000B0E24">
            <w:pPr>
              <w:autoSpaceDE w:val="0"/>
              <w:autoSpaceDN w:val="0"/>
              <w:adjustRightInd w:val="0"/>
              <w:ind w:left="720"/>
              <w:contextualSpacing/>
              <w:rPr>
                <w:rFonts w:ascii="Arial" w:hAnsi="Arial" w:cs="Arial"/>
                <w:color w:val="000000" w:themeColor="text1"/>
                <w:szCs w:val="23"/>
              </w:rPr>
            </w:pPr>
            <w:r w:rsidRPr="00F90C29">
              <w:rPr>
                <w:rFonts w:ascii="Arial" w:hAnsi="Arial" w:cs="Arial"/>
                <w:color w:val="000000" w:themeColor="text1"/>
                <w:szCs w:val="23"/>
              </w:rPr>
              <w:t> </w:t>
            </w:r>
          </w:p>
        </w:tc>
      </w:tr>
      <w:tr w:rsidR="008E389E" w:rsidRPr="00F90C29" w14:paraId="3C60996F" w14:textId="77777777" w:rsidTr="008E389E">
        <w:trPr>
          <w:trHeight w:val="2250"/>
        </w:trPr>
        <w:tc>
          <w:tcPr>
            <w:tcW w:w="2552" w:type="dxa"/>
            <w:vMerge/>
            <w:shd w:val="clear" w:color="auto" w:fill="365F91" w:themeFill="accent1" w:themeFillShade="BF"/>
          </w:tcPr>
          <w:p w14:paraId="6D8108D5" w14:textId="77777777" w:rsidR="008E389E" w:rsidRPr="00F90C29" w:rsidRDefault="008E389E" w:rsidP="000B0E24">
            <w:pPr>
              <w:autoSpaceDE w:val="0"/>
              <w:autoSpaceDN w:val="0"/>
              <w:adjustRightInd w:val="0"/>
              <w:ind w:left="720"/>
              <w:contextualSpacing/>
              <w:rPr>
                <w:rFonts w:ascii="Arial" w:hAnsi="Arial" w:cs="Arial"/>
                <w:color w:val="FFFFFF" w:themeColor="background1"/>
                <w:szCs w:val="23"/>
              </w:rPr>
            </w:pPr>
          </w:p>
        </w:tc>
        <w:tc>
          <w:tcPr>
            <w:tcW w:w="2835" w:type="dxa"/>
            <w:vMerge/>
            <w:shd w:val="clear" w:color="auto" w:fill="FFFFFF" w:themeFill="background1"/>
          </w:tcPr>
          <w:p w14:paraId="5A0F5291" w14:textId="77777777" w:rsidR="008E389E" w:rsidRPr="00F90C29" w:rsidRDefault="008E389E" w:rsidP="000B0E24">
            <w:pPr>
              <w:autoSpaceDE w:val="0"/>
              <w:autoSpaceDN w:val="0"/>
              <w:adjustRightInd w:val="0"/>
              <w:ind w:left="230"/>
              <w:contextualSpacing/>
              <w:rPr>
                <w:rFonts w:ascii="Arial" w:hAnsi="Arial" w:cs="Arial"/>
                <w:color w:val="000000" w:themeColor="text1"/>
                <w:szCs w:val="23"/>
              </w:rPr>
            </w:pPr>
          </w:p>
        </w:tc>
        <w:tc>
          <w:tcPr>
            <w:tcW w:w="2835" w:type="dxa"/>
            <w:shd w:val="clear" w:color="auto" w:fill="FFFFFF" w:themeFill="background1"/>
          </w:tcPr>
          <w:p w14:paraId="18DF5A8C" w14:textId="77777777" w:rsidR="008E389E" w:rsidRPr="00F90C29" w:rsidRDefault="008E389E" w:rsidP="000B0E24">
            <w:pPr>
              <w:autoSpaceDE w:val="0"/>
              <w:autoSpaceDN w:val="0"/>
              <w:adjustRightInd w:val="0"/>
              <w:ind w:left="210"/>
              <w:contextualSpacing/>
              <w:rPr>
                <w:rFonts w:ascii="Arial" w:hAnsi="Arial" w:cs="Arial"/>
                <w:color w:val="000000" w:themeColor="text1"/>
                <w:szCs w:val="23"/>
              </w:rPr>
            </w:pPr>
            <w:r w:rsidRPr="00F90C29">
              <w:rPr>
                <w:rFonts w:ascii="Arial" w:hAnsi="Arial" w:cs="Arial"/>
                <w:color w:val="000000" w:themeColor="text1"/>
              </w:rPr>
              <w:t xml:space="preserve">Identify Homelessness service users </w:t>
            </w:r>
            <w:r w:rsidRPr="00F90C29">
              <w:rPr>
                <w:rFonts w:ascii="Arial" w:hAnsi="Arial" w:cs="Arial"/>
                <w:color w:val="000000" w:themeColor="text1"/>
                <w:sz w:val="21"/>
                <w:szCs w:val="21"/>
              </w:rPr>
              <w:t>in direct access/hostel chaotic categories</w:t>
            </w:r>
          </w:p>
        </w:tc>
        <w:tc>
          <w:tcPr>
            <w:tcW w:w="2835" w:type="dxa"/>
            <w:vMerge/>
            <w:shd w:val="clear" w:color="auto" w:fill="FFFFFF" w:themeFill="background1"/>
          </w:tcPr>
          <w:p w14:paraId="4BA1667B" w14:textId="77777777" w:rsidR="008E389E" w:rsidRPr="00F90C29" w:rsidRDefault="008E389E" w:rsidP="000B0E24">
            <w:pPr>
              <w:autoSpaceDE w:val="0"/>
              <w:autoSpaceDN w:val="0"/>
              <w:adjustRightInd w:val="0"/>
              <w:ind w:left="190"/>
              <w:contextualSpacing/>
              <w:rPr>
                <w:rFonts w:ascii="Arial" w:hAnsi="Arial" w:cs="Arial"/>
                <w:color w:val="000000" w:themeColor="text1"/>
                <w:szCs w:val="23"/>
              </w:rPr>
            </w:pPr>
          </w:p>
        </w:tc>
        <w:tc>
          <w:tcPr>
            <w:tcW w:w="2835" w:type="dxa"/>
            <w:vMerge/>
            <w:shd w:val="clear" w:color="auto" w:fill="DAEEF3" w:themeFill="accent5" w:themeFillTint="33"/>
            <w:noWrap/>
          </w:tcPr>
          <w:p w14:paraId="09E54A50" w14:textId="77777777" w:rsidR="008E389E" w:rsidRPr="00F90C29" w:rsidRDefault="008E389E" w:rsidP="000B0E24">
            <w:pPr>
              <w:autoSpaceDE w:val="0"/>
              <w:autoSpaceDN w:val="0"/>
              <w:adjustRightInd w:val="0"/>
              <w:ind w:left="720"/>
              <w:contextualSpacing/>
              <w:rPr>
                <w:rFonts w:ascii="Arial" w:hAnsi="Arial" w:cs="Arial"/>
                <w:color w:val="000000" w:themeColor="text1"/>
                <w:szCs w:val="23"/>
              </w:rPr>
            </w:pPr>
          </w:p>
        </w:tc>
      </w:tr>
      <w:tr w:rsidR="008E389E" w:rsidRPr="00F90C29" w14:paraId="73B6EDA6" w14:textId="77777777" w:rsidTr="008E389E">
        <w:trPr>
          <w:trHeight w:val="1738"/>
        </w:trPr>
        <w:tc>
          <w:tcPr>
            <w:tcW w:w="2552" w:type="dxa"/>
            <w:vMerge/>
            <w:hideMark/>
          </w:tcPr>
          <w:p w14:paraId="60EAFDE8" w14:textId="77777777" w:rsidR="008E389E" w:rsidRPr="00F90C29" w:rsidRDefault="008E389E" w:rsidP="000B0E24">
            <w:pPr>
              <w:autoSpaceDE w:val="0"/>
              <w:autoSpaceDN w:val="0"/>
              <w:adjustRightInd w:val="0"/>
              <w:ind w:left="720"/>
              <w:contextualSpacing/>
              <w:rPr>
                <w:rFonts w:ascii="Arial" w:hAnsi="Arial" w:cs="Arial"/>
                <w:color w:val="FFFFFF" w:themeColor="background1"/>
                <w:sz w:val="23"/>
                <w:szCs w:val="23"/>
              </w:rPr>
            </w:pPr>
          </w:p>
        </w:tc>
        <w:tc>
          <w:tcPr>
            <w:tcW w:w="2835" w:type="dxa"/>
            <w:shd w:val="clear" w:color="auto" w:fill="FFFFFF" w:themeFill="background1"/>
            <w:hideMark/>
          </w:tcPr>
          <w:p w14:paraId="65B6BAF3" w14:textId="77777777" w:rsidR="008E389E" w:rsidRPr="00F90C29" w:rsidRDefault="008E389E" w:rsidP="000B0E24">
            <w:pPr>
              <w:autoSpaceDE w:val="0"/>
              <w:autoSpaceDN w:val="0"/>
              <w:adjustRightInd w:val="0"/>
              <w:ind w:left="230"/>
              <w:contextualSpacing/>
              <w:rPr>
                <w:rFonts w:ascii="Arial" w:hAnsi="Arial" w:cs="Arial"/>
                <w:color w:val="000000" w:themeColor="text1"/>
                <w:sz w:val="21"/>
                <w:szCs w:val="21"/>
              </w:rPr>
            </w:pPr>
            <w:r w:rsidRPr="00F90C29">
              <w:rPr>
                <w:rFonts w:ascii="Arial" w:hAnsi="Arial" w:cs="Arial"/>
                <w:color w:val="000000" w:themeColor="text1"/>
              </w:rPr>
              <w:t xml:space="preserve">Identify Homelessness service users </w:t>
            </w:r>
            <w:r w:rsidRPr="00F90C29">
              <w:rPr>
                <w:rFonts w:ascii="Arial" w:hAnsi="Arial" w:cs="Arial"/>
                <w:color w:val="000000" w:themeColor="text1"/>
                <w:sz w:val="21"/>
                <w:szCs w:val="21"/>
              </w:rPr>
              <w:t>in direct access/hostel chaotic categories</w:t>
            </w:r>
            <w:r>
              <w:rPr>
                <w:rFonts w:ascii="Arial" w:hAnsi="Arial" w:cs="Arial"/>
                <w:color w:val="000000" w:themeColor="text1"/>
                <w:sz w:val="21"/>
                <w:szCs w:val="21"/>
              </w:rPr>
              <w:t>.</w:t>
            </w:r>
          </w:p>
        </w:tc>
        <w:tc>
          <w:tcPr>
            <w:tcW w:w="2835" w:type="dxa"/>
            <w:shd w:val="clear" w:color="auto" w:fill="FFFFFF" w:themeFill="background1"/>
            <w:hideMark/>
          </w:tcPr>
          <w:p w14:paraId="2E2EDD50" w14:textId="77777777" w:rsidR="008E389E" w:rsidRPr="00F90C29" w:rsidRDefault="008E389E" w:rsidP="000B0E24">
            <w:pPr>
              <w:autoSpaceDE w:val="0"/>
              <w:autoSpaceDN w:val="0"/>
              <w:adjustRightInd w:val="0"/>
              <w:ind w:left="210"/>
              <w:contextualSpacing/>
              <w:rPr>
                <w:rFonts w:ascii="Arial" w:hAnsi="Arial" w:cs="Arial"/>
                <w:color w:val="000000" w:themeColor="text1"/>
                <w:sz w:val="21"/>
                <w:szCs w:val="21"/>
              </w:rPr>
            </w:pPr>
          </w:p>
        </w:tc>
        <w:tc>
          <w:tcPr>
            <w:tcW w:w="2835" w:type="dxa"/>
            <w:shd w:val="clear" w:color="auto" w:fill="FFFFFF" w:themeFill="background1"/>
            <w:hideMark/>
          </w:tcPr>
          <w:p w14:paraId="56ED0227" w14:textId="77777777" w:rsidR="008E389E" w:rsidRPr="00F90C29" w:rsidRDefault="008E389E" w:rsidP="000B0E24">
            <w:pPr>
              <w:autoSpaceDE w:val="0"/>
              <w:autoSpaceDN w:val="0"/>
              <w:adjustRightInd w:val="0"/>
              <w:ind w:left="190"/>
              <w:contextualSpacing/>
              <w:rPr>
                <w:rFonts w:ascii="Arial" w:hAnsi="Arial" w:cs="Arial"/>
                <w:color w:val="000000" w:themeColor="text1"/>
                <w:sz w:val="20"/>
                <w:szCs w:val="23"/>
              </w:rPr>
            </w:pPr>
            <w:r w:rsidRPr="00F90C29">
              <w:rPr>
                <w:rFonts w:ascii="Arial" w:hAnsi="Arial" w:cs="Arial"/>
                <w:color w:val="000000" w:themeColor="text1"/>
                <w:szCs w:val="23"/>
              </w:rPr>
              <w:t>Share with HSCP &amp; Community Planning Partners to build funding mechanism</w:t>
            </w:r>
            <w:r>
              <w:rPr>
                <w:rFonts w:ascii="Arial" w:hAnsi="Arial" w:cs="Arial"/>
                <w:color w:val="000000" w:themeColor="text1"/>
                <w:szCs w:val="23"/>
              </w:rPr>
              <w:t>.</w:t>
            </w:r>
          </w:p>
        </w:tc>
        <w:tc>
          <w:tcPr>
            <w:tcW w:w="2835" w:type="dxa"/>
            <w:vMerge/>
            <w:shd w:val="clear" w:color="auto" w:fill="DAEEF3" w:themeFill="accent5" w:themeFillTint="33"/>
            <w:hideMark/>
          </w:tcPr>
          <w:p w14:paraId="5D7885EE" w14:textId="77777777" w:rsidR="008E389E" w:rsidRPr="00F90C29" w:rsidRDefault="008E389E" w:rsidP="000B0E24">
            <w:pPr>
              <w:autoSpaceDE w:val="0"/>
              <w:autoSpaceDN w:val="0"/>
              <w:adjustRightInd w:val="0"/>
              <w:ind w:left="720"/>
              <w:contextualSpacing/>
              <w:rPr>
                <w:rFonts w:ascii="Arial" w:hAnsi="Arial" w:cs="Arial"/>
                <w:color w:val="000000" w:themeColor="text1"/>
                <w:sz w:val="23"/>
                <w:szCs w:val="23"/>
              </w:rPr>
            </w:pPr>
          </w:p>
        </w:tc>
      </w:tr>
    </w:tbl>
    <w:p w14:paraId="7CC25AF9" w14:textId="77777777" w:rsidR="008E389E" w:rsidRDefault="008E389E"/>
    <w:tbl>
      <w:tblPr>
        <w:tblStyle w:val="TableGrid"/>
        <w:tblW w:w="13892" w:type="dxa"/>
        <w:tblInd w:w="-5" w:type="dxa"/>
        <w:tblLayout w:type="fixed"/>
        <w:tblLook w:val="04A0" w:firstRow="1" w:lastRow="0" w:firstColumn="1" w:lastColumn="0" w:noHBand="0" w:noVBand="1"/>
      </w:tblPr>
      <w:tblGrid>
        <w:gridCol w:w="2552"/>
        <w:gridCol w:w="2835"/>
        <w:gridCol w:w="2835"/>
        <w:gridCol w:w="2835"/>
        <w:gridCol w:w="2835"/>
      </w:tblGrid>
      <w:tr w:rsidR="008E389E" w:rsidRPr="00F90C29" w14:paraId="6CE4F2A4" w14:textId="77777777" w:rsidTr="008E389E">
        <w:trPr>
          <w:trHeight w:val="390"/>
        </w:trPr>
        <w:tc>
          <w:tcPr>
            <w:tcW w:w="2552" w:type="dxa"/>
            <w:shd w:val="clear" w:color="auto" w:fill="31849B" w:themeFill="accent5" w:themeFillShade="BF"/>
            <w:noWrap/>
            <w:hideMark/>
          </w:tcPr>
          <w:p w14:paraId="5E3AA2BD" w14:textId="77777777" w:rsidR="008E389E" w:rsidRPr="00F90C29" w:rsidRDefault="008E389E" w:rsidP="000B0E24">
            <w:pPr>
              <w:autoSpaceDE w:val="0"/>
              <w:autoSpaceDN w:val="0"/>
              <w:adjustRightInd w:val="0"/>
              <w:ind w:left="720"/>
              <w:contextualSpacing/>
              <w:rPr>
                <w:rFonts w:ascii="Arial" w:hAnsi="Arial" w:cs="Arial"/>
                <w:color w:val="FFFFFF" w:themeColor="background1"/>
                <w:sz w:val="24"/>
                <w:szCs w:val="24"/>
              </w:rPr>
            </w:pPr>
            <w:r w:rsidRPr="00F90C29">
              <w:rPr>
                <w:rFonts w:ascii="Arial" w:hAnsi="Arial" w:cs="Arial"/>
                <w:color w:val="FFFFFF" w:themeColor="background1"/>
                <w:sz w:val="24"/>
                <w:szCs w:val="24"/>
              </w:rPr>
              <w:t> </w:t>
            </w:r>
          </w:p>
        </w:tc>
        <w:tc>
          <w:tcPr>
            <w:tcW w:w="2835" w:type="dxa"/>
            <w:shd w:val="clear" w:color="auto" w:fill="31849B" w:themeFill="accent5" w:themeFillShade="BF"/>
            <w:noWrap/>
            <w:hideMark/>
          </w:tcPr>
          <w:p w14:paraId="3DACBB38" w14:textId="77777777" w:rsidR="008E389E" w:rsidRPr="00F90C29" w:rsidRDefault="008E389E" w:rsidP="000B0E24">
            <w:pPr>
              <w:autoSpaceDE w:val="0"/>
              <w:autoSpaceDN w:val="0"/>
              <w:adjustRightInd w:val="0"/>
              <w:ind w:left="720"/>
              <w:contextualSpacing/>
              <w:rPr>
                <w:rFonts w:ascii="Arial" w:hAnsi="Arial" w:cs="Arial"/>
                <w:b/>
                <w:bCs/>
                <w:color w:val="FFFFFF" w:themeColor="background1"/>
                <w:sz w:val="24"/>
                <w:szCs w:val="24"/>
              </w:rPr>
            </w:pPr>
            <w:r w:rsidRPr="00F90C29">
              <w:rPr>
                <w:rFonts w:ascii="Arial" w:hAnsi="Arial" w:cs="Arial"/>
                <w:b/>
                <w:bCs/>
                <w:color w:val="FFFFFF" w:themeColor="background1"/>
                <w:sz w:val="24"/>
                <w:szCs w:val="24"/>
              </w:rPr>
              <w:t>Year 2</w:t>
            </w:r>
          </w:p>
        </w:tc>
        <w:tc>
          <w:tcPr>
            <w:tcW w:w="2835" w:type="dxa"/>
            <w:shd w:val="clear" w:color="auto" w:fill="31849B" w:themeFill="accent5" w:themeFillShade="BF"/>
            <w:noWrap/>
            <w:hideMark/>
          </w:tcPr>
          <w:p w14:paraId="2697204C" w14:textId="77777777" w:rsidR="008E389E" w:rsidRPr="00F90C29" w:rsidRDefault="008E389E" w:rsidP="000B0E24">
            <w:pPr>
              <w:autoSpaceDE w:val="0"/>
              <w:autoSpaceDN w:val="0"/>
              <w:adjustRightInd w:val="0"/>
              <w:ind w:left="720"/>
              <w:contextualSpacing/>
              <w:rPr>
                <w:rFonts w:ascii="Arial" w:hAnsi="Arial" w:cs="Arial"/>
                <w:b/>
                <w:bCs/>
                <w:color w:val="FFFFFF" w:themeColor="background1"/>
                <w:sz w:val="24"/>
                <w:szCs w:val="24"/>
              </w:rPr>
            </w:pPr>
            <w:r w:rsidRPr="00F90C29">
              <w:rPr>
                <w:rFonts w:ascii="Arial" w:hAnsi="Arial" w:cs="Arial"/>
                <w:b/>
                <w:bCs/>
                <w:color w:val="FFFFFF" w:themeColor="background1"/>
                <w:sz w:val="24"/>
                <w:szCs w:val="24"/>
              </w:rPr>
              <w:t>Year 3</w:t>
            </w:r>
          </w:p>
        </w:tc>
        <w:tc>
          <w:tcPr>
            <w:tcW w:w="2835" w:type="dxa"/>
            <w:shd w:val="clear" w:color="auto" w:fill="31849B" w:themeFill="accent5" w:themeFillShade="BF"/>
            <w:noWrap/>
            <w:hideMark/>
          </w:tcPr>
          <w:p w14:paraId="0EBECBFE" w14:textId="77777777" w:rsidR="008E389E" w:rsidRPr="00F90C29" w:rsidRDefault="008E389E" w:rsidP="000B0E24">
            <w:pPr>
              <w:autoSpaceDE w:val="0"/>
              <w:autoSpaceDN w:val="0"/>
              <w:adjustRightInd w:val="0"/>
              <w:ind w:left="720"/>
              <w:contextualSpacing/>
              <w:rPr>
                <w:rFonts w:ascii="Arial" w:hAnsi="Arial" w:cs="Arial"/>
                <w:b/>
                <w:bCs/>
                <w:color w:val="FFFFFF" w:themeColor="background1"/>
                <w:sz w:val="24"/>
                <w:szCs w:val="24"/>
              </w:rPr>
            </w:pPr>
            <w:r w:rsidRPr="00F90C29">
              <w:rPr>
                <w:rFonts w:ascii="Arial" w:hAnsi="Arial" w:cs="Arial"/>
                <w:b/>
                <w:bCs/>
                <w:color w:val="FFFFFF" w:themeColor="background1"/>
                <w:sz w:val="24"/>
                <w:szCs w:val="24"/>
              </w:rPr>
              <w:t>Year 4</w:t>
            </w:r>
          </w:p>
        </w:tc>
        <w:tc>
          <w:tcPr>
            <w:tcW w:w="2835" w:type="dxa"/>
            <w:shd w:val="clear" w:color="auto" w:fill="31849B" w:themeFill="accent5" w:themeFillShade="BF"/>
            <w:noWrap/>
            <w:hideMark/>
          </w:tcPr>
          <w:p w14:paraId="48A49495" w14:textId="77777777" w:rsidR="008E389E" w:rsidRPr="00F90C29" w:rsidRDefault="008E389E" w:rsidP="000B0E24">
            <w:pPr>
              <w:autoSpaceDE w:val="0"/>
              <w:autoSpaceDN w:val="0"/>
              <w:adjustRightInd w:val="0"/>
              <w:ind w:left="720"/>
              <w:contextualSpacing/>
              <w:rPr>
                <w:rFonts w:ascii="Arial" w:hAnsi="Arial" w:cs="Arial"/>
                <w:b/>
                <w:bCs/>
                <w:color w:val="FFFFFF" w:themeColor="background1"/>
                <w:sz w:val="24"/>
                <w:szCs w:val="24"/>
              </w:rPr>
            </w:pPr>
            <w:r w:rsidRPr="00F90C29">
              <w:rPr>
                <w:rFonts w:ascii="Arial" w:hAnsi="Arial" w:cs="Arial"/>
                <w:b/>
                <w:bCs/>
                <w:color w:val="FFFFFF" w:themeColor="background1"/>
                <w:sz w:val="24"/>
                <w:szCs w:val="24"/>
              </w:rPr>
              <w:t>Year 5</w:t>
            </w:r>
          </w:p>
        </w:tc>
      </w:tr>
      <w:tr w:rsidR="008E389E" w:rsidRPr="00F90C29" w14:paraId="7BD64F00" w14:textId="77777777" w:rsidTr="008E389E">
        <w:trPr>
          <w:trHeight w:val="2421"/>
        </w:trPr>
        <w:tc>
          <w:tcPr>
            <w:tcW w:w="2552" w:type="dxa"/>
            <w:vMerge w:val="restart"/>
            <w:shd w:val="clear" w:color="auto" w:fill="DAEEF3" w:themeFill="accent5" w:themeFillTint="33"/>
            <w:hideMark/>
          </w:tcPr>
          <w:p w14:paraId="263D679B" w14:textId="77777777" w:rsidR="008E389E" w:rsidRDefault="008E389E" w:rsidP="000B0E24">
            <w:pPr>
              <w:autoSpaceDE w:val="0"/>
              <w:autoSpaceDN w:val="0"/>
              <w:adjustRightInd w:val="0"/>
              <w:ind w:left="176"/>
              <w:contextualSpacing/>
              <w:rPr>
                <w:rFonts w:ascii="Arial" w:hAnsi="Arial" w:cs="Arial"/>
                <w:b/>
                <w:bCs/>
              </w:rPr>
            </w:pPr>
          </w:p>
          <w:p w14:paraId="1CBC59B0" w14:textId="77777777" w:rsidR="008E389E" w:rsidRPr="00F90C29" w:rsidRDefault="008E389E" w:rsidP="000B0E24">
            <w:pPr>
              <w:autoSpaceDE w:val="0"/>
              <w:autoSpaceDN w:val="0"/>
              <w:adjustRightInd w:val="0"/>
              <w:ind w:left="176"/>
              <w:contextualSpacing/>
              <w:rPr>
                <w:rFonts w:ascii="Arial" w:hAnsi="Arial" w:cs="Arial"/>
                <w:sz w:val="24"/>
                <w:szCs w:val="24"/>
              </w:rPr>
            </w:pPr>
            <w:r w:rsidRPr="00D802A4">
              <w:rPr>
                <w:rFonts w:ascii="Arial" w:hAnsi="Arial" w:cs="Arial"/>
                <w:b/>
                <w:bCs/>
              </w:rPr>
              <w:t xml:space="preserve">Objective </w:t>
            </w:r>
            <w:r>
              <w:rPr>
                <w:rFonts w:ascii="Arial" w:hAnsi="Arial" w:cs="Arial"/>
                <w:b/>
                <w:bCs/>
              </w:rPr>
              <w:t>4</w:t>
            </w:r>
            <w:r w:rsidRPr="00D802A4">
              <w:rPr>
                <w:rFonts w:ascii="Arial" w:hAnsi="Arial" w:cs="Arial"/>
                <w:b/>
              </w:rPr>
              <w:t xml:space="preserve"> -</w:t>
            </w:r>
            <w:r w:rsidRPr="00F90C29">
              <w:rPr>
                <w:rFonts w:ascii="Arial" w:hAnsi="Arial" w:cs="Arial"/>
                <w:sz w:val="24"/>
                <w:szCs w:val="24"/>
              </w:rPr>
              <w:t xml:space="preserve"> </w:t>
            </w:r>
            <w:r w:rsidRPr="00E816B5">
              <w:rPr>
                <w:rFonts w:ascii="Arial" w:hAnsi="Arial" w:cs="Arial"/>
              </w:rPr>
              <w:t>To enable service users who need specialist supported housing to access commissioned HSCP services</w:t>
            </w:r>
          </w:p>
        </w:tc>
        <w:tc>
          <w:tcPr>
            <w:tcW w:w="2835" w:type="dxa"/>
            <w:shd w:val="clear" w:color="auto" w:fill="FFFFFF" w:themeFill="background1"/>
            <w:hideMark/>
          </w:tcPr>
          <w:p w14:paraId="49869E61" w14:textId="77777777" w:rsidR="008E389E" w:rsidRPr="00891671" w:rsidRDefault="008E389E" w:rsidP="000B0E24">
            <w:pPr>
              <w:autoSpaceDE w:val="0"/>
              <w:autoSpaceDN w:val="0"/>
              <w:adjustRightInd w:val="0"/>
              <w:ind w:left="175"/>
              <w:contextualSpacing/>
              <w:rPr>
                <w:rFonts w:ascii="Arial" w:hAnsi="Arial" w:cs="Arial"/>
              </w:rPr>
            </w:pPr>
            <w:r w:rsidRPr="00891671">
              <w:rPr>
                <w:rFonts w:ascii="Arial" w:hAnsi="Arial" w:cs="Arial"/>
              </w:rPr>
              <w:t>Identify service users with complex needs requiring a different type of service.</w:t>
            </w:r>
          </w:p>
        </w:tc>
        <w:tc>
          <w:tcPr>
            <w:tcW w:w="2835" w:type="dxa"/>
            <w:shd w:val="clear" w:color="auto" w:fill="FFFFFF" w:themeFill="background1"/>
            <w:hideMark/>
          </w:tcPr>
          <w:p w14:paraId="4C76C1F6" w14:textId="77777777" w:rsidR="008E389E" w:rsidRPr="00891671" w:rsidRDefault="008E389E" w:rsidP="000B0E24">
            <w:pPr>
              <w:autoSpaceDE w:val="0"/>
              <w:autoSpaceDN w:val="0"/>
              <w:adjustRightInd w:val="0"/>
              <w:ind w:left="210"/>
              <w:contextualSpacing/>
              <w:rPr>
                <w:rFonts w:ascii="Arial" w:hAnsi="Arial" w:cs="Arial"/>
              </w:rPr>
            </w:pPr>
            <w:r w:rsidRPr="00891671">
              <w:rPr>
                <w:rFonts w:ascii="Arial" w:hAnsi="Arial" w:cs="Arial"/>
              </w:rPr>
              <w:t>Identify service users with complex needs requiring a different type of service.</w:t>
            </w:r>
          </w:p>
        </w:tc>
        <w:tc>
          <w:tcPr>
            <w:tcW w:w="2835" w:type="dxa"/>
            <w:shd w:val="clear" w:color="auto" w:fill="FFFFFF" w:themeFill="background1"/>
            <w:hideMark/>
          </w:tcPr>
          <w:p w14:paraId="02FBCDB1" w14:textId="77777777" w:rsidR="008E389E" w:rsidRPr="00891671" w:rsidRDefault="008E389E" w:rsidP="000B0E24">
            <w:pPr>
              <w:autoSpaceDE w:val="0"/>
              <w:autoSpaceDN w:val="0"/>
              <w:adjustRightInd w:val="0"/>
              <w:ind w:left="176"/>
              <w:contextualSpacing/>
              <w:rPr>
                <w:rFonts w:ascii="Arial" w:hAnsi="Arial" w:cs="Arial"/>
              </w:rPr>
            </w:pPr>
            <w:r w:rsidRPr="00891671">
              <w:rPr>
                <w:rFonts w:ascii="Arial" w:hAnsi="Arial" w:cs="Arial"/>
              </w:rPr>
              <w:t>Identify service users with complex needs requiring a different type of service.</w:t>
            </w:r>
          </w:p>
        </w:tc>
        <w:tc>
          <w:tcPr>
            <w:tcW w:w="2835" w:type="dxa"/>
            <w:shd w:val="clear" w:color="auto" w:fill="FFFFFF" w:themeFill="background1"/>
            <w:hideMark/>
          </w:tcPr>
          <w:p w14:paraId="0C6D1449" w14:textId="77777777" w:rsidR="008E389E" w:rsidRDefault="008E389E" w:rsidP="000B0E24">
            <w:pPr>
              <w:autoSpaceDE w:val="0"/>
              <w:autoSpaceDN w:val="0"/>
              <w:adjustRightInd w:val="0"/>
              <w:ind w:left="175"/>
              <w:contextualSpacing/>
              <w:rPr>
                <w:rFonts w:ascii="Arial" w:hAnsi="Arial" w:cs="Arial"/>
              </w:rPr>
            </w:pPr>
            <w:r w:rsidRPr="00891671">
              <w:rPr>
                <w:rFonts w:ascii="Arial" w:hAnsi="Arial" w:cs="Arial"/>
              </w:rPr>
              <w:t>Develop SHIP &amp; SCP planning frameworks to ensure that emerging particular housing needs are addressed by housing and ca</w:t>
            </w:r>
            <w:r>
              <w:rPr>
                <w:rFonts w:ascii="Arial" w:hAnsi="Arial" w:cs="Arial"/>
              </w:rPr>
              <w:t>re planning funding programmes.</w:t>
            </w:r>
            <w:r w:rsidRPr="00891671">
              <w:rPr>
                <w:rFonts w:ascii="Arial" w:hAnsi="Arial" w:cs="Arial"/>
              </w:rPr>
              <w:t xml:space="preserve"> </w:t>
            </w:r>
          </w:p>
          <w:p w14:paraId="110EB22E" w14:textId="77777777" w:rsidR="008E389E" w:rsidRPr="00891671" w:rsidRDefault="008E389E" w:rsidP="000B0E24">
            <w:pPr>
              <w:autoSpaceDE w:val="0"/>
              <w:autoSpaceDN w:val="0"/>
              <w:adjustRightInd w:val="0"/>
              <w:ind w:left="175"/>
              <w:contextualSpacing/>
              <w:rPr>
                <w:rFonts w:ascii="Arial" w:hAnsi="Arial" w:cs="Arial"/>
              </w:rPr>
            </w:pPr>
          </w:p>
        </w:tc>
      </w:tr>
      <w:tr w:rsidR="008E389E" w:rsidRPr="00F90C29" w14:paraId="5C3347A6" w14:textId="77777777" w:rsidTr="008E389E">
        <w:trPr>
          <w:trHeight w:val="1689"/>
        </w:trPr>
        <w:tc>
          <w:tcPr>
            <w:tcW w:w="2552" w:type="dxa"/>
            <w:vMerge/>
            <w:shd w:val="clear" w:color="auto" w:fill="DAEEF3" w:themeFill="accent5" w:themeFillTint="33"/>
            <w:hideMark/>
          </w:tcPr>
          <w:p w14:paraId="67A19DFF" w14:textId="77777777" w:rsidR="008E389E" w:rsidRPr="00F90C29" w:rsidRDefault="008E389E" w:rsidP="000B0E24">
            <w:pPr>
              <w:autoSpaceDE w:val="0"/>
              <w:autoSpaceDN w:val="0"/>
              <w:adjustRightInd w:val="0"/>
              <w:ind w:left="720"/>
              <w:contextualSpacing/>
              <w:rPr>
                <w:rFonts w:ascii="Arial" w:hAnsi="Arial" w:cs="Arial"/>
                <w:sz w:val="24"/>
                <w:szCs w:val="24"/>
              </w:rPr>
            </w:pPr>
          </w:p>
        </w:tc>
        <w:tc>
          <w:tcPr>
            <w:tcW w:w="2835" w:type="dxa"/>
            <w:vMerge w:val="restart"/>
            <w:shd w:val="clear" w:color="auto" w:fill="FFFFFF" w:themeFill="background1"/>
            <w:noWrap/>
            <w:hideMark/>
          </w:tcPr>
          <w:p w14:paraId="650C95A4" w14:textId="77777777" w:rsidR="008E389E" w:rsidRPr="00891671" w:rsidRDefault="008E389E" w:rsidP="000B0E24">
            <w:pPr>
              <w:autoSpaceDE w:val="0"/>
              <w:autoSpaceDN w:val="0"/>
              <w:adjustRightInd w:val="0"/>
              <w:ind w:left="720"/>
              <w:contextualSpacing/>
              <w:rPr>
                <w:rFonts w:ascii="Arial" w:hAnsi="Arial" w:cs="Arial"/>
              </w:rPr>
            </w:pPr>
            <w:r w:rsidRPr="00891671">
              <w:rPr>
                <w:rFonts w:ascii="Arial" w:hAnsi="Arial" w:cs="Arial"/>
              </w:rPr>
              <w:t> </w:t>
            </w:r>
          </w:p>
        </w:tc>
        <w:tc>
          <w:tcPr>
            <w:tcW w:w="2835" w:type="dxa"/>
            <w:vMerge w:val="restart"/>
            <w:shd w:val="clear" w:color="auto" w:fill="FFFFFF" w:themeFill="background1"/>
            <w:noWrap/>
            <w:hideMark/>
          </w:tcPr>
          <w:p w14:paraId="2ED5B23C" w14:textId="77777777" w:rsidR="008E389E" w:rsidRPr="00891671" w:rsidRDefault="008E389E" w:rsidP="000B0E24">
            <w:pPr>
              <w:autoSpaceDE w:val="0"/>
              <w:autoSpaceDN w:val="0"/>
              <w:adjustRightInd w:val="0"/>
              <w:ind w:left="720"/>
              <w:contextualSpacing/>
              <w:rPr>
                <w:rFonts w:ascii="Arial" w:hAnsi="Arial" w:cs="Arial"/>
              </w:rPr>
            </w:pPr>
            <w:r w:rsidRPr="00891671">
              <w:rPr>
                <w:rFonts w:ascii="Arial" w:hAnsi="Arial" w:cs="Arial"/>
              </w:rPr>
              <w:t> </w:t>
            </w:r>
          </w:p>
        </w:tc>
        <w:tc>
          <w:tcPr>
            <w:tcW w:w="2835" w:type="dxa"/>
            <w:shd w:val="clear" w:color="auto" w:fill="FFFFFF" w:themeFill="background1"/>
            <w:hideMark/>
          </w:tcPr>
          <w:p w14:paraId="5A427236" w14:textId="77777777" w:rsidR="008E389E" w:rsidRDefault="008E389E" w:rsidP="000B0E24">
            <w:pPr>
              <w:autoSpaceDE w:val="0"/>
              <w:autoSpaceDN w:val="0"/>
              <w:adjustRightInd w:val="0"/>
              <w:ind w:left="176"/>
              <w:contextualSpacing/>
              <w:rPr>
                <w:rFonts w:ascii="Arial" w:hAnsi="Arial" w:cs="Arial"/>
              </w:rPr>
            </w:pPr>
            <w:r w:rsidRPr="00891671">
              <w:rPr>
                <w:rFonts w:ascii="Arial" w:hAnsi="Arial" w:cs="Arial"/>
              </w:rPr>
              <w:t>Ensure SHIP framework makes contribution to meeting unmet need for supported accommodation</w:t>
            </w:r>
            <w:r>
              <w:rPr>
                <w:rFonts w:ascii="Arial" w:hAnsi="Arial" w:cs="Arial"/>
              </w:rPr>
              <w:t>.</w:t>
            </w:r>
          </w:p>
          <w:p w14:paraId="572372B9" w14:textId="77777777" w:rsidR="008E389E" w:rsidRPr="00891671" w:rsidRDefault="008E389E" w:rsidP="000B0E24">
            <w:pPr>
              <w:autoSpaceDE w:val="0"/>
              <w:autoSpaceDN w:val="0"/>
              <w:adjustRightInd w:val="0"/>
              <w:ind w:left="176"/>
              <w:contextualSpacing/>
              <w:rPr>
                <w:rFonts w:ascii="Arial" w:hAnsi="Arial" w:cs="Arial"/>
              </w:rPr>
            </w:pPr>
          </w:p>
        </w:tc>
        <w:tc>
          <w:tcPr>
            <w:tcW w:w="2835" w:type="dxa"/>
            <w:vMerge w:val="restart"/>
            <w:shd w:val="clear" w:color="auto" w:fill="FFFFFF" w:themeFill="background1"/>
            <w:noWrap/>
            <w:hideMark/>
          </w:tcPr>
          <w:p w14:paraId="05F515A0" w14:textId="77777777" w:rsidR="008E389E" w:rsidRDefault="008E389E" w:rsidP="000B0E24">
            <w:pPr>
              <w:autoSpaceDE w:val="0"/>
              <w:autoSpaceDN w:val="0"/>
              <w:adjustRightInd w:val="0"/>
              <w:ind w:left="720"/>
              <w:contextualSpacing/>
              <w:rPr>
                <w:rFonts w:ascii="Arial" w:hAnsi="Arial" w:cs="Arial"/>
              </w:rPr>
            </w:pPr>
          </w:p>
          <w:p w14:paraId="264B5C9D" w14:textId="77777777" w:rsidR="008E389E" w:rsidRDefault="008E389E" w:rsidP="000B0E24">
            <w:pPr>
              <w:autoSpaceDE w:val="0"/>
              <w:autoSpaceDN w:val="0"/>
              <w:adjustRightInd w:val="0"/>
              <w:ind w:left="720"/>
              <w:contextualSpacing/>
              <w:rPr>
                <w:rFonts w:ascii="Arial" w:hAnsi="Arial" w:cs="Arial"/>
              </w:rPr>
            </w:pPr>
          </w:p>
          <w:p w14:paraId="342CC36F" w14:textId="77777777" w:rsidR="008E389E" w:rsidRDefault="008E389E" w:rsidP="000B0E24">
            <w:pPr>
              <w:autoSpaceDE w:val="0"/>
              <w:autoSpaceDN w:val="0"/>
              <w:adjustRightInd w:val="0"/>
              <w:ind w:left="720"/>
              <w:contextualSpacing/>
              <w:rPr>
                <w:rFonts w:ascii="Arial" w:hAnsi="Arial" w:cs="Arial"/>
              </w:rPr>
            </w:pPr>
          </w:p>
          <w:p w14:paraId="34524F58" w14:textId="77777777" w:rsidR="008E389E" w:rsidRDefault="008E389E" w:rsidP="000B0E24">
            <w:pPr>
              <w:autoSpaceDE w:val="0"/>
              <w:autoSpaceDN w:val="0"/>
              <w:adjustRightInd w:val="0"/>
              <w:ind w:left="720"/>
              <w:contextualSpacing/>
              <w:rPr>
                <w:rFonts w:ascii="Arial" w:hAnsi="Arial" w:cs="Arial"/>
              </w:rPr>
            </w:pPr>
          </w:p>
          <w:p w14:paraId="54BAAA86" w14:textId="77777777" w:rsidR="008E389E" w:rsidRDefault="008E389E" w:rsidP="000B0E24">
            <w:pPr>
              <w:autoSpaceDE w:val="0"/>
              <w:autoSpaceDN w:val="0"/>
              <w:adjustRightInd w:val="0"/>
              <w:ind w:left="720"/>
              <w:contextualSpacing/>
              <w:rPr>
                <w:rFonts w:ascii="Arial" w:hAnsi="Arial" w:cs="Arial"/>
              </w:rPr>
            </w:pPr>
          </w:p>
          <w:p w14:paraId="182CC26E" w14:textId="77777777" w:rsidR="008E389E" w:rsidRDefault="008E389E" w:rsidP="000B0E24">
            <w:pPr>
              <w:autoSpaceDE w:val="0"/>
              <w:autoSpaceDN w:val="0"/>
              <w:adjustRightInd w:val="0"/>
              <w:ind w:left="720"/>
              <w:contextualSpacing/>
              <w:rPr>
                <w:rFonts w:ascii="Arial" w:hAnsi="Arial" w:cs="Arial"/>
              </w:rPr>
            </w:pPr>
          </w:p>
          <w:p w14:paraId="082BB115" w14:textId="77777777" w:rsidR="008E389E" w:rsidRDefault="008E389E" w:rsidP="000B0E24">
            <w:pPr>
              <w:autoSpaceDE w:val="0"/>
              <w:autoSpaceDN w:val="0"/>
              <w:adjustRightInd w:val="0"/>
              <w:ind w:left="720"/>
              <w:contextualSpacing/>
              <w:rPr>
                <w:rFonts w:ascii="Arial" w:hAnsi="Arial" w:cs="Arial"/>
              </w:rPr>
            </w:pPr>
          </w:p>
          <w:p w14:paraId="0F35322C" w14:textId="77777777" w:rsidR="008E389E" w:rsidRDefault="008E389E" w:rsidP="000B0E24">
            <w:pPr>
              <w:autoSpaceDE w:val="0"/>
              <w:autoSpaceDN w:val="0"/>
              <w:adjustRightInd w:val="0"/>
              <w:ind w:left="720"/>
              <w:contextualSpacing/>
              <w:rPr>
                <w:rFonts w:ascii="Arial" w:hAnsi="Arial" w:cs="Arial"/>
              </w:rPr>
            </w:pPr>
          </w:p>
          <w:p w14:paraId="06D276AA" w14:textId="77777777" w:rsidR="008E389E" w:rsidRDefault="008E389E" w:rsidP="000B0E24">
            <w:pPr>
              <w:autoSpaceDE w:val="0"/>
              <w:autoSpaceDN w:val="0"/>
              <w:adjustRightInd w:val="0"/>
              <w:ind w:left="720"/>
              <w:contextualSpacing/>
              <w:rPr>
                <w:rFonts w:ascii="Arial" w:hAnsi="Arial" w:cs="Arial"/>
              </w:rPr>
            </w:pPr>
          </w:p>
          <w:p w14:paraId="531EFF78" w14:textId="77777777" w:rsidR="008E389E" w:rsidRDefault="008E389E" w:rsidP="000B0E24">
            <w:pPr>
              <w:autoSpaceDE w:val="0"/>
              <w:autoSpaceDN w:val="0"/>
              <w:adjustRightInd w:val="0"/>
              <w:ind w:left="720"/>
              <w:contextualSpacing/>
              <w:rPr>
                <w:rFonts w:ascii="Arial" w:hAnsi="Arial" w:cs="Arial"/>
              </w:rPr>
            </w:pPr>
          </w:p>
          <w:p w14:paraId="673B82C5" w14:textId="77777777" w:rsidR="008E389E" w:rsidRDefault="008E389E" w:rsidP="000B0E24">
            <w:pPr>
              <w:autoSpaceDE w:val="0"/>
              <w:autoSpaceDN w:val="0"/>
              <w:adjustRightInd w:val="0"/>
              <w:ind w:left="720"/>
              <w:contextualSpacing/>
              <w:rPr>
                <w:rFonts w:ascii="Arial" w:hAnsi="Arial" w:cs="Arial"/>
              </w:rPr>
            </w:pPr>
          </w:p>
          <w:p w14:paraId="7114BA25" w14:textId="77777777" w:rsidR="008E389E" w:rsidRDefault="008E389E" w:rsidP="000B0E24">
            <w:pPr>
              <w:autoSpaceDE w:val="0"/>
              <w:autoSpaceDN w:val="0"/>
              <w:adjustRightInd w:val="0"/>
              <w:ind w:left="720"/>
              <w:contextualSpacing/>
              <w:rPr>
                <w:rFonts w:ascii="Arial" w:hAnsi="Arial" w:cs="Arial"/>
              </w:rPr>
            </w:pPr>
          </w:p>
          <w:p w14:paraId="433623F0" w14:textId="77777777" w:rsidR="008E389E" w:rsidRDefault="008E389E" w:rsidP="000B0E24">
            <w:pPr>
              <w:autoSpaceDE w:val="0"/>
              <w:autoSpaceDN w:val="0"/>
              <w:adjustRightInd w:val="0"/>
              <w:ind w:left="720"/>
              <w:contextualSpacing/>
              <w:rPr>
                <w:rFonts w:ascii="Arial" w:hAnsi="Arial" w:cs="Arial"/>
              </w:rPr>
            </w:pPr>
          </w:p>
          <w:p w14:paraId="09F3BFA8" w14:textId="77777777" w:rsidR="008E389E" w:rsidRDefault="008E389E" w:rsidP="008E389E">
            <w:pPr>
              <w:autoSpaceDE w:val="0"/>
              <w:autoSpaceDN w:val="0"/>
              <w:adjustRightInd w:val="0"/>
              <w:contextualSpacing/>
              <w:rPr>
                <w:rFonts w:ascii="Arial" w:hAnsi="Arial" w:cs="Arial"/>
              </w:rPr>
            </w:pPr>
          </w:p>
          <w:p w14:paraId="670C4155" w14:textId="2231597A" w:rsidR="008E389E" w:rsidRPr="00891671" w:rsidRDefault="008E389E" w:rsidP="000B0E24">
            <w:pPr>
              <w:autoSpaceDE w:val="0"/>
              <w:autoSpaceDN w:val="0"/>
              <w:adjustRightInd w:val="0"/>
              <w:ind w:left="720"/>
              <w:contextualSpacing/>
              <w:rPr>
                <w:rFonts w:ascii="Arial" w:hAnsi="Arial" w:cs="Arial"/>
              </w:rPr>
            </w:pPr>
          </w:p>
        </w:tc>
      </w:tr>
      <w:tr w:rsidR="008E389E" w:rsidRPr="00F90C29" w14:paraId="0962E120" w14:textId="77777777" w:rsidTr="008E389E">
        <w:trPr>
          <w:trHeight w:val="1699"/>
        </w:trPr>
        <w:tc>
          <w:tcPr>
            <w:tcW w:w="2552" w:type="dxa"/>
            <w:vMerge/>
            <w:hideMark/>
          </w:tcPr>
          <w:p w14:paraId="3650891E" w14:textId="77777777" w:rsidR="008E389E" w:rsidRPr="00F90C29" w:rsidRDefault="008E389E" w:rsidP="000B0E24">
            <w:pPr>
              <w:autoSpaceDE w:val="0"/>
              <w:autoSpaceDN w:val="0"/>
              <w:adjustRightInd w:val="0"/>
              <w:ind w:left="720"/>
              <w:contextualSpacing/>
              <w:rPr>
                <w:rFonts w:ascii="Arial" w:hAnsi="Arial" w:cs="Arial"/>
                <w:sz w:val="24"/>
                <w:szCs w:val="24"/>
              </w:rPr>
            </w:pPr>
          </w:p>
        </w:tc>
        <w:tc>
          <w:tcPr>
            <w:tcW w:w="2835" w:type="dxa"/>
            <w:vMerge/>
            <w:shd w:val="clear" w:color="auto" w:fill="DAEEF3" w:themeFill="accent5" w:themeFillTint="33"/>
            <w:hideMark/>
          </w:tcPr>
          <w:p w14:paraId="51885421" w14:textId="77777777" w:rsidR="008E389E" w:rsidRPr="00F90C29" w:rsidRDefault="008E389E" w:rsidP="000B0E24">
            <w:pPr>
              <w:autoSpaceDE w:val="0"/>
              <w:autoSpaceDN w:val="0"/>
              <w:adjustRightInd w:val="0"/>
              <w:ind w:left="720"/>
              <w:contextualSpacing/>
              <w:rPr>
                <w:rFonts w:ascii="Arial" w:hAnsi="Arial" w:cs="Arial"/>
                <w:sz w:val="24"/>
                <w:szCs w:val="24"/>
              </w:rPr>
            </w:pPr>
          </w:p>
        </w:tc>
        <w:tc>
          <w:tcPr>
            <w:tcW w:w="2835" w:type="dxa"/>
            <w:vMerge/>
            <w:shd w:val="clear" w:color="auto" w:fill="DAEEF3" w:themeFill="accent5" w:themeFillTint="33"/>
            <w:hideMark/>
          </w:tcPr>
          <w:p w14:paraId="76105811" w14:textId="77777777" w:rsidR="008E389E" w:rsidRPr="00F90C29" w:rsidRDefault="008E389E" w:rsidP="000B0E24">
            <w:pPr>
              <w:autoSpaceDE w:val="0"/>
              <w:autoSpaceDN w:val="0"/>
              <w:adjustRightInd w:val="0"/>
              <w:ind w:left="720"/>
              <w:contextualSpacing/>
              <w:rPr>
                <w:rFonts w:ascii="Arial" w:hAnsi="Arial" w:cs="Arial"/>
                <w:sz w:val="24"/>
                <w:szCs w:val="24"/>
              </w:rPr>
            </w:pPr>
          </w:p>
        </w:tc>
        <w:tc>
          <w:tcPr>
            <w:tcW w:w="2835" w:type="dxa"/>
            <w:shd w:val="clear" w:color="auto" w:fill="FFFFFF" w:themeFill="background1"/>
            <w:hideMark/>
          </w:tcPr>
          <w:p w14:paraId="42247A1A" w14:textId="77777777" w:rsidR="008E389E" w:rsidRDefault="008E389E" w:rsidP="000B0E24">
            <w:pPr>
              <w:autoSpaceDE w:val="0"/>
              <w:autoSpaceDN w:val="0"/>
              <w:adjustRightInd w:val="0"/>
              <w:ind w:left="176"/>
              <w:contextualSpacing/>
              <w:rPr>
                <w:rFonts w:ascii="Arial" w:hAnsi="Arial" w:cs="Arial"/>
              </w:rPr>
            </w:pPr>
            <w:r w:rsidRPr="00891671">
              <w:rPr>
                <w:rFonts w:ascii="Arial" w:hAnsi="Arial" w:cs="Arial"/>
              </w:rPr>
              <w:t>Ensure SCP framework makes contribution to meeting unmet need for supported accommodation</w:t>
            </w:r>
            <w:r>
              <w:rPr>
                <w:rFonts w:ascii="Arial" w:hAnsi="Arial" w:cs="Arial"/>
              </w:rPr>
              <w:t>.</w:t>
            </w:r>
          </w:p>
          <w:p w14:paraId="6C0F7B76" w14:textId="77777777" w:rsidR="008E389E" w:rsidRPr="00891671" w:rsidRDefault="008E389E" w:rsidP="000B0E24">
            <w:pPr>
              <w:autoSpaceDE w:val="0"/>
              <w:autoSpaceDN w:val="0"/>
              <w:adjustRightInd w:val="0"/>
              <w:ind w:left="176"/>
              <w:contextualSpacing/>
              <w:rPr>
                <w:rFonts w:ascii="Arial" w:hAnsi="Arial" w:cs="Arial"/>
              </w:rPr>
            </w:pPr>
          </w:p>
        </w:tc>
        <w:tc>
          <w:tcPr>
            <w:tcW w:w="2835" w:type="dxa"/>
            <w:vMerge/>
            <w:hideMark/>
          </w:tcPr>
          <w:p w14:paraId="29003E4D" w14:textId="77777777" w:rsidR="008E389E" w:rsidRPr="00F90C29" w:rsidRDefault="008E389E" w:rsidP="000B0E24">
            <w:pPr>
              <w:autoSpaceDE w:val="0"/>
              <w:autoSpaceDN w:val="0"/>
              <w:adjustRightInd w:val="0"/>
              <w:ind w:left="720"/>
              <w:contextualSpacing/>
              <w:rPr>
                <w:rFonts w:ascii="Arial" w:hAnsi="Arial" w:cs="Arial"/>
                <w:sz w:val="24"/>
                <w:szCs w:val="24"/>
              </w:rPr>
            </w:pPr>
          </w:p>
        </w:tc>
      </w:tr>
      <w:tr w:rsidR="008E389E" w:rsidRPr="00F90C29" w14:paraId="5A1A3063" w14:textId="77777777" w:rsidTr="008E389E">
        <w:trPr>
          <w:trHeight w:val="1020"/>
        </w:trPr>
        <w:tc>
          <w:tcPr>
            <w:tcW w:w="2552" w:type="dxa"/>
            <w:vMerge/>
            <w:hideMark/>
          </w:tcPr>
          <w:p w14:paraId="3163313D" w14:textId="77777777" w:rsidR="008E389E" w:rsidRPr="00F90C29" w:rsidRDefault="008E389E" w:rsidP="000B0E24">
            <w:pPr>
              <w:autoSpaceDE w:val="0"/>
              <w:autoSpaceDN w:val="0"/>
              <w:adjustRightInd w:val="0"/>
              <w:ind w:left="720"/>
              <w:contextualSpacing/>
              <w:rPr>
                <w:rFonts w:ascii="Arial" w:hAnsi="Arial" w:cs="Arial"/>
                <w:sz w:val="24"/>
                <w:szCs w:val="24"/>
              </w:rPr>
            </w:pPr>
          </w:p>
        </w:tc>
        <w:tc>
          <w:tcPr>
            <w:tcW w:w="2835" w:type="dxa"/>
            <w:vMerge/>
            <w:shd w:val="clear" w:color="auto" w:fill="DAEEF3" w:themeFill="accent5" w:themeFillTint="33"/>
            <w:hideMark/>
          </w:tcPr>
          <w:p w14:paraId="43A1F524" w14:textId="77777777" w:rsidR="008E389E" w:rsidRPr="00F90C29" w:rsidRDefault="008E389E" w:rsidP="000B0E24">
            <w:pPr>
              <w:autoSpaceDE w:val="0"/>
              <w:autoSpaceDN w:val="0"/>
              <w:adjustRightInd w:val="0"/>
              <w:ind w:left="720"/>
              <w:contextualSpacing/>
              <w:rPr>
                <w:rFonts w:ascii="Arial" w:hAnsi="Arial" w:cs="Arial"/>
                <w:sz w:val="24"/>
                <w:szCs w:val="24"/>
              </w:rPr>
            </w:pPr>
          </w:p>
        </w:tc>
        <w:tc>
          <w:tcPr>
            <w:tcW w:w="2835" w:type="dxa"/>
            <w:vMerge/>
            <w:shd w:val="clear" w:color="auto" w:fill="DAEEF3" w:themeFill="accent5" w:themeFillTint="33"/>
            <w:hideMark/>
          </w:tcPr>
          <w:p w14:paraId="37464AB5" w14:textId="77777777" w:rsidR="008E389E" w:rsidRPr="00F90C29" w:rsidRDefault="008E389E" w:rsidP="000B0E24">
            <w:pPr>
              <w:autoSpaceDE w:val="0"/>
              <w:autoSpaceDN w:val="0"/>
              <w:adjustRightInd w:val="0"/>
              <w:ind w:left="720"/>
              <w:contextualSpacing/>
              <w:rPr>
                <w:rFonts w:ascii="Arial" w:hAnsi="Arial" w:cs="Arial"/>
                <w:sz w:val="24"/>
                <w:szCs w:val="24"/>
              </w:rPr>
            </w:pPr>
          </w:p>
        </w:tc>
        <w:tc>
          <w:tcPr>
            <w:tcW w:w="2835" w:type="dxa"/>
            <w:vMerge w:val="restart"/>
            <w:shd w:val="clear" w:color="auto" w:fill="FFFFFF" w:themeFill="background1"/>
            <w:noWrap/>
            <w:hideMark/>
          </w:tcPr>
          <w:p w14:paraId="1EACD96C" w14:textId="77777777" w:rsidR="008E389E" w:rsidRPr="00F90C29" w:rsidRDefault="008E389E" w:rsidP="000B0E24">
            <w:pPr>
              <w:autoSpaceDE w:val="0"/>
              <w:autoSpaceDN w:val="0"/>
              <w:adjustRightInd w:val="0"/>
              <w:ind w:left="204"/>
              <w:contextualSpacing/>
              <w:rPr>
                <w:rFonts w:ascii="Arial" w:hAnsi="Arial" w:cs="Arial"/>
                <w:sz w:val="24"/>
                <w:szCs w:val="24"/>
              </w:rPr>
            </w:pPr>
            <w:r w:rsidRPr="00F90C29">
              <w:rPr>
                <w:rFonts w:ascii="Arial" w:hAnsi="Arial" w:cs="Arial"/>
                <w:color w:val="000000" w:themeColor="text1"/>
              </w:rPr>
              <w:t>Consider the long term future of the use of the Inverclyde Centre; and reconfigure the service based on a Housing First model</w:t>
            </w:r>
            <w:r>
              <w:rPr>
                <w:rFonts w:ascii="Arial" w:hAnsi="Arial" w:cs="Arial"/>
                <w:color w:val="000000" w:themeColor="text1"/>
              </w:rPr>
              <w:t>.</w:t>
            </w:r>
          </w:p>
        </w:tc>
        <w:tc>
          <w:tcPr>
            <w:tcW w:w="2835" w:type="dxa"/>
            <w:vMerge/>
            <w:hideMark/>
          </w:tcPr>
          <w:p w14:paraId="681DCBA4" w14:textId="77777777" w:rsidR="008E389E" w:rsidRPr="00F90C29" w:rsidRDefault="008E389E" w:rsidP="000B0E24">
            <w:pPr>
              <w:autoSpaceDE w:val="0"/>
              <w:autoSpaceDN w:val="0"/>
              <w:adjustRightInd w:val="0"/>
              <w:ind w:left="720"/>
              <w:contextualSpacing/>
              <w:rPr>
                <w:rFonts w:ascii="Arial" w:hAnsi="Arial" w:cs="Arial"/>
                <w:sz w:val="24"/>
                <w:szCs w:val="24"/>
              </w:rPr>
            </w:pPr>
          </w:p>
        </w:tc>
      </w:tr>
      <w:tr w:rsidR="008E389E" w:rsidRPr="00F90C29" w14:paraId="37D5F450" w14:textId="77777777" w:rsidTr="008E389E">
        <w:trPr>
          <w:trHeight w:val="915"/>
        </w:trPr>
        <w:tc>
          <w:tcPr>
            <w:tcW w:w="2552" w:type="dxa"/>
            <w:vMerge/>
            <w:hideMark/>
          </w:tcPr>
          <w:p w14:paraId="39BF2FB0" w14:textId="77777777" w:rsidR="008E389E" w:rsidRPr="00F90C29" w:rsidRDefault="008E389E" w:rsidP="000B0E24">
            <w:pPr>
              <w:autoSpaceDE w:val="0"/>
              <w:autoSpaceDN w:val="0"/>
              <w:adjustRightInd w:val="0"/>
              <w:ind w:left="720"/>
              <w:contextualSpacing/>
              <w:rPr>
                <w:rFonts w:ascii="Arial" w:hAnsi="Arial" w:cs="Arial"/>
                <w:sz w:val="24"/>
                <w:szCs w:val="24"/>
              </w:rPr>
            </w:pPr>
          </w:p>
        </w:tc>
        <w:tc>
          <w:tcPr>
            <w:tcW w:w="2835" w:type="dxa"/>
            <w:vMerge/>
            <w:hideMark/>
          </w:tcPr>
          <w:p w14:paraId="5A614C6F" w14:textId="77777777" w:rsidR="008E389E" w:rsidRPr="00F90C29" w:rsidRDefault="008E389E" w:rsidP="000B0E24">
            <w:pPr>
              <w:autoSpaceDE w:val="0"/>
              <w:autoSpaceDN w:val="0"/>
              <w:adjustRightInd w:val="0"/>
              <w:ind w:left="720"/>
              <w:contextualSpacing/>
              <w:rPr>
                <w:rFonts w:ascii="Arial" w:hAnsi="Arial" w:cs="Arial"/>
                <w:sz w:val="24"/>
                <w:szCs w:val="24"/>
              </w:rPr>
            </w:pPr>
          </w:p>
        </w:tc>
        <w:tc>
          <w:tcPr>
            <w:tcW w:w="2835" w:type="dxa"/>
            <w:vMerge/>
            <w:hideMark/>
          </w:tcPr>
          <w:p w14:paraId="61BE35AF" w14:textId="77777777" w:rsidR="008E389E" w:rsidRPr="00F90C29" w:rsidRDefault="008E389E" w:rsidP="000B0E24">
            <w:pPr>
              <w:autoSpaceDE w:val="0"/>
              <w:autoSpaceDN w:val="0"/>
              <w:adjustRightInd w:val="0"/>
              <w:ind w:left="720"/>
              <w:contextualSpacing/>
              <w:rPr>
                <w:rFonts w:ascii="Arial" w:hAnsi="Arial" w:cs="Arial"/>
                <w:sz w:val="24"/>
                <w:szCs w:val="24"/>
              </w:rPr>
            </w:pPr>
          </w:p>
        </w:tc>
        <w:tc>
          <w:tcPr>
            <w:tcW w:w="2835" w:type="dxa"/>
            <w:vMerge/>
            <w:shd w:val="clear" w:color="auto" w:fill="FFFFFF" w:themeFill="background1"/>
            <w:hideMark/>
          </w:tcPr>
          <w:p w14:paraId="591E61F9" w14:textId="77777777" w:rsidR="008E389E" w:rsidRPr="00F90C29" w:rsidRDefault="008E389E" w:rsidP="000B0E24">
            <w:pPr>
              <w:autoSpaceDE w:val="0"/>
              <w:autoSpaceDN w:val="0"/>
              <w:adjustRightInd w:val="0"/>
              <w:ind w:left="720"/>
              <w:contextualSpacing/>
              <w:rPr>
                <w:rFonts w:ascii="Arial" w:hAnsi="Arial" w:cs="Arial"/>
                <w:sz w:val="24"/>
                <w:szCs w:val="24"/>
              </w:rPr>
            </w:pPr>
          </w:p>
        </w:tc>
        <w:tc>
          <w:tcPr>
            <w:tcW w:w="2835" w:type="dxa"/>
            <w:vMerge/>
            <w:hideMark/>
          </w:tcPr>
          <w:p w14:paraId="7DA180C5" w14:textId="77777777" w:rsidR="008E389E" w:rsidRPr="00F90C29" w:rsidRDefault="008E389E" w:rsidP="000B0E24">
            <w:pPr>
              <w:autoSpaceDE w:val="0"/>
              <w:autoSpaceDN w:val="0"/>
              <w:adjustRightInd w:val="0"/>
              <w:ind w:left="720"/>
              <w:contextualSpacing/>
              <w:rPr>
                <w:rFonts w:ascii="Arial" w:hAnsi="Arial" w:cs="Arial"/>
                <w:sz w:val="24"/>
                <w:szCs w:val="24"/>
              </w:rPr>
            </w:pPr>
          </w:p>
        </w:tc>
      </w:tr>
    </w:tbl>
    <w:p w14:paraId="2F9EF2FF" w14:textId="75D76F76" w:rsidR="003C4F46" w:rsidRDefault="003C4F46" w:rsidP="009F13AE"/>
    <w:p w14:paraId="7FDCEF28" w14:textId="77777777" w:rsidR="003C4F46" w:rsidRDefault="003C4F46" w:rsidP="009F13AE"/>
    <w:p w14:paraId="1C09E6F8" w14:textId="720AA4DC" w:rsidR="008E389E" w:rsidRPr="00A0679A" w:rsidRDefault="008E389E" w:rsidP="008E389E">
      <w:pPr>
        <w:pStyle w:val="Heading1"/>
      </w:pPr>
      <w:bookmarkStart w:id="28" w:name="_Toc44926977"/>
      <w:r>
        <w:t>Resource</w:t>
      </w:r>
      <w:r w:rsidRPr="00A0679A">
        <w:t xml:space="preserve"> Plan</w:t>
      </w:r>
      <w:bookmarkEnd w:id="28"/>
    </w:p>
    <w:tbl>
      <w:tblPr>
        <w:tblStyle w:val="TableGrid"/>
        <w:tblW w:w="13721" w:type="dxa"/>
        <w:tblInd w:w="-5" w:type="dxa"/>
        <w:tblLayout w:type="fixed"/>
        <w:tblLook w:val="04A0" w:firstRow="1" w:lastRow="0" w:firstColumn="1" w:lastColumn="0" w:noHBand="0" w:noVBand="1"/>
      </w:tblPr>
      <w:tblGrid>
        <w:gridCol w:w="2835"/>
        <w:gridCol w:w="8193"/>
        <w:gridCol w:w="2693"/>
      </w:tblGrid>
      <w:tr w:rsidR="00B447E5" w:rsidRPr="00F90C29" w14:paraId="25F741DD" w14:textId="77777777" w:rsidTr="008E389E">
        <w:trPr>
          <w:trHeight w:val="99"/>
        </w:trPr>
        <w:tc>
          <w:tcPr>
            <w:tcW w:w="2835" w:type="dxa"/>
            <w:shd w:val="clear" w:color="auto" w:fill="31849B" w:themeFill="accent5" w:themeFillShade="BF"/>
          </w:tcPr>
          <w:p w14:paraId="7DF9D6A2" w14:textId="77777777" w:rsidR="00B447E5" w:rsidRPr="00F90C29" w:rsidRDefault="00B447E5" w:rsidP="00B447E5">
            <w:pPr>
              <w:spacing w:before="60" w:after="60"/>
              <w:jc w:val="both"/>
              <w:rPr>
                <w:rFonts w:ascii="Arial" w:eastAsia="Times New Roman" w:hAnsi="Arial" w:cs="Arial"/>
                <w:b/>
                <w:color w:val="FFFFFF" w:themeColor="background1"/>
                <w:szCs w:val="20"/>
              </w:rPr>
            </w:pPr>
            <w:r w:rsidRPr="00F90C29">
              <w:rPr>
                <w:rFonts w:ascii="Arial" w:eastAsia="Times New Roman" w:hAnsi="Arial" w:cs="Arial"/>
                <w:b/>
                <w:color w:val="FFFFFF" w:themeColor="background1"/>
                <w:szCs w:val="20"/>
              </w:rPr>
              <w:t>Resource Bid</w:t>
            </w:r>
          </w:p>
        </w:tc>
        <w:tc>
          <w:tcPr>
            <w:tcW w:w="8193" w:type="dxa"/>
            <w:shd w:val="clear" w:color="auto" w:fill="31849B" w:themeFill="accent5" w:themeFillShade="BF"/>
          </w:tcPr>
          <w:p w14:paraId="74ABEFC5" w14:textId="77777777" w:rsidR="00B447E5" w:rsidRPr="00F90C29" w:rsidRDefault="00B447E5" w:rsidP="00B447E5">
            <w:pPr>
              <w:spacing w:before="60" w:after="60"/>
              <w:jc w:val="both"/>
              <w:rPr>
                <w:rFonts w:ascii="Arial" w:eastAsia="Times New Roman" w:hAnsi="Arial" w:cs="Arial"/>
                <w:b/>
                <w:color w:val="FFFFFF" w:themeColor="background1"/>
                <w:szCs w:val="20"/>
              </w:rPr>
            </w:pPr>
            <w:r w:rsidRPr="00F90C29">
              <w:rPr>
                <w:rFonts w:ascii="Arial" w:eastAsia="Times New Roman" w:hAnsi="Arial" w:cs="Arial"/>
                <w:b/>
                <w:color w:val="FFFFFF" w:themeColor="background1"/>
                <w:szCs w:val="20"/>
              </w:rPr>
              <w:t>Details</w:t>
            </w:r>
          </w:p>
        </w:tc>
        <w:tc>
          <w:tcPr>
            <w:tcW w:w="2693" w:type="dxa"/>
            <w:shd w:val="clear" w:color="auto" w:fill="31849B" w:themeFill="accent5" w:themeFillShade="BF"/>
          </w:tcPr>
          <w:p w14:paraId="031A6091" w14:textId="77777777" w:rsidR="00B447E5" w:rsidRPr="00F90C29" w:rsidRDefault="00B447E5" w:rsidP="00B447E5">
            <w:pPr>
              <w:spacing w:before="60" w:after="60"/>
              <w:jc w:val="both"/>
              <w:rPr>
                <w:rFonts w:ascii="Arial" w:eastAsia="Times New Roman" w:hAnsi="Arial" w:cs="Arial"/>
                <w:b/>
                <w:color w:val="FFFFFF" w:themeColor="background1"/>
                <w:szCs w:val="20"/>
              </w:rPr>
            </w:pPr>
            <w:r w:rsidRPr="00F90C29">
              <w:rPr>
                <w:rFonts w:ascii="Arial" w:eastAsia="Times New Roman" w:hAnsi="Arial" w:cs="Arial"/>
                <w:b/>
                <w:color w:val="FFFFFF" w:themeColor="background1"/>
                <w:szCs w:val="20"/>
              </w:rPr>
              <w:t>Resource Bid</w:t>
            </w:r>
          </w:p>
        </w:tc>
      </w:tr>
      <w:tr w:rsidR="00B447E5" w:rsidRPr="00F90C29" w14:paraId="4E72B5E2" w14:textId="77777777" w:rsidTr="008E389E">
        <w:trPr>
          <w:trHeight w:val="831"/>
        </w:trPr>
        <w:tc>
          <w:tcPr>
            <w:tcW w:w="2835" w:type="dxa"/>
            <w:shd w:val="clear" w:color="auto" w:fill="DAEEF3" w:themeFill="accent5" w:themeFillTint="33"/>
          </w:tcPr>
          <w:p w14:paraId="19A6950E" w14:textId="77777777" w:rsidR="00B447E5" w:rsidRPr="00891671" w:rsidRDefault="00B447E5" w:rsidP="00B447E5">
            <w:pPr>
              <w:spacing w:before="60" w:after="60"/>
              <w:rPr>
                <w:rFonts w:ascii="Arial" w:eastAsiaTheme="minorEastAsia" w:hAnsi="Arial" w:cs="Arial"/>
                <w:lang w:val="en-US"/>
              </w:rPr>
            </w:pPr>
            <w:r>
              <w:rPr>
                <w:rFonts w:ascii="Arial" w:eastAsiaTheme="minorEastAsia" w:hAnsi="Arial" w:cs="Arial"/>
                <w:lang w:val="en-US"/>
              </w:rPr>
              <w:t>Housing First Partnership Officer</w:t>
            </w:r>
          </w:p>
        </w:tc>
        <w:tc>
          <w:tcPr>
            <w:tcW w:w="8193" w:type="dxa"/>
            <w:shd w:val="clear" w:color="auto" w:fill="DAEEF3" w:themeFill="accent5" w:themeFillTint="33"/>
          </w:tcPr>
          <w:p w14:paraId="26B0F56E" w14:textId="77777777" w:rsidR="00B447E5" w:rsidRPr="00891671" w:rsidRDefault="00B447E5" w:rsidP="00B447E5">
            <w:pPr>
              <w:spacing w:before="60" w:after="60"/>
              <w:rPr>
                <w:rFonts w:ascii="Arial" w:eastAsiaTheme="minorEastAsia" w:hAnsi="Arial" w:cs="Arial"/>
                <w:lang w:val="en-US"/>
              </w:rPr>
            </w:pPr>
            <w:r>
              <w:rPr>
                <w:rFonts w:ascii="Arial" w:eastAsiaTheme="minorEastAsia" w:hAnsi="Arial" w:cs="Arial"/>
                <w:lang w:val="en-US"/>
              </w:rPr>
              <w:t>Partnership</w:t>
            </w:r>
            <w:r w:rsidRPr="00891671">
              <w:rPr>
                <w:rFonts w:ascii="Arial" w:eastAsiaTheme="minorEastAsia" w:hAnsi="Arial" w:cs="Arial"/>
                <w:lang w:val="en-US"/>
              </w:rPr>
              <w:t xml:space="preserve"> post to facilitate the successful implementation of Rapid rehousing and co-ordinate the </w:t>
            </w:r>
            <w:r>
              <w:rPr>
                <w:rFonts w:ascii="Arial" w:eastAsiaTheme="minorEastAsia" w:hAnsi="Arial" w:cs="Arial"/>
                <w:lang w:val="en-US"/>
              </w:rPr>
              <w:t>implementation of Housing first</w:t>
            </w:r>
          </w:p>
          <w:p w14:paraId="6DC45167" w14:textId="77777777" w:rsidR="00B447E5" w:rsidRPr="00891671" w:rsidRDefault="00B447E5" w:rsidP="00B447E5">
            <w:pPr>
              <w:rPr>
                <w:rFonts w:ascii="Arial" w:hAnsi="Arial" w:cs="Arial"/>
              </w:rPr>
            </w:pPr>
            <w:r w:rsidRPr="00891671">
              <w:rPr>
                <w:rFonts w:ascii="Arial" w:hAnsi="Arial" w:cs="Arial"/>
              </w:rPr>
              <w:t>Key tasks-RRTP Coordinator</w:t>
            </w:r>
          </w:p>
          <w:p w14:paraId="1F73D175" w14:textId="3F25993B" w:rsidR="00B447E5" w:rsidRPr="0040576B" w:rsidRDefault="00B447E5" w:rsidP="00B447E5">
            <w:pPr>
              <w:pStyle w:val="ListParagraph"/>
              <w:numPr>
                <w:ilvl w:val="0"/>
                <w:numId w:val="7"/>
              </w:numPr>
              <w:rPr>
                <w:rFonts w:ascii="Arial" w:eastAsiaTheme="minorEastAsia" w:hAnsi="Arial" w:cs="Arial"/>
                <w:lang w:val="en-US"/>
              </w:rPr>
            </w:pPr>
            <w:r w:rsidRPr="00891671">
              <w:rPr>
                <w:rFonts w:ascii="Arial" w:eastAsiaTheme="minorEastAsia" w:hAnsi="Arial" w:cs="Arial"/>
                <w:lang w:val="en-US"/>
              </w:rPr>
              <w:t xml:space="preserve">Co-ordinate the development, implementation and review of the Rapid </w:t>
            </w:r>
            <w:r w:rsidRPr="0040576B">
              <w:rPr>
                <w:rFonts w:ascii="Arial" w:eastAsiaTheme="minorEastAsia" w:hAnsi="Arial" w:cs="Arial"/>
                <w:lang w:val="en-US"/>
              </w:rPr>
              <w:t>Rehousing Transition Plan and related plans and strategies.</w:t>
            </w:r>
          </w:p>
          <w:p w14:paraId="393744DB" w14:textId="20744899" w:rsidR="00B447E5" w:rsidRPr="00891671" w:rsidRDefault="00B447E5" w:rsidP="00B447E5">
            <w:pPr>
              <w:pStyle w:val="ListParagraph"/>
              <w:numPr>
                <w:ilvl w:val="0"/>
                <w:numId w:val="7"/>
              </w:numPr>
              <w:autoSpaceDE w:val="0"/>
              <w:autoSpaceDN w:val="0"/>
              <w:adjustRightInd w:val="0"/>
              <w:rPr>
                <w:rFonts w:ascii="Arial" w:eastAsiaTheme="minorEastAsia" w:hAnsi="Arial" w:cs="Arial"/>
                <w:lang w:val="en-US"/>
              </w:rPr>
            </w:pPr>
            <w:r w:rsidRPr="00891671">
              <w:rPr>
                <w:rFonts w:ascii="Arial" w:eastAsiaTheme="minorEastAsia" w:hAnsi="Arial" w:cs="Arial"/>
                <w:lang w:val="en-US"/>
              </w:rPr>
              <w:t>W</w:t>
            </w:r>
            <w:r>
              <w:rPr>
                <w:rFonts w:ascii="Arial" w:eastAsiaTheme="minorEastAsia" w:hAnsi="Arial" w:cs="Arial"/>
                <w:lang w:val="en-US"/>
              </w:rPr>
              <w:t>ork in partnership with the RSL</w:t>
            </w:r>
            <w:r w:rsidRPr="00891671">
              <w:rPr>
                <w:rFonts w:ascii="Arial" w:eastAsiaTheme="minorEastAsia" w:hAnsi="Arial" w:cs="Arial"/>
                <w:lang w:val="en-US"/>
              </w:rPr>
              <w:t xml:space="preserve">s; other council departments, Community Planning partners and other key stakeholders (both internal and external) to </w:t>
            </w:r>
            <w:r>
              <w:rPr>
                <w:rFonts w:ascii="Arial" w:eastAsiaTheme="minorEastAsia" w:hAnsi="Arial" w:cs="Arial"/>
                <w:lang w:val="en-US"/>
              </w:rPr>
              <w:t>implement Housing First</w:t>
            </w:r>
            <w:r w:rsidRPr="00891671">
              <w:rPr>
                <w:rFonts w:ascii="Arial" w:eastAsiaTheme="minorEastAsia" w:hAnsi="Arial" w:cs="Arial"/>
                <w:lang w:val="en-US"/>
              </w:rPr>
              <w:t xml:space="preserve"> </w:t>
            </w:r>
            <w:r>
              <w:rPr>
                <w:rFonts w:ascii="Arial" w:eastAsiaTheme="minorEastAsia" w:hAnsi="Arial" w:cs="Arial"/>
                <w:lang w:val="en-US"/>
              </w:rPr>
              <w:t xml:space="preserve">with </w:t>
            </w:r>
            <w:r w:rsidRPr="00891671">
              <w:rPr>
                <w:rFonts w:ascii="Arial" w:eastAsiaTheme="minorEastAsia" w:hAnsi="Arial" w:cs="Arial"/>
                <w:lang w:val="en-US"/>
              </w:rPr>
              <w:t>effective resource input in the development, monitoring and review of the RRTP and related strategies.</w:t>
            </w:r>
          </w:p>
          <w:p w14:paraId="185946C0" w14:textId="77777777" w:rsidR="00B447E5" w:rsidRPr="00891671" w:rsidRDefault="00B447E5" w:rsidP="00B447E5">
            <w:pPr>
              <w:pStyle w:val="ListParagraph"/>
              <w:numPr>
                <w:ilvl w:val="0"/>
                <w:numId w:val="7"/>
              </w:numPr>
              <w:rPr>
                <w:rFonts w:ascii="Arial" w:eastAsiaTheme="minorEastAsia" w:hAnsi="Arial" w:cs="Arial"/>
                <w:lang w:val="en-US"/>
              </w:rPr>
            </w:pPr>
            <w:r w:rsidRPr="00891671">
              <w:rPr>
                <w:rFonts w:ascii="Arial" w:eastAsiaTheme="minorEastAsia" w:hAnsi="Arial" w:cs="Arial"/>
                <w:lang w:val="en-US"/>
              </w:rPr>
              <w:t xml:space="preserve">Ensure the effective development and implementation of robust monitoring and reporting arrangements for the RRTP and related plans and strategies.  </w:t>
            </w:r>
          </w:p>
          <w:p w14:paraId="33FBE847" w14:textId="77777777" w:rsidR="00B447E5" w:rsidRPr="00891671" w:rsidRDefault="00B447E5" w:rsidP="00B447E5">
            <w:pPr>
              <w:pStyle w:val="ListParagraph"/>
              <w:numPr>
                <w:ilvl w:val="0"/>
                <w:numId w:val="7"/>
              </w:numPr>
              <w:spacing w:after="120"/>
              <w:jc w:val="both"/>
              <w:rPr>
                <w:rFonts w:ascii="Arial" w:eastAsiaTheme="minorEastAsia" w:hAnsi="Arial" w:cs="Arial"/>
                <w:lang w:val="en-US"/>
              </w:rPr>
            </w:pPr>
          </w:p>
        </w:tc>
        <w:tc>
          <w:tcPr>
            <w:tcW w:w="2693" w:type="dxa"/>
            <w:shd w:val="clear" w:color="auto" w:fill="DAEEF3" w:themeFill="accent5" w:themeFillTint="33"/>
          </w:tcPr>
          <w:p w14:paraId="620AABEE" w14:textId="77777777" w:rsidR="00B447E5" w:rsidRPr="00891671" w:rsidRDefault="00B447E5" w:rsidP="00B447E5">
            <w:pPr>
              <w:spacing w:before="60" w:after="60"/>
              <w:rPr>
                <w:rFonts w:ascii="Arial" w:eastAsiaTheme="minorEastAsia" w:hAnsi="Arial" w:cs="Arial"/>
                <w:lang w:val="en-US"/>
              </w:rPr>
            </w:pPr>
            <w:r>
              <w:rPr>
                <w:rFonts w:ascii="Arial" w:eastAsiaTheme="minorEastAsia" w:hAnsi="Arial" w:cs="Arial"/>
                <w:lang w:val="en-US"/>
              </w:rPr>
              <w:t>Year 2-4</w:t>
            </w:r>
            <w:r w:rsidRPr="00891671">
              <w:rPr>
                <w:rFonts w:ascii="Arial" w:eastAsiaTheme="minorEastAsia" w:hAnsi="Arial" w:cs="Arial"/>
                <w:lang w:val="en-US"/>
              </w:rPr>
              <w:t xml:space="preserve"> </w:t>
            </w:r>
            <w:r>
              <w:rPr>
                <w:rFonts w:ascii="Arial" w:eastAsiaTheme="minorEastAsia" w:hAnsi="Arial" w:cs="Arial"/>
                <w:lang w:val="en-US"/>
              </w:rPr>
              <w:t>–</w:t>
            </w:r>
            <w:r w:rsidRPr="00891671">
              <w:rPr>
                <w:rFonts w:ascii="Arial" w:eastAsiaTheme="minorEastAsia" w:hAnsi="Arial" w:cs="Arial"/>
                <w:lang w:val="en-US"/>
              </w:rPr>
              <w:t xml:space="preserve"> </w:t>
            </w:r>
            <w:r>
              <w:rPr>
                <w:rFonts w:ascii="Arial" w:eastAsiaTheme="minorEastAsia" w:hAnsi="Arial" w:cs="Arial"/>
                <w:lang w:val="en-US"/>
              </w:rPr>
              <w:t>Year 2 -8 month costs, £50,400</w:t>
            </w:r>
            <w:r w:rsidRPr="00891671">
              <w:rPr>
                <w:rFonts w:ascii="Arial" w:eastAsiaTheme="minorEastAsia" w:hAnsi="Arial" w:cs="Arial"/>
                <w:lang w:val="en-US"/>
              </w:rPr>
              <w:t xml:space="preserve"> per annum</w:t>
            </w:r>
            <w:r>
              <w:rPr>
                <w:rFonts w:ascii="Arial" w:eastAsiaTheme="minorEastAsia" w:hAnsi="Arial" w:cs="Arial"/>
                <w:lang w:val="en-US"/>
              </w:rPr>
              <w:t xml:space="preserve"> years 3&amp;4</w:t>
            </w:r>
          </w:p>
        </w:tc>
      </w:tr>
      <w:tr w:rsidR="00B447E5" w:rsidRPr="00F90C29" w14:paraId="46BC4165" w14:textId="77777777" w:rsidTr="008E389E">
        <w:trPr>
          <w:trHeight w:val="422"/>
        </w:trPr>
        <w:tc>
          <w:tcPr>
            <w:tcW w:w="2835" w:type="dxa"/>
            <w:shd w:val="clear" w:color="auto" w:fill="DAEEF3" w:themeFill="accent5" w:themeFillTint="33"/>
          </w:tcPr>
          <w:p w14:paraId="21B87293" w14:textId="77777777" w:rsidR="00B447E5" w:rsidRPr="00891671" w:rsidRDefault="00B447E5" w:rsidP="00B447E5">
            <w:pPr>
              <w:spacing w:before="60" w:after="60"/>
              <w:rPr>
                <w:rFonts w:ascii="Arial" w:eastAsiaTheme="minorEastAsia" w:hAnsi="Arial" w:cs="Arial"/>
                <w:lang w:val="en-US"/>
              </w:rPr>
            </w:pPr>
            <w:r w:rsidRPr="00891671">
              <w:rPr>
                <w:rFonts w:ascii="Arial" w:eastAsiaTheme="minorEastAsia" w:hAnsi="Arial" w:cs="Arial"/>
                <w:lang w:val="en-US"/>
              </w:rPr>
              <w:t>Implementing Housing First</w:t>
            </w:r>
          </w:p>
        </w:tc>
        <w:tc>
          <w:tcPr>
            <w:tcW w:w="8193" w:type="dxa"/>
            <w:shd w:val="clear" w:color="auto" w:fill="DAEEF3" w:themeFill="accent5" w:themeFillTint="33"/>
          </w:tcPr>
          <w:p w14:paraId="3C103237" w14:textId="77777777" w:rsidR="00B447E5" w:rsidRPr="00891671" w:rsidRDefault="00B447E5" w:rsidP="00B447E5">
            <w:pPr>
              <w:spacing w:before="60" w:after="60"/>
              <w:rPr>
                <w:rFonts w:ascii="Arial" w:eastAsiaTheme="minorEastAsia" w:hAnsi="Arial" w:cs="Arial"/>
                <w:lang w:val="en-US"/>
              </w:rPr>
            </w:pPr>
            <w:r w:rsidRPr="00891671">
              <w:rPr>
                <w:rFonts w:ascii="Arial" w:eastAsiaTheme="minorEastAsia" w:hAnsi="Arial" w:cs="Arial"/>
                <w:lang w:val="en-US"/>
              </w:rPr>
              <w:t xml:space="preserve">To </w:t>
            </w:r>
            <w:r>
              <w:rPr>
                <w:rFonts w:ascii="Arial" w:eastAsiaTheme="minorEastAsia" w:hAnsi="Arial" w:cs="Arial"/>
                <w:lang w:val="en-US"/>
              </w:rPr>
              <w:t xml:space="preserve">fund and </w:t>
            </w:r>
            <w:r w:rsidRPr="00891671">
              <w:rPr>
                <w:rFonts w:ascii="Arial" w:eastAsiaTheme="minorEastAsia" w:hAnsi="Arial" w:cs="Arial"/>
                <w:lang w:val="en-US"/>
              </w:rPr>
              <w:t>deliver</w:t>
            </w:r>
            <w:r>
              <w:rPr>
                <w:rFonts w:ascii="Arial" w:eastAsiaTheme="minorEastAsia" w:hAnsi="Arial" w:cs="Arial"/>
                <w:lang w:val="en-US"/>
              </w:rPr>
              <w:t xml:space="preserve"> 75</w:t>
            </w:r>
            <w:r w:rsidRPr="00891671">
              <w:rPr>
                <w:rFonts w:ascii="Arial" w:eastAsiaTheme="minorEastAsia" w:hAnsi="Arial" w:cs="Arial"/>
                <w:lang w:val="en-US"/>
              </w:rPr>
              <w:t xml:space="preserve"> Housing First </w:t>
            </w:r>
            <w:r>
              <w:rPr>
                <w:rFonts w:ascii="Arial" w:eastAsiaTheme="minorEastAsia" w:hAnsi="Arial" w:cs="Arial"/>
                <w:lang w:val="en-US"/>
              </w:rPr>
              <w:t>commissioned support</w:t>
            </w:r>
            <w:r w:rsidRPr="00891671">
              <w:rPr>
                <w:rFonts w:ascii="Arial" w:eastAsiaTheme="minorEastAsia" w:hAnsi="Arial" w:cs="Arial"/>
                <w:lang w:val="en-US"/>
              </w:rPr>
              <w:t xml:space="preserve"> </w:t>
            </w:r>
            <w:r>
              <w:rPr>
                <w:rFonts w:ascii="Arial" w:eastAsiaTheme="minorEastAsia" w:hAnsi="Arial" w:cs="Arial"/>
                <w:lang w:val="en-US"/>
              </w:rPr>
              <w:t xml:space="preserve">cases </w:t>
            </w:r>
            <w:r w:rsidRPr="00891671">
              <w:rPr>
                <w:rFonts w:ascii="Arial" w:eastAsiaTheme="minorEastAsia" w:hAnsi="Arial" w:cs="Arial"/>
                <w:lang w:val="en-US"/>
              </w:rPr>
              <w:t xml:space="preserve">over the 5-year </w:t>
            </w:r>
            <w:r>
              <w:rPr>
                <w:rFonts w:ascii="Arial" w:eastAsiaTheme="minorEastAsia" w:hAnsi="Arial" w:cs="Arial"/>
                <w:lang w:val="en-US"/>
              </w:rPr>
              <w:t>period.</w:t>
            </w:r>
          </w:p>
          <w:p w14:paraId="54634664" w14:textId="77777777" w:rsidR="00B447E5" w:rsidRDefault="00B447E5" w:rsidP="00B447E5">
            <w:pPr>
              <w:spacing w:before="60" w:after="60"/>
              <w:rPr>
                <w:rFonts w:ascii="Arial" w:eastAsiaTheme="minorEastAsia" w:hAnsi="Arial" w:cs="Arial"/>
                <w:lang w:val="en-US"/>
              </w:rPr>
            </w:pPr>
          </w:p>
          <w:p w14:paraId="7F903F12" w14:textId="77777777" w:rsidR="00B447E5" w:rsidRDefault="00B447E5" w:rsidP="00B447E5">
            <w:pPr>
              <w:spacing w:before="60" w:after="60"/>
              <w:rPr>
                <w:rFonts w:ascii="Arial" w:eastAsiaTheme="minorEastAsia" w:hAnsi="Arial" w:cs="Arial"/>
                <w:lang w:val="en-US"/>
              </w:rPr>
            </w:pPr>
          </w:p>
          <w:p w14:paraId="5BD08016" w14:textId="77777777" w:rsidR="00B447E5" w:rsidRDefault="00B447E5" w:rsidP="00B447E5">
            <w:pPr>
              <w:spacing w:before="60" w:after="60"/>
              <w:rPr>
                <w:rFonts w:ascii="Arial" w:eastAsiaTheme="minorEastAsia" w:hAnsi="Arial" w:cs="Arial"/>
                <w:lang w:val="en-US"/>
              </w:rPr>
            </w:pPr>
          </w:p>
          <w:p w14:paraId="68CEB138" w14:textId="77777777" w:rsidR="00B447E5" w:rsidRPr="00891671" w:rsidRDefault="00B447E5" w:rsidP="00B447E5">
            <w:pPr>
              <w:spacing w:before="60" w:after="60"/>
              <w:rPr>
                <w:rFonts w:ascii="Arial" w:eastAsiaTheme="minorEastAsia" w:hAnsi="Arial" w:cs="Arial"/>
                <w:lang w:val="en-US"/>
              </w:rPr>
            </w:pPr>
          </w:p>
        </w:tc>
        <w:tc>
          <w:tcPr>
            <w:tcW w:w="2693" w:type="dxa"/>
            <w:shd w:val="clear" w:color="auto" w:fill="DAEEF3" w:themeFill="accent5" w:themeFillTint="33"/>
          </w:tcPr>
          <w:p w14:paraId="5C719A64" w14:textId="77777777" w:rsidR="00B447E5" w:rsidRPr="00891671" w:rsidRDefault="00B447E5" w:rsidP="00B447E5">
            <w:pPr>
              <w:spacing w:before="60" w:after="60"/>
              <w:rPr>
                <w:rFonts w:ascii="Arial" w:eastAsiaTheme="minorEastAsia" w:hAnsi="Arial" w:cs="Arial"/>
                <w:lang w:val="en-US"/>
              </w:rPr>
            </w:pPr>
            <w:r>
              <w:rPr>
                <w:rFonts w:ascii="Arial" w:eastAsiaTheme="minorEastAsia" w:hAnsi="Arial" w:cs="Arial"/>
                <w:lang w:val="en-US"/>
              </w:rPr>
              <w:lastRenderedPageBreak/>
              <w:t>Year 1 - nil</w:t>
            </w:r>
          </w:p>
          <w:p w14:paraId="0D3CE17F" w14:textId="77777777" w:rsidR="00B447E5" w:rsidRPr="00891671" w:rsidRDefault="00B447E5" w:rsidP="00B447E5">
            <w:pPr>
              <w:spacing w:before="60" w:after="60"/>
              <w:rPr>
                <w:rFonts w:ascii="Arial" w:eastAsiaTheme="minorEastAsia" w:hAnsi="Arial" w:cs="Arial"/>
                <w:lang w:val="en-US"/>
              </w:rPr>
            </w:pPr>
            <w:r w:rsidRPr="00891671">
              <w:rPr>
                <w:rFonts w:ascii="Arial" w:eastAsiaTheme="minorEastAsia" w:hAnsi="Arial" w:cs="Arial"/>
                <w:lang w:val="en-US"/>
              </w:rPr>
              <w:t>Year 2</w:t>
            </w:r>
            <w:r>
              <w:rPr>
                <w:rFonts w:ascii="Arial" w:eastAsiaTheme="minorEastAsia" w:hAnsi="Arial" w:cs="Arial"/>
                <w:lang w:val="en-US"/>
              </w:rPr>
              <w:t xml:space="preserve"> - £38</w:t>
            </w:r>
            <w:r w:rsidRPr="00891671">
              <w:rPr>
                <w:rFonts w:ascii="Arial" w:eastAsiaTheme="minorEastAsia" w:hAnsi="Arial" w:cs="Arial"/>
                <w:lang w:val="en-US"/>
              </w:rPr>
              <w:t>k</w:t>
            </w:r>
          </w:p>
          <w:p w14:paraId="73A37F94" w14:textId="77777777" w:rsidR="00B447E5" w:rsidRPr="00891671" w:rsidRDefault="00B447E5" w:rsidP="00B447E5">
            <w:pPr>
              <w:spacing w:before="60" w:after="60"/>
              <w:rPr>
                <w:rFonts w:ascii="Arial" w:eastAsiaTheme="minorEastAsia" w:hAnsi="Arial" w:cs="Arial"/>
                <w:lang w:val="en-US"/>
              </w:rPr>
            </w:pPr>
            <w:r w:rsidRPr="00891671">
              <w:rPr>
                <w:rFonts w:ascii="Arial" w:eastAsiaTheme="minorEastAsia" w:hAnsi="Arial" w:cs="Arial"/>
                <w:lang w:val="en-US"/>
              </w:rPr>
              <w:t>Year 3</w:t>
            </w:r>
            <w:r>
              <w:rPr>
                <w:rFonts w:ascii="Arial" w:eastAsiaTheme="minorEastAsia" w:hAnsi="Arial" w:cs="Arial"/>
                <w:lang w:val="en-US"/>
              </w:rPr>
              <w:t xml:space="preserve"> - £82</w:t>
            </w:r>
            <w:r w:rsidRPr="00891671">
              <w:rPr>
                <w:rFonts w:ascii="Arial" w:eastAsiaTheme="minorEastAsia" w:hAnsi="Arial" w:cs="Arial"/>
                <w:lang w:val="en-US"/>
              </w:rPr>
              <w:t>k</w:t>
            </w:r>
          </w:p>
          <w:p w14:paraId="626244AE" w14:textId="77777777" w:rsidR="00B447E5" w:rsidRPr="00891671" w:rsidRDefault="00B447E5" w:rsidP="00B447E5">
            <w:pPr>
              <w:spacing w:before="60" w:after="60"/>
              <w:rPr>
                <w:rFonts w:ascii="Arial" w:eastAsiaTheme="minorEastAsia" w:hAnsi="Arial" w:cs="Arial"/>
                <w:lang w:val="en-US"/>
              </w:rPr>
            </w:pPr>
            <w:r>
              <w:rPr>
                <w:rFonts w:ascii="Arial" w:eastAsiaTheme="minorEastAsia" w:hAnsi="Arial" w:cs="Arial"/>
                <w:lang w:val="en-US"/>
              </w:rPr>
              <w:t>Year 4 - £113</w:t>
            </w:r>
            <w:r w:rsidRPr="00891671">
              <w:rPr>
                <w:rFonts w:ascii="Arial" w:eastAsiaTheme="minorEastAsia" w:hAnsi="Arial" w:cs="Arial"/>
                <w:lang w:val="en-US"/>
              </w:rPr>
              <w:t>k</w:t>
            </w:r>
          </w:p>
          <w:p w14:paraId="6EF1A10C" w14:textId="77777777" w:rsidR="00B447E5" w:rsidRPr="00891671" w:rsidRDefault="00B447E5" w:rsidP="00B447E5">
            <w:pPr>
              <w:spacing w:before="60" w:after="60"/>
              <w:rPr>
                <w:rFonts w:ascii="Arial" w:eastAsiaTheme="minorEastAsia" w:hAnsi="Arial" w:cs="Arial"/>
                <w:lang w:val="en-US"/>
              </w:rPr>
            </w:pPr>
            <w:r w:rsidRPr="00891671">
              <w:rPr>
                <w:rFonts w:ascii="Arial" w:eastAsiaTheme="minorEastAsia" w:hAnsi="Arial" w:cs="Arial"/>
                <w:lang w:val="en-US"/>
              </w:rPr>
              <w:lastRenderedPageBreak/>
              <w:t>Year 5</w:t>
            </w:r>
            <w:r>
              <w:rPr>
                <w:rFonts w:ascii="Arial" w:eastAsiaTheme="minorEastAsia" w:hAnsi="Arial" w:cs="Arial"/>
                <w:lang w:val="en-US"/>
              </w:rPr>
              <w:t xml:space="preserve"> - £118</w:t>
            </w:r>
            <w:r w:rsidRPr="00891671">
              <w:rPr>
                <w:rFonts w:ascii="Arial" w:eastAsiaTheme="minorEastAsia" w:hAnsi="Arial" w:cs="Arial"/>
                <w:lang w:val="en-US"/>
              </w:rPr>
              <w:t>k</w:t>
            </w:r>
          </w:p>
        </w:tc>
      </w:tr>
    </w:tbl>
    <w:p w14:paraId="0CAA57E0" w14:textId="77777777" w:rsidR="00B447E5" w:rsidRPr="0040576B" w:rsidRDefault="00B447E5" w:rsidP="00DA6F0A">
      <w:pPr>
        <w:tabs>
          <w:tab w:val="left" w:pos="2325"/>
        </w:tabs>
      </w:pPr>
    </w:p>
    <w:sectPr w:rsidR="00B447E5" w:rsidRPr="0040576B" w:rsidSect="00DA6F0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81836" w14:textId="77777777" w:rsidR="009845EB" w:rsidRDefault="009845EB" w:rsidP="00FC7FA4">
      <w:pPr>
        <w:spacing w:after="0" w:line="240" w:lineRule="auto"/>
      </w:pPr>
      <w:r>
        <w:separator/>
      </w:r>
    </w:p>
  </w:endnote>
  <w:endnote w:type="continuationSeparator" w:id="0">
    <w:p w14:paraId="5B83653D" w14:textId="77777777" w:rsidR="009845EB" w:rsidRDefault="009845EB" w:rsidP="00FC7FA4">
      <w:pPr>
        <w:spacing w:after="0" w:line="240" w:lineRule="auto"/>
      </w:pPr>
      <w:r>
        <w:continuationSeparator/>
      </w:r>
    </w:p>
  </w:endnote>
  <w:endnote w:type="continuationNotice" w:id="1">
    <w:p w14:paraId="6ECC69E6" w14:textId="77777777" w:rsidR="009845EB" w:rsidRDefault="009845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lan-Book">
    <w:panose1 w:val="00000000000000000000"/>
    <w:charset w:val="00"/>
    <w:family w:val="swiss"/>
    <w:notTrueType/>
    <w:pitch w:val="default"/>
    <w:sig w:usb0="00000003" w:usb1="00000000" w:usb2="00000000" w:usb3="00000000" w:csb0="00000001" w:csb1="00000000"/>
  </w:font>
  <w:font w:name="Avenir LT W01_55 Roman1475520">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4246406"/>
      <w:docPartObj>
        <w:docPartGallery w:val="Page Numbers (Bottom of Page)"/>
        <w:docPartUnique/>
      </w:docPartObj>
    </w:sdtPr>
    <w:sdtEndPr>
      <w:rPr>
        <w:noProof/>
      </w:rPr>
    </w:sdtEndPr>
    <w:sdtContent>
      <w:p w14:paraId="5A8F195C" w14:textId="77777777" w:rsidR="000B0E24" w:rsidRDefault="000B0E24">
        <w:pPr>
          <w:pStyle w:val="Footer"/>
          <w:jc w:val="right"/>
        </w:pPr>
        <w:r>
          <w:fldChar w:fldCharType="begin"/>
        </w:r>
        <w:r>
          <w:instrText xml:space="preserve"> PAGE   \* MERGEFORMAT </w:instrText>
        </w:r>
        <w:r>
          <w:fldChar w:fldCharType="separate"/>
        </w:r>
        <w:r w:rsidR="005D1A51">
          <w:rPr>
            <w:noProof/>
          </w:rPr>
          <w:t>2</w:t>
        </w:r>
        <w:r>
          <w:rPr>
            <w:noProof/>
          </w:rPr>
          <w:fldChar w:fldCharType="end"/>
        </w:r>
      </w:p>
    </w:sdtContent>
  </w:sdt>
  <w:p w14:paraId="3ECCD7A8" w14:textId="77777777" w:rsidR="000B0E24" w:rsidRDefault="000B0E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69500"/>
      <w:docPartObj>
        <w:docPartGallery w:val="Page Numbers (Bottom of Page)"/>
        <w:docPartUnique/>
      </w:docPartObj>
    </w:sdtPr>
    <w:sdtEndPr>
      <w:rPr>
        <w:noProof/>
      </w:rPr>
    </w:sdtEndPr>
    <w:sdtContent>
      <w:p w14:paraId="0ED700AC" w14:textId="77777777" w:rsidR="000B0E24" w:rsidRDefault="000B0E24">
        <w:pPr>
          <w:pStyle w:val="Footer"/>
          <w:jc w:val="right"/>
        </w:pPr>
        <w:r>
          <w:fldChar w:fldCharType="begin"/>
        </w:r>
        <w:r>
          <w:instrText xml:space="preserve"> PAGE   \* MERGEFORMAT </w:instrText>
        </w:r>
        <w:r>
          <w:fldChar w:fldCharType="separate"/>
        </w:r>
        <w:r w:rsidR="005D1A51">
          <w:rPr>
            <w:noProof/>
          </w:rPr>
          <w:t>1</w:t>
        </w:r>
        <w:r>
          <w:rPr>
            <w:noProof/>
          </w:rPr>
          <w:fldChar w:fldCharType="end"/>
        </w:r>
      </w:p>
    </w:sdtContent>
  </w:sdt>
  <w:p w14:paraId="694171DE" w14:textId="77777777" w:rsidR="000B0E24" w:rsidRDefault="000B0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E1041" w14:textId="77777777" w:rsidR="009845EB" w:rsidRDefault="009845EB" w:rsidP="00FC7FA4">
      <w:pPr>
        <w:spacing w:after="0" w:line="240" w:lineRule="auto"/>
      </w:pPr>
      <w:r>
        <w:separator/>
      </w:r>
    </w:p>
  </w:footnote>
  <w:footnote w:type="continuationSeparator" w:id="0">
    <w:p w14:paraId="2092B8A0" w14:textId="77777777" w:rsidR="009845EB" w:rsidRDefault="009845EB" w:rsidP="00FC7FA4">
      <w:pPr>
        <w:spacing w:after="0" w:line="240" w:lineRule="auto"/>
      </w:pPr>
      <w:r>
        <w:continuationSeparator/>
      </w:r>
    </w:p>
  </w:footnote>
  <w:footnote w:type="continuationNotice" w:id="1">
    <w:p w14:paraId="1637D63B" w14:textId="77777777" w:rsidR="009845EB" w:rsidRDefault="009845EB">
      <w:pPr>
        <w:spacing w:after="0" w:line="240" w:lineRule="auto"/>
      </w:pPr>
    </w:p>
  </w:footnote>
  <w:footnote w:id="2">
    <w:p w14:paraId="1BE0D37B" w14:textId="77777777" w:rsidR="000B0E24" w:rsidRDefault="000B0E24" w:rsidP="008434FE">
      <w:pPr>
        <w:pStyle w:val="FootnoteText"/>
      </w:pPr>
      <w:r>
        <w:rPr>
          <w:rStyle w:val="FootnoteReference"/>
        </w:rPr>
        <w:footnoteRef/>
      </w:r>
      <w:r>
        <w:t xml:space="preserve"> Scottish Government, Private Sector Rents Statistics, Scotland, 2010-2019</w:t>
      </w:r>
    </w:p>
  </w:footnote>
  <w:footnote w:id="3">
    <w:p w14:paraId="2E959DD7" w14:textId="77777777" w:rsidR="000B0E24" w:rsidRDefault="000B0E24" w:rsidP="008434FE">
      <w:pPr>
        <w:pStyle w:val="FootnoteText"/>
      </w:pPr>
      <w:r>
        <w:rPr>
          <w:rStyle w:val="FootnoteReference"/>
        </w:rPr>
        <w:footnoteRef/>
      </w:r>
      <w:r>
        <w:t xml:space="preserve"> Scottish </w:t>
      </w:r>
      <w:r w:rsidRPr="009F13AE">
        <w:rPr>
          <w:i/>
        </w:rPr>
        <w:t>Household</w:t>
      </w:r>
      <w:r>
        <w:t xml:space="preserve"> Condition Survey 2016-2018 (2020) </w:t>
      </w:r>
    </w:p>
  </w:footnote>
  <w:footnote w:id="4">
    <w:p w14:paraId="3CD51626" w14:textId="77777777" w:rsidR="000B0E24" w:rsidRDefault="000B0E24" w:rsidP="008434FE">
      <w:pPr>
        <w:pStyle w:val="FootnoteText"/>
      </w:pPr>
      <w:r>
        <w:rPr>
          <w:rStyle w:val="FootnoteReference"/>
        </w:rPr>
        <w:footnoteRef/>
      </w:r>
      <w:r>
        <w:t xml:space="preserve"> Scottish Index of Multiple Deprivation (2020)</w:t>
      </w:r>
    </w:p>
  </w:footnote>
  <w:footnote w:id="5">
    <w:p w14:paraId="68BACAEF" w14:textId="77777777" w:rsidR="000B0E24" w:rsidRDefault="000B0E24" w:rsidP="00791EC6">
      <w:pPr>
        <w:pStyle w:val="FootnoteText"/>
      </w:pPr>
      <w:r>
        <w:rPr>
          <w:rStyle w:val="FootnoteReference"/>
        </w:rPr>
        <w:footnoteRef/>
      </w:r>
      <w:r>
        <w:t xml:space="preserve"> Shelter, What is affordable housing (2015) : </w:t>
      </w:r>
      <w:hyperlink r:id="rId1" w:history="1">
        <w:r w:rsidRPr="001E165B">
          <w:rPr>
            <w:rStyle w:val="Hyperlink"/>
          </w:rPr>
          <w:t>https://blog.shelter.org.uk/2015/08/what-is-affordable-housing/</w:t>
        </w:r>
      </w:hyperlink>
      <w:r>
        <w:t xml:space="preserve"> </w:t>
      </w:r>
    </w:p>
  </w:footnote>
  <w:footnote w:id="6">
    <w:p w14:paraId="4E15BABD" w14:textId="77777777" w:rsidR="000B0E24" w:rsidRDefault="000B0E24" w:rsidP="008434FE">
      <w:pPr>
        <w:pStyle w:val="FootnoteText"/>
      </w:pPr>
      <w:r>
        <w:rPr>
          <w:rStyle w:val="FootnoteReference"/>
        </w:rPr>
        <w:footnoteRef/>
      </w:r>
      <w:r>
        <w:t xml:space="preserve"> Scottish Government, Small Area Income Estimates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10954"/>
    <w:multiLevelType w:val="hybridMultilevel"/>
    <w:tmpl w:val="FEBE5994"/>
    <w:lvl w:ilvl="0" w:tplc="E3B09748">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B5590"/>
    <w:multiLevelType w:val="hybridMultilevel"/>
    <w:tmpl w:val="FEBE5994"/>
    <w:lvl w:ilvl="0" w:tplc="E3B09748">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26D65"/>
    <w:multiLevelType w:val="hybridMultilevel"/>
    <w:tmpl w:val="13A2872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96691B"/>
    <w:multiLevelType w:val="hybridMultilevel"/>
    <w:tmpl w:val="220EE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16547"/>
    <w:multiLevelType w:val="hybridMultilevel"/>
    <w:tmpl w:val="FEBE5994"/>
    <w:lvl w:ilvl="0" w:tplc="E3B09748">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346B1"/>
    <w:multiLevelType w:val="hybridMultilevel"/>
    <w:tmpl w:val="800CB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3947CF"/>
    <w:multiLevelType w:val="hybridMultilevel"/>
    <w:tmpl w:val="2152D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D5625"/>
    <w:multiLevelType w:val="hybridMultilevel"/>
    <w:tmpl w:val="56E062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9D2151F"/>
    <w:multiLevelType w:val="hybridMultilevel"/>
    <w:tmpl w:val="FEBE5994"/>
    <w:lvl w:ilvl="0" w:tplc="E3B09748">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61225"/>
    <w:multiLevelType w:val="hybridMultilevel"/>
    <w:tmpl w:val="93F20E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CAC0F8A"/>
    <w:multiLevelType w:val="hybridMultilevel"/>
    <w:tmpl w:val="A4F86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DC0FF2"/>
    <w:multiLevelType w:val="hybridMultilevel"/>
    <w:tmpl w:val="DD0223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01843BA"/>
    <w:multiLevelType w:val="hybridMultilevel"/>
    <w:tmpl w:val="A9D6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E65B1"/>
    <w:multiLevelType w:val="hybridMultilevel"/>
    <w:tmpl w:val="FBCA21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18C10E0"/>
    <w:multiLevelType w:val="hybridMultilevel"/>
    <w:tmpl w:val="36860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A93600"/>
    <w:multiLevelType w:val="hybridMultilevel"/>
    <w:tmpl w:val="FEBE5994"/>
    <w:lvl w:ilvl="0" w:tplc="E3B09748">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525D25"/>
    <w:multiLevelType w:val="hybridMultilevel"/>
    <w:tmpl w:val="246002D8"/>
    <w:lvl w:ilvl="0" w:tplc="C8C6CD5E">
      <w:start w:val="166"/>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7" w15:restartNumberingAfterBreak="0">
    <w:nsid w:val="39F114FE"/>
    <w:multiLevelType w:val="hybridMultilevel"/>
    <w:tmpl w:val="DEEA4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8D77FC"/>
    <w:multiLevelType w:val="hybridMultilevel"/>
    <w:tmpl w:val="C0365D8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258793C"/>
    <w:multiLevelType w:val="hybridMultilevel"/>
    <w:tmpl w:val="B01A5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0D7BFA"/>
    <w:multiLevelType w:val="hybridMultilevel"/>
    <w:tmpl w:val="F208A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DE79BA"/>
    <w:multiLevelType w:val="hybridMultilevel"/>
    <w:tmpl w:val="4DDC8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C442A0"/>
    <w:multiLevelType w:val="hybridMultilevel"/>
    <w:tmpl w:val="8F2E6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470C9F"/>
    <w:multiLevelType w:val="multilevel"/>
    <w:tmpl w:val="4EE295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55600FA3"/>
    <w:multiLevelType w:val="hybridMultilevel"/>
    <w:tmpl w:val="EB9EAB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5BE30FE"/>
    <w:multiLevelType w:val="hybridMultilevel"/>
    <w:tmpl w:val="FEBE5994"/>
    <w:lvl w:ilvl="0" w:tplc="E3B09748">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725C8F"/>
    <w:multiLevelType w:val="hybridMultilevel"/>
    <w:tmpl w:val="3914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226E76"/>
    <w:multiLevelType w:val="hybridMultilevel"/>
    <w:tmpl w:val="ED129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990765"/>
    <w:multiLevelType w:val="hybridMultilevel"/>
    <w:tmpl w:val="D4E25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C7529B"/>
    <w:multiLevelType w:val="hybridMultilevel"/>
    <w:tmpl w:val="9F76E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7364C5"/>
    <w:multiLevelType w:val="hybridMultilevel"/>
    <w:tmpl w:val="3B0E049A"/>
    <w:lvl w:ilvl="0" w:tplc="86BEC2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B36CD3"/>
    <w:multiLevelType w:val="hybridMultilevel"/>
    <w:tmpl w:val="793A4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10"/>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7"/>
  </w:num>
  <w:num w:numId="7">
    <w:abstractNumId w:val="28"/>
  </w:num>
  <w:num w:numId="8">
    <w:abstractNumId w:val="6"/>
  </w:num>
  <w:num w:numId="9">
    <w:abstractNumId w:val="7"/>
  </w:num>
  <w:num w:numId="10">
    <w:abstractNumId w:val="18"/>
  </w:num>
  <w:num w:numId="11">
    <w:abstractNumId w:val="11"/>
  </w:num>
  <w:num w:numId="12">
    <w:abstractNumId w:val="2"/>
  </w:num>
  <w:num w:numId="13">
    <w:abstractNumId w:val="5"/>
  </w:num>
  <w:num w:numId="14">
    <w:abstractNumId w:val="19"/>
  </w:num>
  <w:num w:numId="15">
    <w:abstractNumId w:val="20"/>
  </w:num>
  <w:num w:numId="16">
    <w:abstractNumId w:val="16"/>
  </w:num>
  <w:num w:numId="17">
    <w:abstractNumId w:val="30"/>
  </w:num>
  <w:num w:numId="18">
    <w:abstractNumId w:val="3"/>
  </w:num>
  <w:num w:numId="19">
    <w:abstractNumId w:val="0"/>
  </w:num>
  <w:num w:numId="20">
    <w:abstractNumId w:val="1"/>
  </w:num>
  <w:num w:numId="21">
    <w:abstractNumId w:val="25"/>
  </w:num>
  <w:num w:numId="22">
    <w:abstractNumId w:val="15"/>
  </w:num>
  <w:num w:numId="23">
    <w:abstractNumId w:val="8"/>
  </w:num>
  <w:num w:numId="24">
    <w:abstractNumId w:val="4"/>
  </w:num>
  <w:num w:numId="25">
    <w:abstractNumId w:val="29"/>
  </w:num>
  <w:num w:numId="26">
    <w:abstractNumId w:val="22"/>
  </w:num>
  <w:num w:numId="27">
    <w:abstractNumId w:val="13"/>
  </w:num>
  <w:num w:numId="28">
    <w:abstractNumId w:val="21"/>
  </w:num>
  <w:num w:numId="29">
    <w:abstractNumId w:val="26"/>
  </w:num>
  <w:num w:numId="30">
    <w:abstractNumId w:val="31"/>
  </w:num>
  <w:num w:numId="31">
    <w:abstractNumId w:val="27"/>
  </w:num>
  <w:num w:numId="32">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5E7"/>
    <w:rsid w:val="00003435"/>
    <w:rsid w:val="00012611"/>
    <w:rsid w:val="00012BE2"/>
    <w:rsid w:val="000167F7"/>
    <w:rsid w:val="000178C8"/>
    <w:rsid w:val="0002138B"/>
    <w:rsid w:val="000267E5"/>
    <w:rsid w:val="00036B49"/>
    <w:rsid w:val="000377FC"/>
    <w:rsid w:val="000453C8"/>
    <w:rsid w:val="0004694B"/>
    <w:rsid w:val="0005536C"/>
    <w:rsid w:val="00071620"/>
    <w:rsid w:val="00075621"/>
    <w:rsid w:val="00093815"/>
    <w:rsid w:val="000A4A59"/>
    <w:rsid w:val="000A7048"/>
    <w:rsid w:val="000B0E24"/>
    <w:rsid w:val="000B2C24"/>
    <w:rsid w:val="000C0F9C"/>
    <w:rsid w:val="000C27D7"/>
    <w:rsid w:val="000E1F53"/>
    <w:rsid w:val="000E4DD9"/>
    <w:rsid w:val="00101217"/>
    <w:rsid w:val="0011565D"/>
    <w:rsid w:val="00120947"/>
    <w:rsid w:val="00130FC6"/>
    <w:rsid w:val="001315C4"/>
    <w:rsid w:val="001457E1"/>
    <w:rsid w:val="00152A26"/>
    <w:rsid w:val="001735F7"/>
    <w:rsid w:val="0017729C"/>
    <w:rsid w:val="00180676"/>
    <w:rsid w:val="00181154"/>
    <w:rsid w:val="00182608"/>
    <w:rsid w:val="00194F1F"/>
    <w:rsid w:val="001A04EB"/>
    <w:rsid w:val="001A322A"/>
    <w:rsid w:val="001A5E97"/>
    <w:rsid w:val="001A5EB8"/>
    <w:rsid w:val="001C3EA6"/>
    <w:rsid w:val="001C65F7"/>
    <w:rsid w:val="001D1BE7"/>
    <w:rsid w:val="001D346A"/>
    <w:rsid w:val="001D3921"/>
    <w:rsid w:val="001E139F"/>
    <w:rsid w:val="001E3083"/>
    <w:rsid w:val="001E4FB4"/>
    <w:rsid w:val="00204A07"/>
    <w:rsid w:val="00204EF4"/>
    <w:rsid w:val="0020709E"/>
    <w:rsid w:val="00217F93"/>
    <w:rsid w:val="00221082"/>
    <w:rsid w:val="00222C02"/>
    <w:rsid w:val="00230E99"/>
    <w:rsid w:val="00234A69"/>
    <w:rsid w:val="00243513"/>
    <w:rsid w:val="00247591"/>
    <w:rsid w:val="00250148"/>
    <w:rsid w:val="002531AF"/>
    <w:rsid w:val="00255FFA"/>
    <w:rsid w:val="00256709"/>
    <w:rsid w:val="00260295"/>
    <w:rsid w:val="00262F40"/>
    <w:rsid w:val="0026363A"/>
    <w:rsid w:val="0027610C"/>
    <w:rsid w:val="0027787B"/>
    <w:rsid w:val="00282E60"/>
    <w:rsid w:val="002856C2"/>
    <w:rsid w:val="00293469"/>
    <w:rsid w:val="00297983"/>
    <w:rsid w:val="002A0739"/>
    <w:rsid w:val="002A62C9"/>
    <w:rsid w:val="002B2D6E"/>
    <w:rsid w:val="002B61C7"/>
    <w:rsid w:val="002C6B7C"/>
    <w:rsid w:val="002C75FF"/>
    <w:rsid w:val="002C76E2"/>
    <w:rsid w:val="002D148C"/>
    <w:rsid w:val="002E08FA"/>
    <w:rsid w:val="002E187C"/>
    <w:rsid w:val="002E7517"/>
    <w:rsid w:val="0030245D"/>
    <w:rsid w:val="00305F4F"/>
    <w:rsid w:val="00307279"/>
    <w:rsid w:val="00310945"/>
    <w:rsid w:val="0031506D"/>
    <w:rsid w:val="0031555F"/>
    <w:rsid w:val="0032344B"/>
    <w:rsid w:val="00342420"/>
    <w:rsid w:val="00343846"/>
    <w:rsid w:val="003445E4"/>
    <w:rsid w:val="00346544"/>
    <w:rsid w:val="00350D76"/>
    <w:rsid w:val="003526C2"/>
    <w:rsid w:val="00355276"/>
    <w:rsid w:val="003713D1"/>
    <w:rsid w:val="00373581"/>
    <w:rsid w:val="00373610"/>
    <w:rsid w:val="00374DC7"/>
    <w:rsid w:val="0037512E"/>
    <w:rsid w:val="003862E4"/>
    <w:rsid w:val="003925D3"/>
    <w:rsid w:val="00396078"/>
    <w:rsid w:val="003A11B9"/>
    <w:rsid w:val="003A17EE"/>
    <w:rsid w:val="003A5264"/>
    <w:rsid w:val="003B336B"/>
    <w:rsid w:val="003C4F46"/>
    <w:rsid w:val="003F1FDA"/>
    <w:rsid w:val="0040576B"/>
    <w:rsid w:val="00406637"/>
    <w:rsid w:val="004130F8"/>
    <w:rsid w:val="0041616E"/>
    <w:rsid w:val="0042013B"/>
    <w:rsid w:val="0042790B"/>
    <w:rsid w:val="00430D16"/>
    <w:rsid w:val="004336DD"/>
    <w:rsid w:val="00433F9E"/>
    <w:rsid w:val="00445E6E"/>
    <w:rsid w:val="0045273F"/>
    <w:rsid w:val="004B0AAA"/>
    <w:rsid w:val="004B3F26"/>
    <w:rsid w:val="004B6391"/>
    <w:rsid w:val="004B6AE8"/>
    <w:rsid w:val="004C1529"/>
    <w:rsid w:val="004C5F0C"/>
    <w:rsid w:val="004D1E76"/>
    <w:rsid w:val="004D73BC"/>
    <w:rsid w:val="004E3F2D"/>
    <w:rsid w:val="004E4220"/>
    <w:rsid w:val="004F4CFA"/>
    <w:rsid w:val="004F5E6E"/>
    <w:rsid w:val="004F635F"/>
    <w:rsid w:val="005042BD"/>
    <w:rsid w:val="005074CD"/>
    <w:rsid w:val="00517C45"/>
    <w:rsid w:val="0053443D"/>
    <w:rsid w:val="00542275"/>
    <w:rsid w:val="00544910"/>
    <w:rsid w:val="00554E2E"/>
    <w:rsid w:val="00555093"/>
    <w:rsid w:val="0055514D"/>
    <w:rsid w:val="00565E6E"/>
    <w:rsid w:val="005714B3"/>
    <w:rsid w:val="00572A40"/>
    <w:rsid w:val="00574C44"/>
    <w:rsid w:val="005763F7"/>
    <w:rsid w:val="005807EA"/>
    <w:rsid w:val="00582D4F"/>
    <w:rsid w:val="00593EA3"/>
    <w:rsid w:val="005972D3"/>
    <w:rsid w:val="005A07E2"/>
    <w:rsid w:val="005A5C02"/>
    <w:rsid w:val="005A5E49"/>
    <w:rsid w:val="005B1E9B"/>
    <w:rsid w:val="005B602B"/>
    <w:rsid w:val="005C7618"/>
    <w:rsid w:val="005D1A51"/>
    <w:rsid w:val="005D555D"/>
    <w:rsid w:val="005E237B"/>
    <w:rsid w:val="005E58A0"/>
    <w:rsid w:val="005E6F1E"/>
    <w:rsid w:val="005F369C"/>
    <w:rsid w:val="005F587C"/>
    <w:rsid w:val="00603491"/>
    <w:rsid w:val="00605531"/>
    <w:rsid w:val="00606AE4"/>
    <w:rsid w:val="0061568E"/>
    <w:rsid w:val="00616238"/>
    <w:rsid w:val="00616E27"/>
    <w:rsid w:val="00616E4E"/>
    <w:rsid w:val="006216C9"/>
    <w:rsid w:val="006223F4"/>
    <w:rsid w:val="006259A2"/>
    <w:rsid w:val="00630247"/>
    <w:rsid w:val="006321DE"/>
    <w:rsid w:val="006504D3"/>
    <w:rsid w:val="00654A51"/>
    <w:rsid w:val="00661A57"/>
    <w:rsid w:val="006864E2"/>
    <w:rsid w:val="00687A3F"/>
    <w:rsid w:val="00690181"/>
    <w:rsid w:val="00697300"/>
    <w:rsid w:val="006A2C63"/>
    <w:rsid w:val="006A6ADD"/>
    <w:rsid w:val="006B1E81"/>
    <w:rsid w:val="006B653A"/>
    <w:rsid w:val="006C3CEB"/>
    <w:rsid w:val="006D6AB9"/>
    <w:rsid w:val="006E7DA7"/>
    <w:rsid w:val="006F1DBD"/>
    <w:rsid w:val="006F5601"/>
    <w:rsid w:val="00702209"/>
    <w:rsid w:val="007038E1"/>
    <w:rsid w:val="00703A28"/>
    <w:rsid w:val="007046F5"/>
    <w:rsid w:val="00717940"/>
    <w:rsid w:val="007351BA"/>
    <w:rsid w:val="007373A3"/>
    <w:rsid w:val="007373BE"/>
    <w:rsid w:val="00743F1B"/>
    <w:rsid w:val="007456AE"/>
    <w:rsid w:val="0075450D"/>
    <w:rsid w:val="00754570"/>
    <w:rsid w:val="00760B41"/>
    <w:rsid w:val="00764E12"/>
    <w:rsid w:val="00767727"/>
    <w:rsid w:val="0076789F"/>
    <w:rsid w:val="00780BEE"/>
    <w:rsid w:val="0079056C"/>
    <w:rsid w:val="00791EC6"/>
    <w:rsid w:val="00793540"/>
    <w:rsid w:val="00794497"/>
    <w:rsid w:val="00797D99"/>
    <w:rsid w:val="007A1D13"/>
    <w:rsid w:val="007A310C"/>
    <w:rsid w:val="007A4027"/>
    <w:rsid w:val="007B58F7"/>
    <w:rsid w:val="007C679E"/>
    <w:rsid w:val="007D7934"/>
    <w:rsid w:val="007E79C9"/>
    <w:rsid w:val="007F039F"/>
    <w:rsid w:val="008007DF"/>
    <w:rsid w:val="00802DDD"/>
    <w:rsid w:val="00810BDB"/>
    <w:rsid w:val="00842002"/>
    <w:rsid w:val="0084301E"/>
    <w:rsid w:val="008434FE"/>
    <w:rsid w:val="00857FD9"/>
    <w:rsid w:val="00861247"/>
    <w:rsid w:val="00861F98"/>
    <w:rsid w:val="00872044"/>
    <w:rsid w:val="00874898"/>
    <w:rsid w:val="00891671"/>
    <w:rsid w:val="008A0FB2"/>
    <w:rsid w:val="008A740F"/>
    <w:rsid w:val="008B4056"/>
    <w:rsid w:val="008C195B"/>
    <w:rsid w:val="008C2302"/>
    <w:rsid w:val="008C6F64"/>
    <w:rsid w:val="008D16FA"/>
    <w:rsid w:val="008D298A"/>
    <w:rsid w:val="008E389E"/>
    <w:rsid w:val="008E3B47"/>
    <w:rsid w:val="008E69E6"/>
    <w:rsid w:val="008F1350"/>
    <w:rsid w:val="008F5D6D"/>
    <w:rsid w:val="008F60CA"/>
    <w:rsid w:val="008F6337"/>
    <w:rsid w:val="008F6E3C"/>
    <w:rsid w:val="00905124"/>
    <w:rsid w:val="00921149"/>
    <w:rsid w:val="00924A8D"/>
    <w:rsid w:val="00930BCE"/>
    <w:rsid w:val="00935C50"/>
    <w:rsid w:val="00944508"/>
    <w:rsid w:val="00945D47"/>
    <w:rsid w:val="00946B00"/>
    <w:rsid w:val="00951551"/>
    <w:rsid w:val="00953B25"/>
    <w:rsid w:val="00972643"/>
    <w:rsid w:val="009777C5"/>
    <w:rsid w:val="00980088"/>
    <w:rsid w:val="009845EB"/>
    <w:rsid w:val="00990760"/>
    <w:rsid w:val="00991C70"/>
    <w:rsid w:val="00991E77"/>
    <w:rsid w:val="009938C4"/>
    <w:rsid w:val="009951DC"/>
    <w:rsid w:val="00995685"/>
    <w:rsid w:val="009B7759"/>
    <w:rsid w:val="009C28ED"/>
    <w:rsid w:val="009C5BE5"/>
    <w:rsid w:val="009C60C1"/>
    <w:rsid w:val="009C7908"/>
    <w:rsid w:val="009D68D0"/>
    <w:rsid w:val="009F0CEB"/>
    <w:rsid w:val="009F13AE"/>
    <w:rsid w:val="009F3290"/>
    <w:rsid w:val="009F3C51"/>
    <w:rsid w:val="009F3EDA"/>
    <w:rsid w:val="00A04150"/>
    <w:rsid w:val="00A0679A"/>
    <w:rsid w:val="00A11960"/>
    <w:rsid w:val="00A31556"/>
    <w:rsid w:val="00A3245A"/>
    <w:rsid w:val="00A32A44"/>
    <w:rsid w:val="00A7144E"/>
    <w:rsid w:val="00A7164E"/>
    <w:rsid w:val="00A7524B"/>
    <w:rsid w:val="00A80F9E"/>
    <w:rsid w:val="00A81848"/>
    <w:rsid w:val="00A86B08"/>
    <w:rsid w:val="00A90B27"/>
    <w:rsid w:val="00A93D27"/>
    <w:rsid w:val="00A9713E"/>
    <w:rsid w:val="00AA7B14"/>
    <w:rsid w:val="00AB33AB"/>
    <w:rsid w:val="00AB59A2"/>
    <w:rsid w:val="00AC2AAD"/>
    <w:rsid w:val="00AC3C52"/>
    <w:rsid w:val="00AC4693"/>
    <w:rsid w:val="00AC5E3E"/>
    <w:rsid w:val="00AD3079"/>
    <w:rsid w:val="00AE441D"/>
    <w:rsid w:val="00AE76DF"/>
    <w:rsid w:val="00AF036F"/>
    <w:rsid w:val="00AF2760"/>
    <w:rsid w:val="00AF35B9"/>
    <w:rsid w:val="00B00922"/>
    <w:rsid w:val="00B01975"/>
    <w:rsid w:val="00B211AE"/>
    <w:rsid w:val="00B3048B"/>
    <w:rsid w:val="00B33A93"/>
    <w:rsid w:val="00B33D77"/>
    <w:rsid w:val="00B355E8"/>
    <w:rsid w:val="00B41DCA"/>
    <w:rsid w:val="00B447E5"/>
    <w:rsid w:val="00B53C1B"/>
    <w:rsid w:val="00B653A5"/>
    <w:rsid w:val="00B815AB"/>
    <w:rsid w:val="00B87BAE"/>
    <w:rsid w:val="00B90AA9"/>
    <w:rsid w:val="00B961D4"/>
    <w:rsid w:val="00BB02A5"/>
    <w:rsid w:val="00BB3BD1"/>
    <w:rsid w:val="00BC2C3B"/>
    <w:rsid w:val="00BD0A70"/>
    <w:rsid w:val="00BD1499"/>
    <w:rsid w:val="00BE17A5"/>
    <w:rsid w:val="00BE502F"/>
    <w:rsid w:val="00BF0242"/>
    <w:rsid w:val="00BF066B"/>
    <w:rsid w:val="00BF0720"/>
    <w:rsid w:val="00C05220"/>
    <w:rsid w:val="00C065E7"/>
    <w:rsid w:val="00C07547"/>
    <w:rsid w:val="00C11817"/>
    <w:rsid w:val="00C24072"/>
    <w:rsid w:val="00C246BC"/>
    <w:rsid w:val="00C24B4A"/>
    <w:rsid w:val="00C26453"/>
    <w:rsid w:val="00C351F6"/>
    <w:rsid w:val="00C4402A"/>
    <w:rsid w:val="00C46433"/>
    <w:rsid w:val="00C50196"/>
    <w:rsid w:val="00C5325C"/>
    <w:rsid w:val="00C70CCC"/>
    <w:rsid w:val="00C74DE9"/>
    <w:rsid w:val="00C8088A"/>
    <w:rsid w:val="00C866FE"/>
    <w:rsid w:val="00C874C5"/>
    <w:rsid w:val="00C87A04"/>
    <w:rsid w:val="00C933B2"/>
    <w:rsid w:val="00C97236"/>
    <w:rsid w:val="00CA0CD8"/>
    <w:rsid w:val="00CA16ED"/>
    <w:rsid w:val="00CA5F4C"/>
    <w:rsid w:val="00CC4829"/>
    <w:rsid w:val="00CE4519"/>
    <w:rsid w:val="00CE5D46"/>
    <w:rsid w:val="00CF1240"/>
    <w:rsid w:val="00CF1397"/>
    <w:rsid w:val="00CF3C74"/>
    <w:rsid w:val="00CF6F36"/>
    <w:rsid w:val="00D00416"/>
    <w:rsid w:val="00D15072"/>
    <w:rsid w:val="00D27691"/>
    <w:rsid w:val="00D40D65"/>
    <w:rsid w:val="00D41B1A"/>
    <w:rsid w:val="00D4346C"/>
    <w:rsid w:val="00D45C01"/>
    <w:rsid w:val="00D531BF"/>
    <w:rsid w:val="00D603CA"/>
    <w:rsid w:val="00D70CBD"/>
    <w:rsid w:val="00D765EB"/>
    <w:rsid w:val="00D802A4"/>
    <w:rsid w:val="00D9509D"/>
    <w:rsid w:val="00D95FFE"/>
    <w:rsid w:val="00D970CD"/>
    <w:rsid w:val="00DA1006"/>
    <w:rsid w:val="00DA234A"/>
    <w:rsid w:val="00DA439A"/>
    <w:rsid w:val="00DA6F0A"/>
    <w:rsid w:val="00DA7C4B"/>
    <w:rsid w:val="00DC5F66"/>
    <w:rsid w:val="00DD0C33"/>
    <w:rsid w:val="00DD598F"/>
    <w:rsid w:val="00DD5AE4"/>
    <w:rsid w:val="00DF3334"/>
    <w:rsid w:val="00DF5741"/>
    <w:rsid w:val="00E0575D"/>
    <w:rsid w:val="00E0696C"/>
    <w:rsid w:val="00E16092"/>
    <w:rsid w:val="00E16E71"/>
    <w:rsid w:val="00E368B8"/>
    <w:rsid w:val="00E42F27"/>
    <w:rsid w:val="00E43742"/>
    <w:rsid w:val="00E43F65"/>
    <w:rsid w:val="00E5577A"/>
    <w:rsid w:val="00E55A63"/>
    <w:rsid w:val="00E66882"/>
    <w:rsid w:val="00E66AF2"/>
    <w:rsid w:val="00E73EC2"/>
    <w:rsid w:val="00E76F71"/>
    <w:rsid w:val="00E816B5"/>
    <w:rsid w:val="00E83EE5"/>
    <w:rsid w:val="00E91839"/>
    <w:rsid w:val="00E93354"/>
    <w:rsid w:val="00EA1122"/>
    <w:rsid w:val="00EA1D22"/>
    <w:rsid w:val="00EA30A2"/>
    <w:rsid w:val="00EB337E"/>
    <w:rsid w:val="00EB6296"/>
    <w:rsid w:val="00EB7559"/>
    <w:rsid w:val="00EC0294"/>
    <w:rsid w:val="00EC7587"/>
    <w:rsid w:val="00ED3665"/>
    <w:rsid w:val="00EE1AEC"/>
    <w:rsid w:val="00EE4258"/>
    <w:rsid w:val="00EF3819"/>
    <w:rsid w:val="00F20882"/>
    <w:rsid w:val="00F20CE6"/>
    <w:rsid w:val="00F25F8C"/>
    <w:rsid w:val="00F2760A"/>
    <w:rsid w:val="00F336AD"/>
    <w:rsid w:val="00F33E2E"/>
    <w:rsid w:val="00F3421C"/>
    <w:rsid w:val="00F42506"/>
    <w:rsid w:val="00F457E9"/>
    <w:rsid w:val="00F4643B"/>
    <w:rsid w:val="00F53EE1"/>
    <w:rsid w:val="00F62A38"/>
    <w:rsid w:val="00F632B1"/>
    <w:rsid w:val="00F71BAA"/>
    <w:rsid w:val="00F72D8D"/>
    <w:rsid w:val="00F765B6"/>
    <w:rsid w:val="00F80402"/>
    <w:rsid w:val="00F90C29"/>
    <w:rsid w:val="00F92392"/>
    <w:rsid w:val="00F92C91"/>
    <w:rsid w:val="00FB0067"/>
    <w:rsid w:val="00FC00E7"/>
    <w:rsid w:val="00FC1444"/>
    <w:rsid w:val="00FC79D1"/>
    <w:rsid w:val="00FC7FA4"/>
    <w:rsid w:val="00FD260D"/>
    <w:rsid w:val="00FD4F5E"/>
    <w:rsid w:val="00FD6795"/>
    <w:rsid w:val="00FE6D00"/>
    <w:rsid w:val="00FE6E8F"/>
    <w:rsid w:val="00FF2D14"/>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838041"/>
  <w15:docId w15:val="{12083DBA-3EAB-4820-A963-469B37C99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5E7"/>
  </w:style>
  <w:style w:type="paragraph" w:styleId="Heading1">
    <w:name w:val="heading 1"/>
    <w:basedOn w:val="Normal"/>
    <w:next w:val="Normal"/>
    <w:link w:val="Heading1Char"/>
    <w:uiPriority w:val="9"/>
    <w:qFormat/>
    <w:rsid w:val="000267E5"/>
    <w:pPr>
      <w:keepNext/>
      <w:keepLines/>
      <w:spacing w:before="480" w:after="0"/>
      <w:outlineLvl w:val="0"/>
    </w:pPr>
    <w:rPr>
      <w:rFonts w:ascii="Arial" w:eastAsiaTheme="majorEastAsia" w:hAnsi="Arial" w:cstheme="majorBidi"/>
      <w:b/>
      <w:bCs/>
      <w:color w:val="31849B" w:themeColor="accent5" w:themeShade="BF"/>
      <w:sz w:val="28"/>
      <w:szCs w:val="28"/>
    </w:rPr>
  </w:style>
  <w:style w:type="paragraph" w:styleId="Heading2">
    <w:name w:val="heading 2"/>
    <w:basedOn w:val="Normal"/>
    <w:next w:val="Normal"/>
    <w:link w:val="Heading2Char"/>
    <w:uiPriority w:val="9"/>
    <w:unhideWhenUsed/>
    <w:qFormat/>
    <w:rsid w:val="00B3048B"/>
    <w:pPr>
      <w:keepNext/>
      <w:keepLines/>
      <w:spacing w:before="200" w:after="0"/>
      <w:outlineLvl w:val="1"/>
    </w:pPr>
    <w:rPr>
      <w:rFonts w:ascii="Arial" w:eastAsiaTheme="majorEastAsia" w:hAnsi="Arial" w:cstheme="majorBidi"/>
      <w:b/>
      <w:bCs/>
      <w:i/>
      <w:color w:val="31849B" w:themeColor="accent5" w:themeShade="BF"/>
      <w:sz w:val="26"/>
      <w:szCs w:val="26"/>
    </w:rPr>
  </w:style>
  <w:style w:type="paragraph" w:styleId="Heading3">
    <w:name w:val="heading 3"/>
    <w:basedOn w:val="Normal"/>
    <w:next w:val="Normal"/>
    <w:link w:val="Heading3Char"/>
    <w:uiPriority w:val="9"/>
    <w:unhideWhenUsed/>
    <w:qFormat/>
    <w:rsid w:val="00B961D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30D16"/>
    <w:pPr>
      <w:keepNext/>
      <w:keepLines/>
      <w:numPr>
        <w:ilvl w:val="3"/>
        <w:numId w:val="4"/>
      </w:numPr>
      <w:spacing w:before="200" w:after="0" w:line="240" w:lineRule="auto"/>
      <w:outlineLvl w:val="3"/>
    </w:pPr>
    <w:rPr>
      <w:rFonts w:asciiTheme="majorHAnsi" w:eastAsiaTheme="majorEastAsia" w:hAnsiTheme="majorHAnsi" w:cstheme="majorBidi"/>
      <w:b/>
      <w:bCs/>
      <w:i/>
      <w:iCs/>
      <w:color w:val="4F81BD" w:themeColor="accent1"/>
      <w:sz w:val="20"/>
      <w:szCs w:val="24"/>
      <w:lang w:val="en-US"/>
    </w:rPr>
  </w:style>
  <w:style w:type="paragraph" w:styleId="Heading5">
    <w:name w:val="heading 5"/>
    <w:basedOn w:val="Normal"/>
    <w:next w:val="Normal"/>
    <w:link w:val="Heading5Char"/>
    <w:uiPriority w:val="9"/>
    <w:semiHidden/>
    <w:unhideWhenUsed/>
    <w:qFormat/>
    <w:rsid w:val="00430D16"/>
    <w:pPr>
      <w:keepNext/>
      <w:keepLines/>
      <w:numPr>
        <w:ilvl w:val="4"/>
        <w:numId w:val="4"/>
      </w:numPr>
      <w:spacing w:before="200" w:after="0" w:line="240" w:lineRule="auto"/>
      <w:outlineLvl w:val="4"/>
    </w:pPr>
    <w:rPr>
      <w:rFonts w:asciiTheme="majorHAnsi" w:eastAsiaTheme="majorEastAsia" w:hAnsiTheme="majorHAnsi" w:cstheme="majorBidi"/>
      <w:color w:val="243F60" w:themeColor="accent1" w:themeShade="7F"/>
      <w:sz w:val="20"/>
      <w:szCs w:val="24"/>
      <w:lang w:val="en-US"/>
    </w:rPr>
  </w:style>
  <w:style w:type="paragraph" w:styleId="Heading6">
    <w:name w:val="heading 6"/>
    <w:basedOn w:val="Normal"/>
    <w:next w:val="Normal"/>
    <w:link w:val="Heading6Char"/>
    <w:uiPriority w:val="9"/>
    <w:semiHidden/>
    <w:unhideWhenUsed/>
    <w:qFormat/>
    <w:rsid w:val="00430D16"/>
    <w:pPr>
      <w:keepNext/>
      <w:keepLines/>
      <w:numPr>
        <w:ilvl w:val="5"/>
        <w:numId w:val="4"/>
      </w:numPr>
      <w:spacing w:before="200" w:after="0" w:line="240" w:lineRule="auto"/>
      <w:outlineLvl w:val="5"/>
    </w:pPr>
    <w:rPr>
      <w:rFonts w:asciiTheme="majorHAnsi" w:eastAsiaTheme="majorEastAsia" w:hAnsiTheme="majorHAnsi" w:cstheme="majorBidi"/>
      <w:i/>
      <w:iCs/>
      <w:color w:val="243F60" w:themeColor="accent1" w:themeShade="7F"/>
      <w:sz w:val="20"/>
      <w:szCs w:val="24"/>
      <w:lang w:val="en-US"/>
    </w:rPr>
  </w:style>
  <w:style w:type="paragraph" w:styleId="Heading7">
    <w:name w:val="heading 7"/>
    <w:basedOn w:val="Normal"/>
    <w:next w:val="Normal"/>
    <w:link w:val="Heading7Char"/>
    <w:uiPriority w:val="9"/>
    <w:semiHidden/>
    <w:unhideWhenUsed/>
    <w:qFormat/>
    <w:rsid w:val="00430D16"/>
    <w:pPr>
      <w:keepNext/>
      <w:keepLines/>
      <w:numPr>
        <w:ilvl w:val="6"/>
        <w:numId w:val="4"/>
      </w:numPr>
      <w:spacing w:before="200" w:after="0" w:line="240" w:lineRule="auto"/>
      <w:outlineLvl w:val="6"/>
    </w:pPr>
    <w:rPr>
      <w:rFonts w:asciiTheme="majorHAnsi" w:eastAsiaTheme="majorEastAsia" w:hAnsiTheme="majorHAnsi" w:cstheme="majorBidi"/>
      <w:i/>
      <w:iCs/>
      <w:color w:val="404040" w:themeColor="text1" w:themeTint="BF"/>
      <w:sz w:val="20"/>
      <w:szCs w:val="24"/>
      <w:lang w:val="en-US"/>
    </w:rPr>
  </w:style>
  <w:style w:type="paragraph" w:styleId="Heading8">
    <w:name w:val="heading 8"/>
    <w:basedOn w:val="Normal"/>
    <w:next w:val="Normal"/>
    <w:link w:val="Heading8Char"/>
    <w:uiPriority w:val="9"/>
    <w:semiHidden/>
    <w:unhideWhenUsed/>
    <w:qFormat/>
    <w:rsid w:val="00430D16"/>
    <w:pPr>
      <w:keepNext/>
      <w:keepLines/>
      <w:numPr>
        <w:ilvl w:val="7"/>
        <w:numId w:val="4"/>
      </w:numPr>
      <w:spacing w:before="200" w:after="0" w:line="240"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430D16"/>
    <w:pPr>
      <w:keepNext/>
      <w:keepLines/>
      <w:numPr>
        <w:ilvl w:val="8"/>
        <w:numId w:val="4"/>
      </w:numPr>
      <w:spacing w:before="200" w:after="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7E5"/>
    <w:rPr>
      <w:rFonts w:ascii="Arial" w:eastAsiaTheme="majorEastAsia" w:hAnsi="Arial" w:cstheme="majorBidi"/>
      <w:b/>
      <w:bCs/>
      <w:color w:val="31849B" w:themeColor="accent5" w:themeShade="BF"/>
      <w:sz w:val="28"/>
      <w:szCs w:val="28"/>
    </w:rPr>
  </w:style>
  <w:style w:type="character" w:customStyle="1" w:styleId="Heading2Char">
    <w:name w:val="Heading 2 Char"/>
    <w:basedOn w:val="DefaultParagraphFont"/>
    <w:link w:val="Heading2"/>
    <w:uiPriority w:val="9"/>
    <w:rsid w:val="00B3048B"/>
    <w:rPr>
      <w:rFonts w:ascii="Arial" w:eastAsiaTheme="majorEastAsia" w:hAnsi="Arial" w:cstheme="majorBidi"/>
      <w:b/>
      <w:bCs/>
      <w:i/>
      <w:color w:val="31849B" w:themeColor="accent5" w:themeShade="BF"/>
      <w:sz w:val="26"/>
      <w:szCs w:val="26"/>
    </w:rPr>
  </w:style>
  <w:style w:type="character" w:customStyle="1" w:styleId="A20">
    <w:name w:val="A20"/>
    <w:uiPriority w:val="99"/>
    <w:rsid w:val="00C065E7"/>
    <w:rPr>
      <w:rFonts w:cs="Calibri"/>
      <w:b/>
      <w:bCs/>
      <w:color w:val="000000"/>
      <w:sz w:val="28"/>
      <w:szCs w:val="28"/>
    </w:rPr>
  </w:style>
  <w:style w:type="paragraph" w:styleId="ListParagraph">
    <w:name w:val="List Paragraph"/>
    <w:aliases w:val="Recommendatio,F5 List Paragraph,List Paragraph2,MAIN CONTENT,List Paragraph12,Dot pt,List Paragraph1,Colorful List - Accent 11,No Spacing1,List Paragraph Char Char Char,Indicator Text,Numbered Para 1,Bullet Points,Bullet 1,Normal numbered"/>
    <w:basedOn w:val="Normal"/>
    <w:link w:val="ListParagraphChar"/>
    <w:uiPriority w:val="34"/>
    <w:qFormat/>
    <w:rsid w:val="00C065E7"/>
    <w:pPr>
      <w:ind w:left="720"/>
      <w:contextualSpacing/>
    </w:pPr>
  </w:style>
  <w:style w:type="paragraph" w:customStyle="1" w:styleId="Pa0">
    <w:name w:val="Pa0"/>
    <w:basedOn w:val="Normal"/>
    <w:next w:val="Normal"/>
    <w:uiPriority w:val="99"/>
    <w:rsid w:val="00C065E7"/>
    <w:pPr>
      <w:autoSpaceDE w:val="0"/>
      <w:autoSpaceDN w:val="0"/>
      <w:adjustRightInd w:val="0"/>
      <w:spacing w:after="0" w:line="221" w:lineRule="atLeast"/>
    </w:pPr>
    <w:rPr>
      <w:rFonts w:ascii="Calibri" w:hAnsi="Calibri"/>
      <w:sz w:val="24"/>
      <w:szCs w:val="24"/>
    </w:rPr>
  </w:style>
  <w:style w:type="character" w:customStyle="1" w:styleId="A12">
    <w:name w:val="A12"/>
    <w:uiPriority w:val="99"/>
    <w:rsid w:val="00C065E7"/>
    <w:rPr>
      <w:rFonts w:cs="Calibri"/>
      <w:color w:val="000000"/>
      <w:sz w:val="12"/>
      <w:szCs w:val="12"/>
    </w:rPr>
  </w:style>
  <w:style w:type="character" w:customStyle="1" w:styleId="A8">
    <w:name w:val="A8"/>
    <w:uiPriority w:val="99"/>
    <w:rsid w:val="00C065E7"/>
    <w:rPr>
      <w:rFonts w:cs="Calibri"/>
      <w:color w:val="000000"/>
      <w:sz w:val="22"/>
      <w:szCs w:val="22"/>
    </w:rPr>
  </w:style>
  <w:style w:type="paragraph" w:customStyle="1" w:styleId="Pa15">
    <w:name w:val="Pa15"/>
    <w:basedOn w:val="Normal"/>
    <w:next w:val="Normal"/>
    <w:uiPriority w:val="99"/>
    <w:rsid w:val="00C065E7"/>
    <w:pPr>
      <w:autoSpaceDE w:val="0"/>
      <w:autoSpaceDN w:val="0"/>
      <w:adjustRightInd w:val="0"/>
      <w:spacing w:after="0" w:line="161" w:lineRule="atLeast"/>
    </w:pPr>
    <w:rPr>
      <w:rFonts w:ascii="Calibri" w:hAnsi="Calibri"/>
      <w:sz w:val="24"/>
      <w:szCs w:val="24"/>
    </w:rPr>
  </w:style>
  <w:style w:type="paragraph" w:styleId="NoSpacing">
    <w:name w:val="No Spacing"/>
    <w:uiPriority w:val="1"/>
    <w:qFormat/>
    <w:rsid w:val="00C065E7"/>
    <w:pPr>
      <w:spacing w:after="0" w:line="240" w:lineRule="auto"/>
    </w:pPr>
  </w:style>
  <w:style w:type="table" w:styleId="TableGrid">
    <w:name w:val="Table Grid"/>
    <w:basedOn w:val="TableNormal"/>
    <w:uiPriority w:val="39"/>
    <w:rsid w:val="00FC7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C7FA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FC7FA4"/>
    <w:rPr>
      <w:rFonts w:ascii="Calibri" w:eastAsia="Calibri" w:hAnsi="Calibri" w:cs="Times New Roman"/>
      <w:sz w:val="20"/>
      <w:szCs w:val="20"/>
    </w:rPr>
  </w:style>
  <w:style w:type="character" w:styleId="FootnoteReference">
    <w:name w:val="footnote reference"/>
    <w:uiPriority w:val="99"/>
    <w:semiHidden/>
    <w:unhideWhenUsed/>
    <w:rsid w:val="00FC7FA4"/>
    <w:rPr>
      <w:vertAlign w:val="superscript"/>
    </w:rPr>
  </w:style>
  <w:style w:type="character" w:styleId="Hyperlink">
    <w:name w:val="Hyperlink"/>
    <w:uiPriority w:val="99"/>
    <w:unhideWhenUsed/>
    <w:rsid w:val="00FC7FA4"/>
    <w:rPr>
      <w:color w:val="0563C1"/>
      <w:u w:val="single"/>
    </w:rPr>
  </w:style>
  <w:style w:type="paragraph" w:customStyle="1" w:styleId="FrontPageTitle">
    <w:name w:val="FrontPageTitle"/>
    <w:basedOn w:val="Normal"/>
    <w:rsid w:val="00921149"/>
    <w:pPr>
      <w:spacing w:before="120" w:after="120" w:line="360" w:lineRule="auto"/>
      <w:ind w:right="-22"/>
    </w:pPr>
    <w:rPr>
      <w:rFonts w:ascii="Arial" w:eastAsia="Times New Roman" w:hAnsi="Arial" w:cs="Arial"/>
      <w:b/>
      <w:sz w:val="32"/>
      <w:szCs w:val="32"/>
    </w:rPr>
  </w:style>
  <w:style w:type="paragraph" w:styleId="BalloonText">
    <w:name w:val="Balloon Text"/>
    <w:basedOn w:val="Normal"/>
    <w:link w:val="BalloonTextChar"/>
    <w:uiPriority w:val="99"/>
    <w:semiHidden/>
    <w:unhideWhenUsed/>
    <w:rsid w:val="00921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149"/>
    <w:rPr>
      <w:rFonts w:ascii="Tahoma" w:hAnsi="Tahoma" w:cs="Tahoma"/>
      <w:sz w:val="16"/>
      <w:szCs w:val="16"/>
    </w:rPr>
  </w:style>
  <w:style w:type="table" w:styleId="LightList-Accent5">
    <w:name w:val="Light List Accent 5"/>
    <w:basedOn w:val="TableNormal"/>
    <w:uiPriority w:val="61"/>
    <w:rsid w:val="00760B4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ListParagraphChar">
    <w:name w:val="List Paragraph Char"/>
    <w:aliases w:val="Recommendatio Char,F5 List Paragraph Char,List Paragraph2 Char,MAIN CONTENT Char,List Paragraph12 Char,Dot pt Char,List Paragraph1 Char,Colorful List - Accent 11 Char,No Spacing1 Char,List Paragraph Char Char Char Char,Bullet 1 Char"/>
    <w:link w:val="ListParagraph"/>
    <w:uiPriority w:val="34"/>
    <w:qFormat/>
    <w:locked/>
    <w:rsid w:val="0075450D"/>
  </w:style>
  <w:style w:type="character" w:styleId="IntenseReference">
    <w:name w:val="Intense Reference"/>
    <w:basedOn w:val="DefaultParagraphFont"/>
    <w:uiPriority w:val="32"/>
    <w:qFormat/>
    <w:rsid w:val="00C24B4A"/>
    <w:rPr>
      <w:b/>
      <w:bCs/>
      <w:smallCaps/>
      <w:color w:val="C0504D" w:themeColor="accent2"/>
      <w:spacing w:val="5"/>
      <w:u w:val="single"/>
    </w:rPr>
  </w:style>
  <w:style w:type="character" w:styleId="SubtleReference">
    <w:name w:val="Subtle Reference"/>
    <w:basedOn w:val="DefaultParagraphFont"/>
    <w:uiPriority w:val="31"/>
    <w:qFormat/>
    <w:rsid w:val="00C24B4A"/>
    <w:rPr>
      <w:smallCaps/>
      <w:color w:val="C0504D" w:themeColor="accent2"/>
      <w:u w:val="single"/>
    </w:rPr>
  </w:style>
  <w:style w:type="paragraph" w:styleId="NormalWeb">
    <w:name w:val="Normal (Web)"/>
    <w:basedOn w:val="Normal"/>
    <w:uiPriority w:val="99"/>
    <w:unhideWhenUsed/>
    <w:rsid w:val="00C05220"/>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MediumGrid2-Accent1">
    <w:name w:val="Medium Grid 2 Accent 1"/>
    <w:basedOn w:val="TableNormal"/>
    <w:uiPriority w:val="68"/>
    <w:rsid w:val="00E1609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LightShading-Accent5">
    <w:name w:val="Light Shading Accent 5"/>
    <w:basedOn w:val="TableNormal"/>
    <w:uiPriority w:val="60"/>
    <w:rsid w:val="00E1609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Grid3-Accent1">
    <w:name w:val="Medium Grid 3 Accent 1"/>
    <w:basedOn w:val="TableNormal"/>
    <w:uiPriority w:val="69"/>
    <w:rsid w:val="00E1609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5">
    <w:name w:val="Medium Grid 3 Accent 5"/>
    <w:basedOn w:val="TableNormal"/>
    <w:uiPriority w:val="69"/>
    <w:rsid w:val="00E1609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olorfulGrid-Accent5">
    <w:name w:val="Colorful Grid Accent 5"/>
    <w:basedOn w:val="TableNormal"/>
    <w:uiPriority w:val="73"/>
    <w:rsid w:val="00E1609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2-Accent5">
    <w:name w:val="Medium Grid 2 Accent 5"/>
    <w:basedOn w:val="TableNormal"/>
    <w:uiPriority w:val="68"/>
    <w:rsid w:val="00E1609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styleId="TOC1">
    <w:name w:val="toc 1"/>
    <w:basedOn w:val="Normal"/>
    <w:next w:val="Normal"/>
    <w:autoRedefine/>
    <w:uiPriority w:val="39"/>
    <w:unhideWhenUsed/>
    <w:rsid w:val="00FF2D14"/>
    <w:pPr>
      <w:tabs>
        <w:tab w:val="right" w:leader="dot" w:pos="13948"/>
      </w:tabs>
      <w:spacing w:after="100"/>
    </w:pPr>
    <w:rPr>
      <w:rFonts w:ascii="Arial" w:hAnsi="Arial" w:cs="Arial"/>
      <w:b/>
      <w:noProof/>
      <w:color w:val="215868" w:themeColor="accent5" w:themeShade="80"/>
    </w:rPr>
  </w:style>
  <w:style w:type="paragraph" w:styleId="TOC2">
    <w:name w:val="toc 2"/>
    <w:basedOn w:val="Normal"/>
    <w:next w:val="Normal"/>
    <w:autoRedefine/>
    <w:uiPriority w:val="39"/>
    <w:unhideWhenUsed/>
    <w:rsid w:val="00A93D27"/>
    <w:pPr>
      <w:spacing w:after="100"/>
      <w:ind w:left="220"/>
    </w:pPr>
  </w:style>
  <w:style w:type="paragraph" w:styleId="Header">
    <w:name w:val="header"/>
    <w:basedOn w:val="Normal"/>
    <w:link w:val="HeaderChar"/>
    <w:uiPriority w:val="99"/>
    <w:unhideWhenUsed/>
    <w:rsid w:val="004066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637"/>
  </w:style>
  <w:style w:type="paragraph" w:styleId="Footer">
    <w:name w:val="footer"/>
    <w:basedOn w:val="Normal"/>
    <w:link w:val="FooterChar"/>
    <w:uiPriority w:val="99"/>
    <w:unhideWhenUsed/>
    <w:rsid w:val="004066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637"/>
  </w:style>
  <w:style w:type="character" w:customStyle="1" w:styleId="Heading3Char">
    <w:name w:val="Heading 3 Char"/>
    <w:basedOn w:val="DefaultParagraphFont"/>
    <w:link w:val="Heading3"/>
    <w:uiPriority w:val="9"/>
    <w:rsid w:val="00B961D4"/>
    <w:rPr>
      <w:rFonts w:asciiTheme="majorHAnsi" w:eastAsiaTheme="majorEastAsia" w:hAnsiTheme="majorHAnsi" w:cstheme="majorBidi"/>
      <w:b/>
      <w:bCs/>
      <w:color w:val="4F81BD" w:themeColor="accent1"/>
    </w:rPr>
  </w:style>
  <w:style w:type="paragraph" w:customStyle="1" w:styleId="Headings">
    <w:name w:val="Headings"/>
    <w:basedOn w:val="NoSpacing"/>
    <w:qFormat/>
    <w:rsid w:val="004F5E6E"/>
    <w:rPr>
      <w:rFonts w:ascii="Arial" w:eastAsiaTheme="minorEastAsia" w:hAnsi="Arial" w:cs="Times New Roman"/>
      <w:b/>
      <w:color w:val="1F497D" w:themeColor="text2"/>
      <w:sz w:val="24"/>
      <w:szCs w:val="24"/>
      <w:lang w:val="en-US"/>
    </w:rPr>
  </w:style>
  <w:style w:type="table" w:customStyle="1" w:styleId="TableGrid1">
    <w:name w:val="Table Grid1"/>
    <w:basedOn w:val="TableNormal"/>
    <w:next w:val="TableGrid"/>
    <w:uiPriority w:val="59"/>
    <w:rsid w:val="004D1E76"/>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cs="Arial" w:hint="default"/>
        <w:b/>
        <w:sz w:val="20"/>
        <w:szCs w:val="20"/>
      </w:rPr>
      <w:tblPr/>
      <w:tcPr>
        <w:shd w:val="clear" w:color="auto" w:fill="000000" w:themeFill="text1"/>
      </w:tcPr>
    </w:tblStylePr>
  </w:style>
  <w:style w:type="character" w:customStyle="1" w:styleId="Heading4Char">
    <w:name w:val="Heading 4 Char"/>
    <w:basedOn w:val="DefaultParagraphFont"/>
    <w:link w:val="Heading4"/>
    <w:uiPriority w:val="9"/>
    <w:semiHidden/>
    <w:rsid w:val="00430D16"/>
    <w:rPr>
      <w:rFonts w:asciiTheme="majorHAnsi" w:eastAsiaTheme="majorEastAsia" w:hAnsiTheme="majorHAnsi" w:cstheme="majorBidi"/>
      <w:b/>
      <w:bCs/>
      <w:i/>
      <w:iCs/>
      <w:color w:val="4F81BD" w:themeColor="accent1"/>
      <w:sz w:val="20"/>
      <w:szCs w:val="24"/>
      <w:lang w:val="en-US"/>
    </w:rPr>
  </w:style>
  <w:style w:type="character" w:customStyle="1" w:styleId="Heading5Char">
    <w:name w:val="Heading 5 Char"/>
    <w:basedOn w:val="DefaultParagraphFont"/>
    <w:link w:val="Heading5"/>
    <w:uiPriority w:val="9"/>
    <w:semiHidden/>
    <w:rsid w:val="00430D16"/>
    <w:rPr>
      <w:rFonts w:asciiTheme="majorHAnsi" w:eastAsiaTheme="majorEastAsia" w:hAnsiTheme="majorHAnsi" w:cstheme="majorBidi"/>
      <w:color w:val="243F60" w:themeColor="accent1" w:themeShade="7F"/>
      <w:sz w:val="20"/>
      <w:szCs w:val="24"/>
      <w:lang w:val="en-US"/>
    </w:rPr>
  </w:style>
  <w:style w:type="character" w:customStyle="1" w:styleId="Heading6Char">
    <w:name w:val="Heading 6 Char"/>
    <w:basedOn w:val="DefaultParagraphFont"/>
    <w:link w:val="Heading6"/>
    <w:uiPriority w:val="9"/>
    <w:semiHidden/>
    <w:rsid w:val="00430D16"/>
    <w:rPr>
      <w:rFonts w:asciiTheme="majorHAnsi" w:eastAsiaTheme="majorEastAsia" w:hAnsiTheme="majorHAnsi" w:cstheme="majorBidi"/>
      <w:i/>
      <w:iCs/>
      <w:color w:val="243F60" w:themeColor="accent1" w:themeShade="7F"/>
      <w:sz w:val="20"/>
      <w:szCs w:val="24"/>
      <w:lang w:val="en-US"/>
    </w:rPr>
  </w:style>
  <w:style w:type="character" w:customStyle="1" w:styleId="Heading7Char">
    <w:name w:val="Heading 7 Char"/>
    <w:basedOn w:val="DefaultParagraphFont"/>
    <w:link w:val="Heading7"/>
    <w:uiPriority w:val="9"/>
    <w:semiHidden/>
    <w:rsid w:val="00430D16"/>
    <w:rPr>
      <w:rFonts w:asciiTheme="majorHAnsi" w:eastAsiaTheme="majorEastAsia" w:hAnsiTheme="majorHAnsi" w:cstheme="majorBidi"/>
      <w:i/>
      <w:iCs/>
      <w:color w:val="404040" w:themeColor="text1" w:themeTint="BF"/>
      <w:sz w:val="20"/>
      <w:szCs w:val="24"/>
      <w:lang w:val="en-US"/>
    </w:rPr>
  </w:style>
  <w:style w:type="character" w:customStyle="1" w:styleId="Heading8Char">
    <w:name w:val="Heading 8 Char"/>
    <w:basedOn w:val="DefaultParagraphFont"/>
    <w:link w:val="Heading8"/>
    <w:uiPriority w:val="9"/>
    <w:semiHidden/>
    <w:rsid w:val="00430D16"/>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430D16"/>
    <w:rPr>
      <w:rFonts w:asciiTheme="majorHAnsi" w:eastAsiaTheme="majorEastAsia" w:hAnsiTheme="majorHAnsi" w:cstheme="majorBidi"/>
      <w:i/>
      <w:iCs/>
      <w:color w:val="404040" w:themeColor="text1" w:themeTint="BF"/>
      <w:sz w:val="20"/>
      <w:szCs w:val="20"/>
      <w:lang w:val="en-US"/>
    </w:rPr>
  </w:style>
  <w:style w:type="paragraph" w:styleId="Revision">
    <w:name w:val="Revision"/>
    <w:hidden/>
    <w:uiPriority w:val="99"/>
    <w:semiHidden/>
    <w:rsid w:val="00F20CE6"/>
    <w:pPr>
      <w:spacing w:after="0" w:line="240" w:lineRule="auto"/>
    </w:pPr>
  </w:style>
  <w:style w:type="paragraph" w:customStyle="1" w:styleId="Default">
    <w:name w:val="Default"/>
    <w:rsid w:val="00D4346C"/>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nhideWhenUsed/>
    <w:rsid w:val="00D4346C"/>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D4346C"/>
    <w:rPr>
      <w:rFonts w:ascii="Arial" w:eastAsia="Times New Roman" w:hAnsi="Arial" w:cs="Times New Roman"/>
      <w:szCs w:val="20"/>
    </w:rPr>
  </w:style>
  <w:style w:type="character" w:styleId="Strong">
    <w:name w:val="Strong"/>
    <w:basedOn w:val="DefaultParagraphFont"/>
    <w:qFormat/>
    <w:rsid w:val="000C0F9C"/>
    <w:rPr>
      <w:b/>
      <w:bCs/>
    </w:rPr>
  </w:style>
  <w:style w:type="character" w:styleId="FollowedHyperlink">
    <w:name w:val="FollowedHyperlink"/>
    <w:basedOn w:val="DefaultParagraphFont"/>
    <w:uiPriority w:val="99"/>
    <w:semiHidden/>
    <w:unhideWhenUsed/>
    <w:rsid w:val="000A4A59"/>
    <w:rPr>
      <w:color w:val="800080" w:themeColor="followedHyperlink"/>
      <w:u w:val="single"/>
    </w:rPr>
  </w:style>
  <w:style w:type="character" w:styleId="SubtleEmphasis">
    <w:name w:val="Subtle Emphasis"/>
    <w:basedOn w:val="DefaultParagraphFont"/>
    <w:uiPriority w:val="19"/>
    <w:qFormat/>
    <w:rsid w:val="000377FC"/>
    <w:rPr>
      <w:rFonts w:ascii="Arial" w:hAnsi="Arial"/>
      <w:b/>
      <w:i/>
      <w:iCs/>
      <w:color w:val="808080" w:themeColor="text1" w:themeTint="7F"/>
      <w:sz w:val="22"/>
    </w:rPr>
  </w:style>
  <w:style w:type="paragraph" w:styleId="TOCHeading">
    <w:name w:val="TOC Heading"/>
    <w:basedOn w:val="Heading1"/>
    <w:next w:val="Normal"/>
    <w:uiPriority w:val="39"/>
    <w:unhideWhenUsed/>
    <w:qFormat/>
    <w:rsid w:val="00857FD9"/>
    <w:pPr>
      <w:outlineLvl w:val="9"/>
    </w:pPr>
    <w:rPr>
      <w:rFonts w:asciiTheme="majorHAnsi" w:hAnsiTheme="majorHAnsi"/>
      <w:color w:val="365F91" w:themeColor="accent1" w:themeShade="BF"/>
      <w:lang w:val="en-US" w:eastAsia="ja-JP"/>
    </w:rPr>
  </w:style>
  <w:style w:type="character" w:styleId="CommentReference">
    <w:name w:val="annotation reference"/>
    <w:basedOn w:val="DefaultParagraphFont"/>
    <w:uiPriority w:val="99"/>
    <w:semiHidden/>
    <w:unhideWhenUsed/>
    <w:rsid w:val="001315C4"/>
    <w:rPr>
      <w:sz w:val="16"/>
      <w:szCs w:val="16"/>
    </w:rPr>
  </w:style>
  <w:style w:type="paragraph" w:styleId="CommentText">
    <w:name w:val="annotation text"/>
    <w:basedOn w:val="Normal"/>
    <w:link w:val="CommentTextChar"/>
    <w:uiPriority w:val="99"/>
    <w:semiHidden/>
    <w:unhideWhenUsed/>
    <w:rsid w:val="001315C4"/>
    <w:pPr>
      <w:spacing w:line="240" w:lineRule="auto"/>
    </w:pPr>
    <w:rPr>
      <w:sz w:val="20"/>
      <w:szCs w:val="20"/>
    </w:rPr>
  </w:style>
  <w:style w:type="character" w:customStyle="1" w:styleId="CommentTextChar">
    <w:name w:val="Comment Text Char"/>
    <w:basedOn w:val="DefaultParagraphFont"/>
    <w:link w:val="CommentText"/>
    <w:uiPriority w:val="99"/>
    <w:semiHidden/>
    <w:rsid w:val="001315C4"/>
    <w:rPr>
      <w:sz w:val="20"/>
      <w:szCs w:val="20"/>
    </w:rPr>
  </w:style>
  <w:style w:type="paragraph" w:styleId="CommentSubject">
    <w:name w:val="annotation subject"/>
    <w:basedOn w:val="CommentText"/>
    <w:next w:val="CommentText"/>
    <w:link w:val="CommentSubjectChar"/>
    <w:uiPriority w:val="99"/>
    <w:semiHidden/>
    <w:unhideWhenUsed/>
    <w:rsid w:val="001315C4"/>
    <w:rPr>
      <w:b/>
      <w:bCs/>
    </w:rPr>
  </w:style>
  <w:style w:type="character" w:customStyle="1" w:styleId="CommentSubjectChar">
    <w:name w:val="Comment Subject Char"/>
    <w:basedOn w:val="CommentTextChar"/>
    <w:link w:val="CommentSubject"/>
    <w:uiPriority w:val="99"/>
    <w:semiHidden/>
    <w:rsid w:val="001315C4"/>
    <w:rPr>
      <w:b/>
      <w:bCs/>
      <w:sz w:val="20"/>
      <w:szCs w:val="20"/>
    </w:rPr>
  </w:style>
  <w:style w:type="table" w:customStyle="1" w:styleId="TableGrid2">
    <w:name w:val="Table Grid2"/>
    <w:basedOn w:val="TableNormal"/>
    <w:next w:val="TableGrid"/>
    <w:uiPriority w:val="39"/>
    <w:rsid w:val="00905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3643">
      <w:bodyDiv w:val="1"/>
      <w:marLeft w:val="0"/>
      <w:marRight w:val="0"/>
      <w:marTop w:val="0"/>
      <w:marBottom w:val="0"/>
      <w:divBdr>
        <w:top w:val="none" w:sz="0" w:space="0" w:color="auto"/>
        <w:left w:val="none" w:sz="0" w:space="0" w:color="auto"/>
        <w:bottom w:val="none" w:sz="0" w:space="0" w:color="auto"/>
        <w:right w:val="none" w:sz="0" w:space="0" w:color="auto"/>
      </w:divBdr>
    </w:div>
    <w:div w:id="39014029">
      <w:bodyDiv w:val="1"/>
      <w:marLeft w:val="0"/>
      <w:marRight w:val="0"/>
      <w:marTop w:val="0"/>
      <w:marBottom w:val="0"/>
      <w:divBdr>
        <w:top w:val="none" w:sz="0" w:space="0" w:color="auto"/>
        <w:left w:val="none" w:sz="0" w:space="0" w:color="auto"/>
        <w:bottom w:val="none" w:sz="0" w:space="0" w:color="auto"/>
        <w:right w:val="none" w:sz="0" w:space="0" w:color="auto"/>
      </w:divBdr>
    </w:div>
    <w:div w:id="52317417">
      <w:bodyDiv w:val="1"/>
      <w:marLeft w:val="0"/>
      <w:marRight w:val="0"/>
      <w:marTop w:val="0"/>
      <w:marBottom w:val="0"/>
      <w:divBdr>
        <w:top w:val="none" w:sz="0" w:space="0" w:color="auto"/>
        <w:left w:val="none" w:sz="0" w:space="0" w:color="auto"/>
        <w:bottom w:val="none" w:sz="0" w:space="0" w:color="auto"/>
        <w:right w:val="none" w:sz="0" w:space="0" w:color="auto"/>
      </w:divBdr>
    </w:div>
    <w:div w:id="108549340">
      <w:bodyDiv w:val="1"/>
      <w:marLeft w:val="0"/>
      <w:marRight w:val="0"/>
      <w:marTop w:val="0"/>
      <w:marBottom w:val="0"/>
      <w:divBdr>
        <w:top w:val="none" w:sz="0" w:space="0" w:color="auto"/>
        <w:left w:val="none" w:sz="0" w:space="0" w:color="auto"/>
        <w:bottom w:val="none" w:sz="0" w:space="0" w:color="auto"/>
        <w:right w:val="none" w:sz="0" w:space="0" w:color="auto"/>
      </w:divBdr>
    </w:div>
    <w:div w:id="116721505">
      <w:bodyDiv w:val="1"/>
      <w:marLeft w:val="0"/>
      <w:marRight w:val="0"/>
      <w:marTop w:val="0"/>
      <w:marBottom w:val="0"/>
      <w:divBdr>
        <w:top w:val="none" w:sz="0" w:space="0" w:color="auto"/>
        <w:left w:val="none" w:sz="0" w:space="0" w:color="auto"/>
        <w:bottom w:val="none" w:sz="0" w:space="0" w:color="auto"/>
        <w:right w:val="none" w:sz="0" w:space="0" w:color="auto"/>
      </w:divBdr>
    </w:div>
    <w:div w:id="130635340">
      <w:bodyDiv w:val="1"/>
      <w:marLeft w:val="0"/>
      <w:marRight w:val="0"/>
      <w:marTop w:val="0"/>
      <w:marBottom w:val="0"/>
      <w:divBdr>
        <w:top w:val="none" w:sz="0" w:space="0" w:color="auto"/>
        <w:left w:val="none" w:sz="0" w:space="0" w:color="auto"/>
        <w:bottom w:val="none" w:sz="0" w:space="0" w:color="auto"/>
        <w:right w:val="none" w:sz="0" w:space="0" w:color="auto"/>
      </w:divBdr>
    </w:div>
    <w:div w:id="136774600">
      <w:bodyDiv w:val="1"/>
      <w:marLeft w:val="0"/>
      <w:marRight w:val="0"/>
      <w:marTop w:val="0"/>
      <w:marBottom w:val="0"/>
      <w:divBdr>
        <w:top w:val="none" w:sz="0" w:space="0" w:color="auto"/>
        <w:left w:val="none" w:sz="0" w:space="0" w:color="auto"/>
        <w:bottom w:val="none" w:sz="0" w:space="0" w:color="auto"/>
        <w:right w:val="none" w:sz="0" w:space="0" w:color="auto"/>
      </w:divBdr>
    </w:div>
    <w:div w:id="262496616">
      <w:bodyDiv w:val="1"/>
      <w:marLeft w:val="0"/>
      <w:marRight w:val="0"/>
      <w:marTop w:val="0"/>
      <w:marBottom w:val="0"/>
      <w:divBdr>
        <w:top w:val="none" w:sz="0" w:space="0" w:color="auto"/>
        <w:left w:val="none" w:sz="0" w:space="0" w:color="auto"/>
        <w:bottom w:val="none" w:sz="0" w:space="0" w:color="auto"/>
        <w:right w:val="none" w:sz="0" w:space="0" w:color="auto"/>
      </w:divBdr>
    </w:div>
    <w:div w:id="445929152">
      <w:bodyDiv w:val="1"/>
      <w:marLeft w:val="0"/>
      <w:marRight w:val="0"/>
      <w:marTop w:val="0"/>
      <w:marBottom w:val="0"/>
      <w:divBdr>
        <w:top w:val="none" w:sz="0" w:space="0" w:color="auto"/>
        <w:left w:val="none" w:sz="0" w:space="0" w:color="auto"/>
        <w:bottom w:val="none" w:sz="0" w:space="0" w:color="auto"/>
        <w:right w:val="none" w:sz="0" w:space="0" w:color="auto"/>
      </w:divBdr>
    </w:div>
    <w:div w:id="551623987">
      <w:bodyDiv w:val="1"/>
      <w:marLeft w:val="0"/>
      <w:marRight w:val="0"/>
      <w:marTop w:val="0"/>
      <w:marBottom w:val="0"/>
      <w:divBdr>
        <w:top w:val="none" w:sz="0" w:space="0" w:color="auto"/>
        <w:left w:val="none" w:sz="0" w:space="0" w:color="auto"/>
        <w:bottom w:val="none" w:sz="0" w:space="0" w:color="auto"/>
        <w:right w:val="none" w:sz="0" w:space="0" w:color="auto"/>
      </w:divBdr>
    </w:div>
    <w:div w:id="607935912">
      <w:bodyDiv w:val="1"/>
      <w:marLeft w:val="0"/>
      <w:marRight w:val="0"/>
      <w:marTop w:val="0"/>
      <w:marBottom w:val="0"/>
      <w:divBdr>
        <w:top w:val="none" w:sz="0" w:space="0" w:color="auto"/>
        <w:left w:val="none" w:sz="0" w:space="0" w:color="auto"/>
        <w:bottom w:val="none" w:sz="0" w:space="0" w:color="auto"/>
        <w:right w:val="none" w:sz="0" w:space="0" w:color="auto"/>
      </w:divBdr>
    </w:div>
    <w:div w:id="633370560">
      <w:bodyDiv w:val="1"/>
      <w:marLeft w:val="0"/>
      <w:marRight w:val="0"/>
      <w:marTop w:val="0"/>
      <w:marBottom w:val="0"/>
      <w:divBdr>
        <w:top w:val="none" w:sz="0" w:space="0" w:color="auto"/>
        <w:left w:val="none" w:sz="0" w:space="0" w:color="auto"/>
        <w:bottom w:val="none" w:sz="0" w:space="0" w:color="auto"/>
        <w:right w:val="none" w:sz="0" w:space="0" w:color="auto"/>
      </w:divBdr>
    </w:div>
    <w:div w:id="661394420">
      <w:bodyDiv w:val="1"/>
      <w:marLeft w:val="0"/>
      <w:marRight w:val="0"/>
      <w:marTop w:val="0"/>
      <w:marBottom w:val="0"/>
      <w:divBdr>
        <w:top w:val="none" w:sz="0" w:space="0" w:color="auto"/>
        <w:left w:val="none" w:sz="0" w:space="0" w:color="auto"/>
        <w:bottom w:val="none" w:sz="0" w:space="0" w:color="auto"/>
        <w:right w:val="none" w:sz="0" w:space="0" w:color="auto"/>
      </w:divBdr>
    </w:div>
    <w:div w:id="674574568">
      <w:bodyDiv w:val="1"/>
      <w:marLeft w:val="0"/>
      <w:marRight w:val="0"/>
      <w:marTop w:val="0"/>
      <w:marBottom w:val="0"/>
      <w:divBdr>
        <w:top w:val="none" w:sz="0" w:space="0" w:color="auto"/>
        <w:left w:val="none" w:sz="0" w:space="0" w:color="auto"/>
        <w:bottom w:val="none" w:sz="0" w:space="0" w:color="auto"/>
        <w:right w:val="none" w:sz="0" w:space="0" w:color="auto"/>
      </w:divBdr>
    </w:div>
    <w:div w:id="751321165">
      <w:bodyDiv w:val="1"/>
      <w:marLeft w:val="0"/>
      <w:marRight w:val="0"/>
      <w:marTop w:val="0"/>
      <w:marBottom w:val="0"/>
      <w:divBdr>
        <w:top w:val="none" w:sz="0" w:space="0" w:color="auto"/>
        <w:left w:val="none" w:sz="0" w:space="0" w:color="auto"/>
        <w:bottom w:val="none" w:sz="0" w:space="0" w:color="auto"/>
        <w:right w:val="none" w:sz="0" w:space="0" w:color="auto"/>
      </w:divBdr>
    </w:div>
    <w:div w:id="756365421">
      <w:bodyDiv w:val="1"/>
      <w:marLeft w:val="0"/>
      <w:marRight w:val="0"/>
      <w:marTop w:val="0"/>
      <w:marBottom w:val="0"/>
      <w:divBdr>
        <w:top w:val="none" w:sz="0" w:space="0" w:color="auto"/>
        <w:left w:val="none" w:sz="0" w:space="0" w:color="auto"/>
        <w:bottom w:val="none" w:sz="0" w:space="0" w:color="auto"/>
        <w:right w:val="none" w:sz="0" w:space="0" w:color="auto"/>
      </w:divBdr>
    </w:div>
    <w:div w:id="848255529">
      <w:bodyDiv w:val="1"/>
      <w:marLeft w:val="0"/>
      <w:marRight w:val="0"/>
      <w:marTop w:val="0"/>
      <w:marBottom w:val="0"/>
      <w:divBdr>
        <w:top w:val="none" w:sz="0" w:space="0" w:color="auto"/>
        <w:left w:val="none" w:sz="0" w:space="0" w:color="auto"/>
        <w:bottom w:val="none" w:sz="0" w:space="0" w:color="auto"/>
        <w:right w:val="none" w:sz="0" w:space="0" w:color="auto"/>
      </w:divBdr>
    </w:div>
    <w:div w:id="929236082">
      <w:bodyDiv w:val="1"/>
      <w:marLeft w:val="0"/>
      <w:marRight w:val="0"/>
      <w:marTop w:val="0"/>
      <w:marBottom w:val="0"/>
      <w:divBdr>
        <w:top w:val="none" w:sz="0" w:space="0" w:color="auto"/>
        <w:left w:val="none" w:sz="0" w:space="0" w:color="auto"/>
        <w:bottom w:val="none" w:sz="0" w:space="0" w:color="auto"/>
        <w:right w:val="none" w:sz="0" w:space="0" w:color="auto"/>
      </w:divBdr>
    </w:div>
    <w:div w:id="932979273">
      <w:bodyDiv w:val="1"/>
      <w:marLeft w:val="0"/>
      <w:marRight w:val="0"/>
      <w:marTop w:val="0"/>
      <w:marBottom w:val="0"/>
      <w:divBdr>
        <w:top w:val="none" w:sz="0" w:space="0" w:color="auto"/>
        <w:left w:val="none" w:sz="0" w:space="0" w:color="auto"/>
        <w:bottom w:val="none" w:sz="0" w:space="0" w:color="auto"/>
        <w:right w:val="none" w:sz="0" w:space="0" w:color="auto"/>
      </w:divBdr>
    </w:div>
    <w:div w:id="942109117">
      <w:bodyDiv w:val="1"/>
      <w:marLeft w:val="0"/>
      <w:marRight w:val="0"/>
      <w:marTop w:val="0"/>
      <w:marBottom w:val="0"/>
      <w:divBdr>
        <w:top w:val="none" w:sz="0" w:space="0" w:color="auto"/>
        <w:left w:val="none" w:sz="0" w:space="0" w:color="auto"/>
        <w:bottom w:val="none" w:sz="0" w:space="0" w:color="auto"/>
        <w:right w:val="none" w:sz="0" w:space="0" w:color="auto"/>
      </w:divBdr>
    </w:div>
    <w:div w:id="989677578">
      <w:bodyDiv w:val="1"/>
      <w:marLeft w:val="0"/>
      <w:marRight w:val="0"/>
      <w:marTop w:val="0"/>
      <w:marBottom w:val="0"/>
      <w:divBdr>
        <w:top w:val="none" w:sz="0" w:space="0" w:color="auto"/>
        <w:left w:val="none" w:sz="0" w:space="0" w:color="auto"/>
        <w:bottom w:val="none" w:sz="0" w:space="0" w:color="auto"/>
        <w:right w:val="none" w:sz="0" w:space="0" w:color="auto"/>
      </w:divBdr>
    </w:div>
    <w:div w:id="1020621991">
      <w:bodyDiv w:val="1"/>
      <w:marLeft w:val="0"/>
      <w:marRight w:val="0"/>
      <w:marTop w:val="0"/>
      <w:marBottom w:val="0"/>
      <w:divBdr>
        <w:top w:val="none" w:sz="0" w:space="0" w:color="auto"/>
        <w:left w:val="none" w:sz="0" w:space="0" w:color="auto"/>
        <w:bottom w:val="none" w:sz="0" w:space="0" w:color="auto"/>
        <w:right w:val="none" w:sz="0" w:space="0" w:color="auto"/>
      </w:divBdr>
    </w:div>
    <w:div w:id="1131557775">
      <w:bodyDiv w:val="1"/>
      <w:marLeft w:val="0"/>
      <w:marRight w:val="0"/>
      <w:marTop w:val="0"/>
      <w:marBottom w:val="0"/>
      <w:divBdr>
        <w:top w:val="none" w:sz="0" w:space="0" w:color="auto"/>
        <w:left w:val="none" w:sz="0" w:space="0" w:color="auto"/>
        <w:bottom w:val="none" w:sz="0" w:space="0" w:color="auto"/>
        <w:right w:val="none" w:sz="0" w:space="0" w:color="auto"/>
      </w:divBdr>
    </w:div>
    <w:div w:id="1190534047">
      <w:bodyDiv w:val="1"/>
      <w:marLeft w:val="0"/>
      <w:marRight w:val="0"/>
      <w:marTop w:val="0"/>
      <w:marBottom w:val="0"/>
      <w:divBdr>
        <w:top w:val="none" w:sz="0" w:space="0" w:color="auto"/>
        <w:left w:val="none" w:sz="0" w:space="0" w:color="auto"/>
        <w:bottom w:val="none" w:sz="0" w:space="0" w:color="auto"/>
        <w:right w:val="none" w:sz="0" w:space="0" w:color="auto"/>
      </w:divBdr>
    </w:div>
    <w:div w:id="1281304608">
      <w:bodyDiv w:val="1"/>
      <w:marLeft w:val="0"/>
      <w:marRight w:val="0"/>
      <w:marTop w:val="0"/>
      <w:marBottom w:val="0"/>
      <w:divBdr>
        <w:top w:val="none" w:sz="0" w:space="0" w:color="auto"/>
        <w:left w:val="none" w:sz="0" w:space="0" w:color="auto"/>
        <w:bottom w:val="none" w:sz="0" w:space="0" w:color="auto"/>
        <w:right w:val="none" w:sz="0" w:space="0" w:color="auto"/>
      </w:divBdr>
    </w:div>
    <w:div w:id="1287813189">
      <w:bodyDiv w:val="1"/>
      <w:marLeft w:val="0"/>
      <w:marRight w:val="0"/>
      <w:marTop w:val="0"/>
      <w:marBottom w:val="0"/>
      <w:divBdr>
        <w:top w:val="none" w:sz="0" w:space="0" w:color="auto"/>
        <w:left w:val="none" w:sz="0" w:space="0" w:color="auto"/>
        <w:bottom w:val="none" w:sz="0" w:space="0" w:color="auto"/>
        <w:right w:val="none" w:sz="0" w:space="0" w:color="auto"/>
      </w:divBdr>
    </w:div>
    <w:div w:id="1304963588">
      <w:bodyDiv w:val="1"/>
      <w:marLeft w:val="0"/>
      <w:marRight w:val="0"/>
      <w:marTop w:val="0"/>
      <w:marBottom w:val="0"/>
      <w:divBdr>
        <w:top w:val="none" w:sz="0" w:space="0" w:color="auto"/>
        <w:left w:val="none" w:sz="0" w:space="0" w:color="auto"/>
        <w:bottom w:val="none" w:sz="0" w:space="0" w:color="auto"/>
        <w:right w:val="none" w:sz="0" w:space="0" w:color="auto"/>
      </w:divBdr>
    </w:div>
    <w:div w:id="1318654501">
      <w:bodyDiv w:val="1"/>
      <w:marLeft w:val="0"/>
      <w:marRight w:val="0"/>
      <w:marTop w:val="0"/>
      <w:marBottom w:val="0"/>
      <w:divBdr>
        <w:top w:val="none" w:sz="0" w:space="0" w:color="auto"/>
        <w:left w:val="none" w:sz="0" w:space="0" w:color="auto"/>
        <w:bottom w:val="none" w:sz="0" w:space="0" w:color="auto"/>
        <w:right w:val="none" w:sz="0" w:space="0" w:color="auto"/>
      </w:divBdr>
    </w:div>
    <w:div w:id="1428959577">
      <w:bodyDiv w:val="1"/>
      <w:marLeft w:val="0"/>
      <w:marRight w:val="0"/>
      <w:marTop w:val="0"/>
      <w:marBottom w:val="0"/>
      <w:divBdr>
        <w:top w:val="none" w:sz="0" w:space="0" w:color="auto"/>
        <w:left w:val="none" w:sz="0" w:space="0" w:color="auto"/>
        <w:bottom w:val="none" w:sz="0" w:space="0" w:color="auto"/>
        <w:right w:val="none" w:sz="0" w:space="0" w:color="auto"/>
      </w:divBdr>
    </w:div>
    <w:div w:id="1463112914">
      <w:bodyDiv w:val="1"/>
      <w:marLeft w:val="0"/>
      <w:marRight w:val="0"/>
      <w:marTop w:val="0"/>
      <w:marBottom w:val="0"/>
      <w:divBdr>
        <w:top w:val="none" w:sz="0" w:space="0" w:color="auto"/>
        <w:left w:val="none" w:sz="0" w:space="0" w:color="auto"/>
        <w:bottom w:val="none" w:sz="0" w:space="0" w:color="auto"/>
        <w:right w:val="none" w:sz="0" w:space="0" w:color="auto"/>
      </w:divBdr>
    </w:div>
    <w:div w:id="1499272913">
      <w:bodyDiv w:val="1"/>
      <w:marLeft w:val="0"/>
      <w:marRight w:val="0"/>
      <w:marTop w:val="0"/>
      <w:marBottom w:val="0"/>
      <w:divBdr>
        <w:top w:val="none" w:sz="0" w:space="0" w:color="auto"/>
        <w:left w:val="none" w:sz="0" w:space="0" w:color="auto"/>
        <w:bottom w:val="none" w:sz="0" w:space="0" w:color="auto"/>
        <w:right w:val="none" w:sz="0" w:space="0" w:color="auto"/>
      </w:divBdr>
    </w:div>
    <w:div w:id="1553420059">
      <w:bodyDiv w:val="1"/>
      <w:marLeft w:val="0"/>
      <w:marRight w:val="0"/>
      <w:marTop w:val="0"/>
      <w:marBottom w:val="0"/>
      <w:divBdr>
        <w:top w:val="none" w:sz="0" w:space="0" w:color="auto"/>
        <w:left w:val="none" w:sz="0" w:space="0" w:color="auto"/>
        <w:bottom w:val="none" w:sz="0" w:space="0" w:color="auto"/>
        <w:right w:val="none" w:sz="0" w:space="0" w:color="auto"/>
      </w:divBdr>
    </w:div>
    <w:div w:id="1564098227">
      <w:bodyDiv w:val="1"/>
      <w:marLeft w:val="0"/>
      <w:marRight w:val="0"/>
      <w:marTop w:val="0"/>
      <w:marBottom w:val="0"/>
      <w:divBdr>
        <w:top w:val="none" w:sz="0" w:space="0" w:color="auto"/>
        <w:left w:val="none" w:sz="0" w:space="0" w:color="auto"/>
        <w:bottom w:val="none" w:sz="0" w:space="0" w:color="auto"/>
        <w:right w:val="none" w:sz="0" w:space="0" w:color="auto"/>
      </w:divBdr>
    </w:div>
    <w:div w:id="1580096718">
      <w:bodyDiv w:val="1"/>
      <w:marLeft w:val="0"/>
      <w:marRight w:val="0"/>
      <w:marTop w:val="0"/>
      <w:marBottom w:val="0"/>
      <w:divBdr>
        <w:top w:val="none" w:sz="0" w:space="0" w:color="auto"/>
        <w:left w:val="none" w:sz="0" w:space="0" w:color="auto"/>
        <w:bottom w:val="none" w:sz="0" w:space="0" w:color="auto"/>
        <w:right w:val="none" w:sz="0" w:space="0" w:color="auto"/>
      </w:divBdr>
    </w:div>
    <w:div w:id="1736198323">
      <w:bodyDiv w:val="1"/>
      <w:marLeft w:val="0"/>
      <w:marRight w:val="0"/>
      <w:marTop w:val="0"/>
      <w:marBottom w:val="0"/>
      <w:divBdr>
        <w:top w:val="none" w:sz="0" w:space="0" w:color="auto"/>
        <w:left w:val="none" w:sz="0" w:space="0" w:color="auto"/>
        <w:bottom w:val="none" w:sz="0" w:space="0" w:color="auto"/>
        <w:right w:val="none" w:sz="0" w:space="0" w:color="auto"/>
      </w:divBdr>
    </w:div>
    <w:div w:id="1741830810">
      <w:bodyDiv w:val="1"/>
      <w:marLeft w:val="0"/>
      <w:marRight w:val="0"/>
      <w:marTop w:val="0"/>
      <w:marBottom w:val="0"/>
      <w:divBdr>
        <w:top w:val="none" w:sz="0" w:space="0" w:color="auto"/>
        <w:left w:val="none" w:sz="0" w:space="0" w:color="auto"/>
        <w:bottom w:val="none" w:sz="0" w:space="0" w:color="auto"/>
        <w:right w:val="none" w:sz="0" w:space="0" w:color="auto"/>
      </w:divBdr>
    </w:div>
    <w:div w:id="1797017866">
      <w:bodyDiv w:val="1"/>
      <w:marLeft w:val="0"/>
      <w:marRight w:val="0"/>
      <w:marTop w:val="0"/>
      <w:marBottom w:val="0"/>
      <w:divBdr>
        <w:top w:val="none" w:sz="0" w:space="0" w:color="auto"/>
        <w:left w:val="none" w:sz="0" w:space="0" w:color="auto"/>
        <w:bottom w:val="none" w:sz="0" w:space="0" w:color="auto"/>
        <w:right w:val="none" w:sz="0" w:space="0" w:color="auto"/>
      </w:divBdr>
    </w:div>
    <w:div w:id="1841113388">
      <w:bodyDiv w:val="1"/>
      <w:marLeft w:val="0"/>
      <w:marRight w:val="0"/>
      <w:marTop w:val="0"/>
      <w:marBottom w:val="0"/>
      <w:divBdr>
        <w:top w:val="none" w:sz="0" w:space="0" w:color="auto"/>
        <w:left w:val="none" w:sz="0" w:space="0" w:color="auto"/>
        <w:bottom w:val="none" w:sz="0" w:space="0" w:color="auto"/>
        <w:right w:val="none" w:sz="0" w:space="0" w:color="auto"/>
      </w:divBdr>
    </w:div>
    <w:div w:id="1882327094">
      <w:bodyDiv w:val="1"/>
      <w:marLeft w:val="0"/>
      <w:marRight w:val="0"/>
      <w:marTop w:val="0"/>
      <w:marBottom w:val="0"/>
      <w:divBdr>
        <w:top w:val="none" w:sz="0" w:space="0" w:color="auto"/>
        <w:left w:val="none" w:sz="0" w:space="0" w:color="auto"/>
        <w:bottom w:val="none" w:sz="0" w:space="0" w:color="auto"/>
        <w:right w:val="none" w:sz="0" w:space="0" w:color="auto"/>
      </w:divBdr>
    </w:div>
    <w:div w:id="1936017564">
      <w:bodyDiv w:val="1"/>
      <w:marLeft w:val="0"/>
      <w:marRight w:val="0"/>
      <w:marTop w:val="0"/>
      <w:marBottom w:val="0"/>
      <w:divBdr>
        <w:top w:val="none" w:sz="0" w:space="0" w:color="auto"/>
        <w:left w:val="none" w:sz="0" w:space="0" w:color="auto"/>
        <w:bottom w:val="none" w:sz="0" w:space="0" w:color="auto"/>
        <w:right w:val="none" w:sz="0" w:space="0" w:color="auto"/>
      </w:divBdr>
    </w:div>
    <w:div w:id="1946883309">
      <w:bodyDiv w:val="1"/>
      <w:marLeft w:val="0"/>
      <w:marRight w:val="0"/>
      <w:marTop w:val="0"/>
      <w:marBottom w:val="0"/>
      <w:divBdr>
        <w:top w:val="none" w:sz="0" w:space="0" w:color="auto"/>
        <w:left w:val="none" w:sz="0" w:space="0" w:color="auto"/>
        <w:bottom w:val="none" w:sz="0" w:space="0" w:color="auto"/>
        <w:right w:val="none" w:sz="0" w:space="0" w:color="auto"/>
      </w:divBdr>
    </w:div>
    <w:div w:id="207192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everyonehome.scot/pdf/everyone-home.pdf" TargetMode="External"/><Relationship Id="rId18" Type="http://schemas.openxmlformats.org/officeDocument/2006/relationships/hyperlink" Target="file:///C:\Users\rossg\Desktop\RRTP%20meeting\CIH%20Scotland%20&#8211;%20Protect%20Tenants%20from%20Arrears,%20Eviction%20and%20Homelessness.pdf" TargetMode="External"/><Relationship Id="rId26" Type="http://schemas.openxmlformats.org/officeDocument/2006/relationships/diagramData" Target="diagrams/data1.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file:///C:\Users\rossg\Desktop\RRTP%20meeting\Social%20Housing%20Resilience%20Group%20-%20Guide%20to%20Restarting%20Services.pdf" TargetMode="Externa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file:///C:\Users\rossg\Desktop\RRTP%20meeting\Everyone%20Home%20&#8211;%20Scotland%20Collective%20on%20Covid-19.pdf" TargetMode="External"/><Relationship Id="rId20" Type="http://schemas.openxmlformats.org/officeDocument/2006/relationships/footer" Target="footer2.xml"/><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rossg\Desktop\RRTP%20meeting\COVID-19%20Allocations%20Advice%20and%20Information%20for%20the%20Housing%20Sector.pdf" TargetMode="External"/><Relationship Id="rId23" Type="http://schemas.openxmlformats.org/officeDocument/2006/relationships/hyperlink" Target="https://www.gov.scot/Resource/0053/00536908.pdf" TargetMode="External"/><Relationship Id="rId28" Type="http://schemas.openxmlformats.org/officeDocument/2006/relationships/diagramQuickStyle" Target="diagrams/quickStyle1.xml"/><Relationship Id="rId10" Type="http://schemas.openxmlformats.org/officeDocument/2006/relationships/image" Target="media/image2.emf"/><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yperlink" Target="file:///C:\Users\rossg\Desktop\RRTP%20meeting\Covid-19%20Framework%20for%20Decision%20Making%20&#8211;%20Scotland&#8217;s%20Route%20Map%20Through%20and%20Out%20of%20the%20Crisis.pdf" TargetMode="External"/><Relationship Id="rId22" Type="http://schemas.openxmlformats.org/officeDocument/2006/relationships/chart" Target="charts/chart2.xml"/><Relationship Id="rId27" Type="http://schemas.openxmlformats.org/officeDocument/2006/relationships/diagramLayout" Target="diagrams/layout1.xml"/><Relationship Id="rId30" Type="http://schemas.microsoft.com/office/2007/relationships/diagramDrawing" Target="diagrams/drawing1.xml"/></Relationships>
</file>

<file path=word/_rels/footnotes.xml.rels><?xml version="1.0" encoding="UTF-8" standalone="yes"?>
<Relationships xmlns="http://schemas.openxmlformats.org/package/2006/relationships"><Relationship Id="rId1" Type="http://schemas.openxmlformats.org/officeDocument/2006/relationships/hyperlink" Target="https://blog.shelter.org.uk/2015/08/what-is-affordable-housing/"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[RRTP rewrite data.xlsx]Sheet1!PivotTable2</c:name>
    <c:fmtId val="-1"/>
  </c:pivotSource>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a:t>2019/2020</a:t>
            </a:r>
          </a:p>
        </c:rich>
      </c:tx>
      <c:layout>
        <c:manualLayout>
          <c:xMode val="edge"/>
          <c:yMode val="edge"/>
          <c:x val="0.44702151755379393"/>
          <c:y val="3.1168831168831169E-2"/>
        </c:manualLayout>
      </c:layout>
      <c:overlay val="1"/>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ivotFmts>
      <c:pivotFmt>
        <c:idx val="0"/>
        <c:spPr>
          <a:solidFill>
            <a:srgbClr val="00808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rgbClr val="00808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rgbClr val="00808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Sheet1!$B$38</c:f>
              <c:strCache>
                <c:ptCount val="1"/>
                <c:pt idx="0">
                  <c:v>Total</c:v>
                </c:pt>
              </c:strCache>
            </c:strRef>
          </c:tx>
          <c:spPr>
            <a:solidFill>
              <a:srgbClr val="00808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Sheet1!$A$39:$A$49</c:f>
              <c:strCache>
                <c:ptCount val="10"/>
                <c:pt idx="0">
                  <c:v>Asked to leave / household dispute</c:v>
                </c:pt>
                <c:pt idx="1">
                  <c:v>General housing options advice</c:v>
                </c:pt>
                <c:pt idx="2">
                  <c:v>Harrassment / violence / abuse</c:v>
                </c:pt>
                <c:pt idx="3">
                  <c:v>Discharge from prison / hospital / care / other institution</c:v>
                </c:pt>
                <c:pt idx="4">
                  <c:v>Risk of losing accommodation</c:v>
                </c:pt>
                <c:pt idx="5">
                  <c:v>Other</c:v>
                </c:pt>
                <c:pt idx="6">
                  <c:v>Other action by landlord resulting in the termination of the tenancy</c:v>
                </c:pt>
                <c:pt idx="7">
                  <c:v>Unsuitable Accommodation</c:v>
                </c:pt>
                <c:pt idx="8">
                  <c:v>Finance / Benefits</c:v>
                </c:pt>
                <c:pt idx="9">
                  <c:v>Landlord issues</c:v>
                </c:pt>
              </c:strCache>
            </c:strRef>
          </c:cat>
          <c:val>
            <c:numRef>
              <c:f>Sheet1!$B$39:$B$49</c:f>
              <c:numCache>
                <c:formatCode>General</c:formatCode>
                <c:ptCount val="10"/>
                <c:pt idx="0">
                  <c:v>161</c:v>
                </c:pt>
                <c:pt idx="1">
                  <c:v>143</c:v>
                </c:pt>
                <c:pt idx="2">
                  <c:v>83</c:v>
                </c:pt>
                <c:pt idx="3">
                  <c:v>80</c:v>
                </c:pt>
                <c:pt idx="4">
                  <c:v>71</c:v>
                </c:pt>
                <c:pt idx="5">
                  <c:v>65</c:v>
                </c:pt>
                <c:pt idx="6">
                  <c:v>39</c:v>
                </c:pt>
                <c:pt idx="7">
                  <c:v>28</c:v>
                </c:pt>
                <c:pt idx="8">
                  <c:v>18</c:v>
                </c:pt>
                <c:pt idx="9">
                  <c:v>8</c:v>
                </c:pt>
              </c:numCache>
            </c:numRef>
          </c:val>
        </c:ser>
        <c:dLbls>
          <c:showLegendKey val="0"/>
          <c:showVal val="0"/>
          <c:showCatName val="0"/>
          <c:showSerName val="0"/>
          <c:showPercent val="0"/>
          <c:showBubbleSize val="0"/>
        </c:dLbls>
        <c:gapWidth val="129"/>
        <c:overlap val="-27"/>
        <c:axId val="549226064"/>
        <c:axId val="549220576"/>
      </c:barChart>
      <c:catAx>
        <c:axId val="549226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49220576"/>
        <c:crosses val="autoZero"/>
        <c:auto val="1"/>
        <c:lblAlgn val="ctr"/>
        <c:lblOffset val="100"/>
        <c:noMultiLvlLbl val="0"/>
      </c:catAx>
      <c:valAx>
        <c:axId val="549220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49226064"/>
        <c:crosses val="autoZero"/>
        <c:crossBetween val="between"/>
        <c:majorUnit val="3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a:t>Prevent 1 Outcomes - 2019/2020</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rgbClr val="0099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'[QSR new P1s by entered dates.xlsx]Summary'!$I$3:$I$12</c:f>
              <c:strCache>
                <c:ptCount val="10"/>
                <c:pt idx="0">
                  <c:v>Made homeless application to LA</c:v>
                </c:pt>
                <c:pt idx="1">
                  <c:v>Remained in current accommodation</c:v>
                </c:pt>
                <c:pt idx="2">
                  <c:v>Still Open</c:v>
                </c:pt>
                <c:pt idx="3">
                  <c:v>Lost contact</c:v>
                </c:pt>
                <c:pt idx="4">
                  <c:v>Not known</c:v>
                </c:pt>
                <c:pt idx="5">
                  <c:v>RSL tenancy</c:v>
                </c:pt>
                <c:pt idx="6">
                  <c:v>Relatives / Friends</c:v>
                </c:pt>
                <c:pt idx="7">
                  <c:v>Other known</c:v>
                </c:pt>
                <c:pt idx="8">
                  <c:v>Prison</c:v>
                </c:pt>
                <c:pt idx="9">
                  <c:v>Private Let</c:v>
                </c:pt>
              </c:strCache>
            </c:strRef>
          </c:cat>
          <c:val>
            <c:numRef>
              <c:f>'[QSR new P1s by entered dates.xlsx]Summary'!$J$3:$J$12</c:f>
              <c:numCache>
                <c:formatCode>General</c:formatCode>
                <c:ptCount val="10"/>
                <c:pt idx="0">
                  <c:v>247</c:v>
                </c:pt>
                <c:pt idx="1">
                  <c:v>123</c:v>
                </c:pt>
                <c:pt idx="2">
                  <c:v>101</c:v>
                </c:pt>
                <c:pt idx="3">
                  <c:v>79</c:v>
                </c:pt>
                <c:pt idx="4">
                  <c:v>40</c:v>
                </c:pt>
                <c:pt idx="5">
                  <c:v>30</c:v>
                </c:pt>
                <c:pt idx="6">
                  <c:v>24</c:v>
                </c:pt>
                <c:pt idx="7">
                  <c:v>20</c:v>
                </c:pt>
                <c:pt idx="8">
                  <c:v>15</c:v>
                </c:pt>
                <c:pt idx="9">
                  <c:v>17</c:v>
                </c:pt>
              </c:numCache>
            </c:numRef>
          </c:val>
        </c:ser>
        <c:dLbls>
          <c:dLblPos val="outEnd"/>
          <c:showLegendKey val="0"/>
          <c:showVal val="1"/>
          <c:showCatName val="0"/>
          <c:showSerName val="0"/>
          <c:showPercent val="0"/>
          <c:showBubbleSize val="0"/>
        </c:dLbls>
        <c:gapWidth val="89"/>
        <c:overlap val="-27"/>
        <c:axId val="549221360"/>
        <c:axId val="549225280"/>
      </c:barChart>
      <c:catAx>
        <c:axId val="549221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49225280"/>
        <c:crosses val="autoZero"/>
        <c:auto val="1"/>
        <c:lblAlgn val="ctr"/>
        <c:lblOffset val="100"/>
        <c:noMultiLvlLbl val="0"/>
      </c:catAx>
      <c:valAx>
        <c:axId val="549225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49221360"/>
        <c:crosses val="autoZero"/>
        <c:crossBetween val="between"/>
      </c:valAx>
      <c:spPr>
        <a:noFill/>
        <a:ln>
          <a:noFill/>
        </a:ln>
        <a:effectLst/>
      </c:spPr>
    </c:plotArea>
    <c:plotVisOnly val="1"/>
    <c:dispBlanksAs val="gap"/>
    <c:showDLblsOverMax val="0"/>
  </c:chart>
  <c:spPr>
    <a:solidFill>
      <a:schemeClr val="bg1"/>
    </a:solidFill>
    <a:ln w="12700"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2D4527-6BD0-48B8-824C-9B60071AAF8F}"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GB"/>
        </a:p>
      </dgm:t>
    </dgm:pt>
    <dgm:pt modelId="{49E0AAF8-2A92-47E6-AC6D-6D6F6AC9DFE3}">
      <dgm:prSet phldrT="[Text]"/>
      <dgm:spPr/>
      <dgm:t>
        <a:bodyPr/>
        <a:lstStyle/>
        <a:p>
          <a:r>
            <a:rPr lang="en-GB"/>
            <a:t>Number of Clients</a:t>
          </a:r>
        </a:p>
      </dgm:t>
    </dgm:pt>
    <dgm:pt modelId="{910C5BA2-DE5D-4D05-9D3E-2CB594E18223}" type="parTrans" cxnId="{30FBA375-B38B-4145-9B9D-D90EE6E856F6}">
      <dgm:prSet/>
      <dgm:spPr/>
      <dgm:t>
        <a:bodyPr/>
        <a:lstStyle/>
        <a:p>
          <a:endParaRPr lang="en-GB"/>
        </a:p>
      </dgm:t>
    </dgm:pt>
    <dgm:pt modelId="{6920DCCE-0482-4E52-9C10-45E6DF249E18}" type="sibTrans" cxnId="{30FBA375-B38B-4145-9B9D-D90EE6E856F6}">
      <dgm:prSet/>
      <dgm:spPr/>
      <dgm:t>
        <a:bodyPr/>
        <a:lstStyle/>
        <a:p>
          <a:endParaRPr lang="en-GB"/>
        </a:p>
      </dgm:t>
    </dgm:pt>
    <dgm:pt modelId="{F7F880F3-E7D8-4EDF-8B0F-2C3D8BD8F847}">
      <dgm:prSet phldrT="[Text]"/>
      <dgm:spPr/>
      <dgm:t>
        <a:bodyPr/>
        <a:lstStyle/>
        <a:p>
          <a:r>
            <a:rPr lang="en-GB"/>
            <a:t>Year 1 - 7 clients</a:t>
          </a:r>
        </a:p>
      </dgm:t>
    </dgm:pt>
    <dgm:pt modelId="{A38A1B35-C15E-4A80-B2BD-9460F4594897}" type="parTrans" cxnId="{5AFDC106-F846-4393-A0AB-C63121F99EBC}">
      <dgm:prSet/>
      <dgm:spPr/>
      <dgm:t>
        <a:bodyPr/>
        <a:lstStyle/>
        <a:p>
          <a:endParaRPr lang="en-GB"/>
        </a:p>
      </dgm:t>
    </dgm:pt>
    <dgm:pt modelId="{D7E14A17-5974-4814-AFBE-2A2375C50A3C}" type="sibTrans" cxnId="{5AFDC106-F846-4393-A0AB-C63121F99EBC}">
      <dgm:prSet/>
      <dgm:spPr/>
      <dgm:t>
        <a:bodyPr/>
        <a:lstStyle/>
        <a:p>
          <a:endParaRPr lang="en-GB"/>
        </a:p>
      </dgm:t>
    </dgm:pt>
    <dgm:pt modelId="{05E26093-D09E-4555-BAA2-21C5F936C0BD}">
      <dgm:prSet phldrT="[Text]"/>
      <dgm:spPr/>
      <dgm:t>
        <a:bodyPr/>
        <a:lstStyle/>
        <a:p>
          <a:r>
            <a:rPr lang="en-GB"/>
            <a:t>Year 2 - 14 clients</a:t>
          </a:r>
        </a:p>
      </dgm:t>
    </dgm:pt>
    <dgm:pt modelId="{D61FF4FE-5505-4AFD-A584-0738ABFC4A1C}" type="parTrans" cxnId="{A571DC93-97C8-4AA2-A806-80D159747819}">
      <dgm:prSet/>
      <dgm:spPr/>
      <dgm:t>
        <a:bodyPr/>
        <a:lstStyle/>
        <a:p>
          <a:endParaRPr lang="en-GB"/>
        </a:p>
      </dgm:t>
    </dgm:pt>
    <dgm:pt modelId="{F6A54825-685D-46F8-B201-4D6F26BB082E}" type="sibTrans" cxnId="{A571DC93-97C8-4AA2-A806-80D159747819}">
      <dgm:prSet/>
      <dgm:spPr/>
      <dgm:t>
        <a:bodyPr/>
        <a:lstStyle/>
        <a:p>
          <a:endParaRPr lang="en-GB"/>
        </a:p>
      </dgm:t>
    </dgm:pt>
    <dgm:pt modelId="{57DC1A22-BA9D-4977-96A9-FD04CF960458}">
      <dgm:prSet phldrT="[Text]"/>
      <dgm:spPr/>
      <dgm:t>
        <a:bodyPr/>
        <a:lstStyle/>
        <a:p>
          <a:r>
            <a:rPr lang="en-GB"/>
            <a:t>Costs</a:t>
          </a:r>
        </a:p>
      </dgm:t>
    </dgm:pt>
    <dgm:pt modelId="{7C2F237A-EFBC-4C97-9652-DCBEA0A04538}" type="parTrans" cxnId="{711EBE35-FD1F-4F5D-B1F4-9F8F7D171463}">
      <dgm:prSet/>
      <dgm:spPr/>
      <dgm:t>
        <a:bodyPr/>
        <a:lstStyle/>
        <a:p>
          <a:endParaRPr lang="en-GB"/>
        </a:p>
      </dgm:t>
    </dgm:pt>
    <dgm:pt modelId="{85E0E622-8A88-41F2-B7F5-9FDFE8042417}" type="sibTrans" cxnId="{711EBE35-FD1F-4F5D-B1F4-9F8F7D171463}">
      <dgm:prSet/>
      <dgm:spPr/>
      <dgm:t>
        <a:bodyPr/>
        <a:lstStyle/>
        <a:p>
          <a:endParaRPr lang="en-GB"/>
        </a:p>
      </dgm:t>
    </dgm:pt>
    <dgm:pt modelId="{5628E022-EC86-4287-9B3F-F5F11A587659}">
      <dgm:prSet phldrT="[Text]"/>
      <dgm:spPr/>
      <dgm:t>
        <a:bodyPr/>
        <a:lstStyle/>
        <a:p>
          <a:r>
            <a:rPr lang="en-GB"/>
            <a:t>Initial - £1,500 set up costs per new client</a:t>
          </a:r>
        </a:p>
      </dgm:t>
    </dgm:pt>
    <dgm:pt modelId="{EEA67A5C-3AFB-4156-8E5A-42012DFD9DEB}" type="parTrans" cxnId="{EEB61375-FEEB-4EB0-AD61-75F9D7333B3D}">
      <dgm:prSet/>
      <dgm:spPr/>
      <dgm:t>
        <a:bodyPr/>
        <a:lstStyle/>
        <a:p>
          <a:endParaRPr lang="en-GB"/>
        </a:p>
      </dgm:t>
    </dgm:pt>
    <dgm:pt modelId="{A1637BF2-03B1-447B-B30D-1C9640CE7F6D}" type="sibTrans" cxnId="{EEB61375-FEEB-4EB0-AD61-75F9D7333B3D}">
      <dgm:prSet/>
      <dgm:spPr/>
      <dgm:t>
        <a:bodyPr/>
        <a:lstStyle/>
        <a:p>
          <a:endParaRPr lang="en-GB"/>
        </a:p>
      </dgm:t>
    </dgm:pt>
    <dgm:pt modelId="{10791E2B-AFDC-4648-97A3-93048FBB4708}">
      <dgm:prSet phldrT="[Text]"/>
      <dgm:spPr/>
      <dgm:t>
        <a:bodyPr/>
        <a:lstStyle/>
        <a:p>
          <a:r>
            <a:rPr lang="en-GB"/>
            <a:t>Recurring -£6,000 per client per year from Year 1</a:t>
          </a:r>
        </a:p>
      </dgm:t>
    </dgm:pt>
    <dgm:pt modelId="{D0001BC5-371F-4533-9302-F772F4E560BA}" type="parTrans" cxnId="{743DE384-3510-4BA6-BFB6-D56566C9ACC2}">
      <dgm:prSet/>
      <dgm:spPr/>
      <dgm:t>
        <a:bodyPr/>
        <a:lstStyle/>
        <a:p>
          <a:endParaRPr lang="en-GB"/>
        </a:p>
      </dgm:t>
    </dgm:pt>
    <dgm:pt modelId="{EB89A74B-754F-4C63-8010-6C02ECD05665}" type="sibTrans" cxnId="{743DE384-3510-4BA6-BFB6-D56566C9ACC2}">
      <dgm:prSet/>
      <dgm:spPr/>
      <dgm:t>
        <a:bodyPr/>
        <a:lstStyle/>
        <a:p>
          <a:endParaRPr lang="en-GB"/>
        </a:p>
      </dgm:t>
    </dgm:pt>
    <dgm:pt modelId="{E24540CB-05CD-4E21-971E-89677B17B8D3}">
      <dgm:prSet phldrT="[Text]"/>
      <dgm:spPr/>
      <dgm:t>
        <a:bodyPr/>
        <a:lstStyle/>
        <a:p>
          <a:r>
            <a:rPr lang="en-GB"/>
            <a:t>Duration of Support</a:t>
          </a:r>
        </a:p>
      </dgm:t>
    </dgm:pt>
    <dgm:pt modelId="{B84499EA-A9D0-4AF1-91E4-F299EF47CC3F}" type="parTrans" cxnId="{1BD2A1DC-ED63-438D-A120-D24B3BC30855}">
      <dgm:prSet/>
      <dgm:spPr/>
      <dgm:t>
        <a:bodyPr/>
        <a:lstStyle/>
        <a:p>
          <a:endParaRPr lang="en-GB"/>
        </a:p>
      </dgm:t>
    </dgm:pt>
    <dgm:pt modelId="{042E3AFD-709E-4484-9AD9-262CF3641616}" type="sibTrans" cxnId="{1BD2A1DC-ED63-438D-A120-D24B3BC30855}">
      <dgm:prSet/>
      <dgm:spPr/>
      <dgm:t>
        <a:bodyPr/>
        <a:lstStyle/>
        <a:p>
          <a:endParaRPr lang="en-GB"/>
        </a:p>
      </dgm:t>
    </dgm:pt>
    <dgm:pt modelId="{F067CFDF-FD73-40FD-8D71-C232700B4107}">
      <dgm:prSet phldrT="[Text]"/>
      <dgm:spPr/>
      <dgm:t>
        <a:bodyPr/>
        <a:lstStyle/>
        <a:p>
          <a:r>
            <a:rPr lang="en-GB"/>
            <a:t>50% drop-off after 2 years</a:t>
          </a:r>
        </a:p>
      </dgm:t>
    </dgm:pt>
    <dgm:pt modelId="{D9B72122-653B-49C8-AC48-9A71F7D6DCCF}" type="parTrans" cxnId="{A53F8A61-F157-408F-8941-C64582A3B544}">
      <dgm:prSet/>
      <dgm:spPr/>
      <dgm:t>
        <a:bodyPr/>
        <a:lstStyle/>
        <a:p>
          <a:endParaRPr lang="en-GB"/>
        </a:p>
      </dgm:t>
    </dgm:pt>
    <dgm:pt modelId="{3B78A52C-D7C9-4F22-AACA-A2C777E25A60}" type="sibTrans" cxnId="{A53F8A61-F157-408F-8941-C64582A3B544}">
      <dgm:prSet/>
      <dgm:spPr/>
      <dgm:t>
        <a:bodyPr/>
        <a:lstStyle/>
        <a:p>
          <a:endParaRPr lang="en-GB"/>
        </a:p>
      </dgm:t>
    </dgm:pt>
    <dgm:pt modelId="{0D2C62E0-99CC-4F32-813E-EE3A0FE96032}">
      <dgm:prSet phldrT="[Text]"/>
      <dgm:spPr/>
      <dgm:t>
        <a:bodyPr/>
        <a:lstStyle/>
        <a:p>
          <a:r>
            <a:rPr lang="en-GB"/>
            <a:t>100% drop-off after 3 years</a:t>
          </a:r>
        </a:p>
      </dgm:t>
    </dgm:pt>
    <dgm:pt modelId="{6B5F9C1A-CBCB-4115-8460-6F14B57A5975}" type="parTrans" cxnId="{078CA192-A315-4AD4-8F48-EBB5057FA65C}">
      <dgm:prSet/>
      <dgm:spPr/>
      <dgm:t>
        <a:bodyPr/>
        <a:lstStyle/>
        <a:p>
          <a:endParaRPr lang="en-GB"/>
        </a:p>
      </dgm:t>
    </dgm:pt>
    <dgm:pt modelId="{E4A04EA7-3751-4541-A8C9-879C9DCD3F30}" type="sibTrans" cxnId="{078CA192-A315-4AD4-8F48-EBB5057FA65C}">
      <dgm:prSet/>
      <dgm:spPr/>
      <dgm:t>
        <a:bodyPr/>
        <a:lstStyle/>
        <a:p>
          <a:endParaRPr lang="en-GB"/>
        </a:p>
      </dgm:t>
    </dgm:pt>
    <dgm:pt modelId="{6658CA15-3B0D-46CB-A930-9A5FBD549E50}">
      <dgm:prSet phldrT="[Text]"/>
      <dgm:spPr/>
      <dgm:t>
        <a:bodyPr/>
        <a:lstStyle/>
        <a:p>
          <a:r>
            <a:rPr lang="en-GB"/>
            <a:t>Year 3 - 18 clients</a:t>
          </a:r>
        </a:p>
      </dgm:t>
    </dgm:pt>
    <dgm:pt modelId="{B9E1DEA7-F52C-4C5A-B0C5-EBC7AF99B8F6}" type="parTrans" cxnId="{E1477672-D9EB-46BB-B7F6-A3D7A82F54C7}">
      <dgm:prSet/>
      <dgm:spPr/>
      <dgm:t>
        <a:bodyPr/>
        <a:lstStyle/>
        <a:p>
          <a:endParaRPr lang="en-GB"/>
        </a:p>
      </dgm:t>
    </dgm:pt>
    <dgm:pt modelId="{A1AAB5DA-280C-4952-B223-E43246951C5F}" type="sibTrans" cxnId="{E1477672-D9EB-46BB-B7F6-A3D7A82F54C7}">
      <dgm:prSet/>
      <dgm:spPr/>
      <dgm:t>
        <a:bodyPr/>
        <a:lstStyle/>
        <a:p>
          <a:endParaRPr lang="en-GB"/>
        </a:p>
      </dgm:t>
    </dgm:pt>
    <dgm:pt modelId="{513F5111-4C13-4E20-B071-01FD7FB88946}">
      <dgm:prSet phldrT="[Text]"/>
      <dgm:spPr/>
      <dgm:t>
        <a:bodyPr/>
        <a:lstStyle/>
        <a:p>
          <a:r>
            <a:rPr lang="en-GB"/>
            <a:t>7 new clients a year</a:t>
          </a:r>
        </a:p>
      </dgm:t>
    </dgm:pt>
    <dgm:pt modelId="{DD350B28-6685-4519-B680-C1FE77EF34C9}" type="parTrans" cxnId="{766D55CA-ABA7-4439-A166-967CEFB31A41}">
      <dgm:prSet/>
      <dgm:spPr/>
      <dgm:t>
        <a:bodyPr/>
        <a:lstStyle/>
        <a:p>
          <a:endParaRPr lang="en-GB"/>
        </a:p>
      </dgm:t>
    </dgm:pt>
    <dgm:pt modelId="{BE299552-2F6E-4386-A399-F418246C69FA}" type="sibTrans" cxnId="{766D55CA-ABA7-4439-A166-967CEFB31A41}">
      <dgm:prSet/>
      <dgm:spPr/>
      <dgm:t>
        <a:bodyPr/>
        <a:lstStyle/>
        <a:p>
          <a:endParaRPr lang="en-GB"/>
        </a:p>
      </dgm:t>
    </dgm:pt>
    <dgm:pt modelId="{EACDC0D2-37AD-407E-8E74-68C101471FBE}">
      <dgm:prSet phldrT="[Text]"/>
      <dgm:spPr/>
      <dgm:t>
        <a:bodyPr/>
        <a:lstStyle/>
        <a:p>
          <a:r>
            <a:rPr lang="en-GB"/>
            <a:t>Year 4 - 18 clients</a:t>
          </a:r>
        </a:p>
      </dgm:t>
    </dgm:pt>
    <dgm:pt modelId="{4E4D94C7-249D-4726-978D-93F195A0DC9C}" type="parTrans" cxnId="{32D3DEA5-BD5F-4ADC-B592-8A5A73848178}">
      <dgm:prSet/>
      <dgm:spPr/>
      <dgm:t>
        <a:bodyPr/>
        <a:lstStyle/>
        <a:p>
          <a:endParaRPr lang="en-GB"/>
        </a:p>
      </dgm:t>
    </dgm:pt>
    <dgm:pt modelId="{A92DABA1-2D89-441B-B1BC-7AEBC5013154}" type="sibTrans" cxnId="{32D3DEA5-BD5F-4ADC-B592-8A5A73848178}">
      <dgm:prSet/>
      <dgm:spPr/>
      <dgm:t>
        <a:bodyPr/>
        <a:lstStyle/>
        <a:p>
          <a:endParaRPr lang="en-GB"/>
        </a:p>
      </dgm:t>
    </dgm:pt>
    <dgm:pt modelId="{56C0EEE1-2161-4D30-AADB-6E0FAB3490C5}">
      <dgm:prSet phldrT="[Text]"/>
      <dgm:spPr/>
      <dgm:t>
        <a:bodyPr/>
        <a:lstStyle/>
        <a:p>
          <a:r>
            <a:rPr lang="en-GB"/>
            <a:t>Year 5 - 18 clients</a:t>
          </a:r>
        </a:p>
      </dgm:t>
    </dgm:pt>
    <dgm:pt modelId="{A6EE36BB-52B8-4CBD-AF85-B7572F1191A9}" type="parTrans" cxnId="{54C60AA5-6512-4A05-A4C8-11585F40E2B8}">
      <dgm:prSet/>
      <dgm:spPr/>
      <dgm:t>
        <a:bodyPr/>
        <a:lstStyle/>
        <a:p>
          <a:endParaRPr lang="en-GB"/>
        </a:p>
      </dgm:t>
    </dgm:pt>
    <dgm:pt modelId="{A08B3C5C-8552-4F3A-9DE9-6D576C619B90}" type="sibTrans" cxnId="{54C60AA5-6512-4A05-A4C8-11585F40E2B8}">
      <dgm:prSet/>
      <dgm:spPr/>
      <dgm:t>
        <a:bodyPr/>
        <a:lstStyle/>
        <a:p>
          <a:endParaRPr lang="en-GB"/>
        </a:p>
      </dgm:t>
    </dgm:pt>
    <dgm:pt modelId="{7B1C958C-888A-4499-93F3-117BD6E8204D}">
      <dgm:prSet phldrT="[Text]"/>
      <dgm:spPr/>
      <dgm:t>
        <a:bodyPr/>
        <a:lstStyle/>
        <a:p>
          <a:endParaRPr lang="en-GB"/>
        </a:p>
      </dgm:t>
    </dgm:pt>
    <dgm:pt modelId="{488270B2-084C-4744-9E0C-D4C42104E557}" type="parTrans" cxnId="{2717903C-A010-486F-B574-3FB8211656D1}">
      <dgm:prSet/>
      <dgm:spPr/>
      <dgm:t>
        <a:bodyPr/>
        <a:lstStyle/>
        <a:p>
          <a:endParaRPr lang="en-GB"/>
        </a:p>
      </dgm:t>
    </dgm:pt>
    <dgm:pt modelId="{AA03150F-3D28-4CF6-ABFA-068B3DFFD944}" type="sibTrans" cxnId="{2717903C-A010-486F-B574-3FB8211656D1}">
      <dgm:prSet/>
      <dgm:spPr/>
      <dgm:t>
        <a:bodyPr/>
        <a:lstStyle/>
        <a:p>
          <a:endParaRPr lang="en-GB"/>
        </a:p>
      </dgm:t>
    </dgm:pt>
    <dgm:pt modelId="{A293211E-6539-4551-B0BD-493EEF99C4B9}">
      <dgm:prSet phldrT="[Text]"/>
      <dgm:spPr/>
      <dgm:t>
        <a:bodyPr/>
        <a:lstStyle/>
        <a:p>
          <a:endParaRPr lang="en-GB"/>
        </a:p>
      </dgm:t>
    </dgm:pt>
    <dgm:pt modelId="{1183B05E-AEA4-4315-BC34-91DE2E4DE29B}" type="sibTrans" cxnId="{1A7CA962-D131-49DE-BDDF-F7FDE60F09D3}">
      <dgm:prSet/>
      <dgm:spPr/>
      <dgm:t>
        <a:bodyPr/>
        <a:lstStyle/>
        <a:p>
          <a:endParaRPr lang="en-GB"/>
        </a:p>
      </dgm:t>
    </dgm:pt>
    <dgm:pt modelId="{5EC0FCFD-74CC-48F4-8359-524677E94218}" type="parTrans" cxnId="{1A7CA962-D131-49DE-BDDF-F7FDE60F09D3}">
      <dgm:prSet/>
      <dgm:spPr/>
      <dgm:t>
        <a:bodyPr/>
        <a:lstStyle/>
        <a:p>
          <a:endParaRPr lang="en-GB"/>
        </a:p>
      </dgm:t>
    </dgm:pt>
    <dgm:pt modelId="{892776F0-A3C4-42D3-9DD5-04C1AE11BF16}">
      <dgm:prSet phldrT="[Text]"/>
      <dgm:spPr/>
      <dgm:t>
        <a:bodyPr/>
        <a:lstStyle/>
        <a:p>
          <a:endParaRPr lang="en-GB"/>
        </a:p>
      </dgm:t>
    </dgm:pt>
    <dgm:pt modelId="{E9AFB73A-4AFC-4124-B38F-14B4283DC623}" type="parTrans" cxnId="{728F6FE5-B192-4220-B3D0-5D2DE8F57DBB}">
      <dgm:prSet/>
      <dgm:spPr/>
      <dgm:t>
        <a:bodyPr/>
        <a:lstStyle/>
        <a:p>
          <a:endParaRPr lang="en-GB"/>
        </a:p>
      </dgm:t>
    </dgm:pt>
    <dgm:pt modelId="{40D473B1-056F-4072-BC34-C0F8B9D2F512}" type="sibTrans" cxnId="{728F6FE5-B192-4220-B3D0-5D2DE8F57DBB}">
      <dgm:prSet/>
      <dgm:spPr/>
      <dgm:t>
        <a:bodyPr/>
        <a:lstStyle/>
        <a:p>
          <a:endParaRPr lang="en-GB"/>
        </a:p>
      </dgm:t>
    </dgm:pt>
    <dgm:pt modelId="{6A09A9EA-E434-4E0A-815B-7A0923AB8A97}" type="pres">
      <dgm:prSet presAssocID="{B62D4527-6BD0-48B8-824C-9B60071AAF8F}" presName="Name0" presStyleCnt="0">
        <dgm:presLayoutVars>
          <dgm:dir/>
          <dgm:animLvl val="lvl"/>
          <dgm:resizeHandles val="exact"/>
        </dgm:presLayoutVars>
      </dgm:prSet>
      <dgm:spPr/>
      <dgm:t>
        <a:bodyPr/>
        <a:lstStyle/>
        <a:p>
          <a:endParaRPr lang="en-GB"/>
        </a:p>
      </dgm:t>
    </dgm:pt>
    <dgm:pt modelId="{102A075E-D90E-47A7-A3AD-AFD8C3BB8CF8}" type="pres">
      <dgm:prSet presAssocID="{49E0AAF8-2A92-47E6-AC6D-6D6F6AC9DFE3}" presName="composite" presStyleCnt="0"/>
      <dgm:spPr/>
    </dgm:pt>
    <dgm:pt modelId="{F0CD188B-1778-4A72-8041-035507BB765E}" type="pres">
      <dgm:prSet presAssocID="{49E0AAF8-2A92-47E6-AC6D-6D6F6AC9DFE3}" presName="parTx" presStyleLbl="alignNode1" presStyleIdx="0" presStyleCnt="3">
        <dgm:presLayoutVars>
          <dgm:chMax val="0"/>
          <dgm:chPref val="0"/>
          <dgm:bulletEnabled val="1"/>
        </dgm:presLayoutVars>
      </dgm:prSet>
      <dgm:spPr/>
      <dgm:t>
        <a:bodyPr/>
        <a:lstStyle/>
        <a:p>
          <a:endParaRPr lang="en-GB"/>
        </a:p>
      </dgm:t>
    </dgm:pt>
    <dgm:pt modelId="{FE0CBC35-A007-4F55-897C-352797C21E1E}" type="pres">
      <dgm:prSet presAssocID="{49E0AAF8-2A92-47E6-AC6D-6D6F6AC9DFE3}" presName="desTx" presStyleLbl="alignAccFollowNode1" presStyleIdx="0" presStyleCnt="3">
        <dgm:presLayoutVars>
          <dgm:bulletEnabled val="1"/>
        </dgm:presLayoutVars>
      </dgm:prSet>
      <dgm:spPr/>
      <dgm:t>
        <a:bodyPr/>
        <a:lstStyle/>
        <a:p>
          <a:endParaRPr lang="en-GB"/>
        </a:p>
      </dgm:t>
    </dgm:pt>
    <dgm:pt modelId="{478B8D08-834A-4A88-BA25-9520F04E12EE}" type="pres">
      <dgm:prSet presAssocID="{6920DCCE-0482-4E52-9C10-45E6DF249E18}" presName="space" presStyleCnt="0"/>
      <dgm:spPr/>
    </dgm:pt>
    <dgm:pt modelId="{BD5BA5F2-2A80-4479-AE58-C8BDF1A5FE1D}" type="pres">
      <dgm:prSet presAssocID="{57DC1A22-BA9D-4977-96A9-FD04CF960458}" presName="composite" presStyleCnt="0"/>
      <dgm:spPr/>
    </dgm:pt>
    <dgm:pt modelId="{2E49B15C-E08A-42AA-9174-B6E9E65CA831}" type="pres">
      <dgm:prSet presAssocID="{57DC1A22-BA9D-4977-96A9-FD04CF960458}" presName="parTx" presStyleLbl="alignNode1" presStyleIdx="1" presStyleCnt="3">
        <dgm:presLayoutVars>
          <dgm:chMax val="0"/>
          <dgm:chPref val="0"/>
          <dgm:bulletEnabled val="1"/>
        </dgm:presLayoutVars>
      </dgm:prSet>
      <dgm:spPr/>
      <dgm:t>
        <a:bodyPr/>
        <a:lstStyle/>
        <a:p>
          <a:endParaRPr lang="en-GB"/>
        </a:p>
      </dgm:t>
    </dgm:pt>
    <dgm:pt modelId="{B1ABE233-02CB-4E6A-B8C1-71C4777DCCA4}" type="pres">
      <dgm:prSet presAssocID="{57DC1A22-BA9D-4977-96A9-FD04CF960458}" presName="desTx" presStyleLbl="alignAccFollowNode1" presStyleIdx="1" presStyleCnt="3">
        <dgm:presLayoutVars>
          <dgm:bulletEnabled val="1"/>
        </dgm:presLayoutVars>
      </dgm:prSet>
      <dgm:spPr/>
      <dgm:t>
        <a:bodyPr/>
        <a:lstStyle/>
        <a:p>
          <a:endParaRPr lang="en-GB"/>
        </a:p>
      </dgm:t>
    </dgm:pt>
    <dgm:pt modelId="{3A3D3009-F5D9-4BF8-85DB-2107038D5665}" type="pres">
      <dgm:prSet presAssocID="{85E0E622-8A88-41F2-B7F5-9FDFE8042417}" presName="space" presStyleCnt="0"/>
      <dgm:spPr/>
    </dgm:pt>
    <dgm:pt modelId="{2D964014-E557-4023-B948-0E36C7C9000F}" type="pres">
      <dgm:prSet presAssocID="{E24540CB-05CD-4E21-971E-89677B17B8D3}" presName="composite" presStyleCnt="0"/>
      <dgm:spPr/>
    </dgm:pt>
    <dgm:pt modelId="{6ECDA2A8-C3B6-4430-93D4-595977406017}" type="pres">
      <dgm:prSet presAssocID="{E24540CB-05CD-4E21-971E-89677B17B8D3}" presName="parTx" presStyleLbl="alignNode1" presStyleIdx="2" presStyleCnt="3">
        <dgm:presLayoutVars>
          <dgm:chMax val="0"/>
          <dgm:chPref val="0"/>
          <dgm:bulletEnabled val="1"/>
        </dgm:presLayoutVars>
      </dgm:prSet>
      <dgm:spPr/>
      <dgm:t>
        <a:bodyPr/>
        <a:lstStyle/>
        <a:p>
          <a:endParaRPr lang="en-GB"/>
        </a:p>
      </dgm:t>
    </dgm:pt>
    <dgm:pt modelId="{ED94DFBB-D596-4F91-B5B5-E6462F650A73}" type="pres">
      <dgm:prSet presAssocID="{E24540CB-05CD-4E21-971E-89677B17B8D3}" presName="desTx" presStyleLbl="alignAccFollowNode1" presStyleIdx="2" presStyleCnt="3">
        <dgm:presLayoutVars>
          <dgm:bulletEnabled val="1"/>
        </dgm:presLayoutVars>
      </dgm:prSet>
      <dgm:spPr/>
      <dgm:t>
        <a:bodyPr/>
        <a:lstStyle/>
        <a:p>
          <a:endParaRPr lang="en-GB"/>
        </a:p>
      </dgm:t>
    </dgm:pt>
  </dgm:ptLst>
  <dgm:cxnLst>
    <dgm:cxn modelId="{A571DC93-97C8-4AA2-A806-80D159747819}" srcId="{49E0AAF8-2A92-47E6-AC6D-6D6F6AC9DFE3}" destId="{05E26093-D09E-4555-BAA2-21C5F936C0BD}" srcOrd="3" destOrd="0" parTransId="{D61FF4FE-5505-4AFD-A584-0738ABFC4A1C}" sibTransId="{F6A54825-685D-46F8-B201-4D6F26BB082E}"/>
    <dgm:cxn modelId="{A53F8A61-F157-408F-8941-C64582A3B544}" srcId="{E24540CB-05CD-4E21-971E-89677B17B8D3}" destId="{F067CFDF-FD73-40FD-8D71-C232700B4107}" srcOrd="0" destOrd="0" parTransId="{D9B72122-653B-49C8-AC48-9A71F7D6DCCF}" sibTransId="{3B78A52C-D7C9-4F22-AACA-A2C777E25A60}"/>
    <dgm:cxn modelId="{2D702245-6010-4B62-ABA4-0D46A13C9EAE}" type="presOf" srcId="{57DC1A22-BA9D-4977-96A9-FD04CF960458}" destId="{2E49B15C-E08A-42AA-9174-B6E9E65CA831}" srcOrd="0" destOrd="0" presId="urn:microsoft.com/office/officeart/2005/8/layout/hList1"/>
    <dgm:cxn modelId="{1A7CA962-D131-49DE-BDDF-F7FDE60F09D3}" srcId="{57DC1A22-BA9D-4977-96A9-FD04CF960458}" destId="{A293211E-6539-4551-B0BD-493EEF99C4B9}" srcOrd="1" destOrd="0" parTransId="{5EC0FCFD-74CC-48F4-8359-524677E94218}" sibTransId="{1183B05E-AEA4-4315-BC34-91DE2E4DE29B}"/>
    <dgm:cxn modelId="{1BD2A1DC-ED63-438D-A120-D24B3BC30855}" srcId="{B62D4527-6BD0-48B8-824C-9B60071AAF8F}" destId="{E24540CB-05CD-4E21-971E-89677B17B8D3}" srcOrd="2" destOrd="0" parTransId="{B84499EA-A9D0-4AF1-91E4-F299EF47CC3F}" sibTransId="{042E3AFD-709E-4484-9AD9-262CF3641616}"/>
    <dgm:cxn modelId="{06A0ED67-822B-4946-93E9-3CB55ABFCD66}" type="presOf" srcId="{EACDC0D2-37AD-407E-8E74-68C101471FBE}" destId="{FE0CBC35-A007-4F55-897C-352797C21E1E}" srcOrd="0" destOrd="5" presId="urn:microsoft.com/office/officeart/2005/8/layout/hList1"/>
    <dgm:cxn modelId="{54C60AA5-6512-4A05-A4C8-11585F40E2B8}" srcId="{49E0AAF8-2A92-47E6-AC6D-6D6F6AC9DFE3}" destId="{56C0EEE1-2161-4D30-AADB-6E0FAB3490C5}" srcOrd="6" destOrd="0" parTransId="{A6EE36BB-52B8-4CBD-AF85-B7572F1191A9}" sibTransId="{A08B3C5C-8552-4F3A-9DE9-6D576C619B90}"/>
    <dgm:cxn modelId="{67D925D1-1B6B-42E0-99F5-729495C03BCE}" type="presOf" srcId="{5628E022-EC86-4287-9B3F-F5F11A587659}" destId="{B1ABE233-02CB-4E6A-B8C1-71C4777DCCA4}" srcOrd="0" destOrd="0" presId="urn:microsoft.com/office/officeart/2005/8/layout/hList1"/>
    <dgm:cxn modelId="{711EBE35-FD1F-4F5D-B1F4-9F8F7D171463}" srcId="{B62D4527-6BD0-48B8-824C-9B60071AAF8F}" destId="{57DC1A22-BA9D-4977-96A9-FD04CF960458}" srcOrd="1" destOrd="0" parTransId="{7C2F237A-EFBC-4C97-9652-DCBEA0A04538}" sibTransId="{85E0E622-8A88-41F2-B7F5-9FDFE8042417}"/>
    <dgm:cxn modelId="{B7CAB5FB-81F9-4264-9E93-898C3455CD18}" type="presOf" srcId="{49E0AAF8-2A92-47E6-AC6D-6D6F6AC9DFE3}" destId="{F0CD188B-1778-4A72-8041-035507BB765E}" srcOrd="0" destOrd="0" presId="urn:microsoft.com/office/officeart/2005/8/layout/hList1"/>
    <dgm:cxn modelId="{728F6FE5-B192-4220-B3D0-5D2DE8F57DBB}" srcId="{E24540CB-05CD-4E21-971E-89677B17B8D3}" destId="{892776F0-A3C4-42D3-9DD5-04C1AE11BF16}" srcOrd="1" destOrd="0" parTransId="{E9AFB73A-4AFC-4124-B38F-14B4283DC623}" sibTransId="{40D473B1-056F-4072-BC34-C0F8B9D2F512}"/>
    <dgm:cxn modelId="{7F829143-9D0C-4811-BD27-7FC408B1B4A8}" type="presOf" srcId="{7B1C958C-888A-4499-93F3-117BD6E8204D}" destId="{FE0CBC35-A007-4F55-897C-352797C21E1E}" srcOrd="0" destOrd="1" presId="urn:microsoft.com/office/officeart/2005/8/layout/hList1"/>
    <dgm:cxn modelId="{93374AAD-D628-41A6-8A78-FEAC5D85E470}" type="presOf" srcId="{F7F880F3-E7D8-4EDF-8B0F-2C3D8BD8F847}" destId="{FE0CBC35-A007-4F55-897C-352797C21E1E}" srcOrd="0" destOrd="2" presId="urn:microsoft.com/office/officeart/2005/8/layout/hList1"/>
    <dgm:cxn modelId="{732F77D5-D6B6-457C-B976-5920501368C7}" type="presOf" srcId="{6658CA15-3B0D-46CB-A930-9A5FBD549E50}" destId="{FE0CBC35-A007-4F55-897C-352797C21E1E}" srcOrd="0" destOrd="4" presId="urn:microsoft.com/office/officeart/2005/8/layout/hList1"/>
    <dgm:cxn modelId="{5E87DA3F-8EBD-4B2F-95D7-5CAB8A409819}" type="presOf" srcId="{F067CFDF-FD73-40FD-8D71-C232700B4107}" destId="{ED94DFBB-D596-4F91-B5B5-E6462F650A73}" srcOrd="0" destOrd="0" presId="urn:microsoft.com/office/officeart/2005/8/layout/hList1"/>
    <dgm:cxn modelId="{3C459B3C-B47A-484D-8305-629FFF87E638}" type="presOf" srcId="{B62D4527-6BD0-48B8-824C-9B60071AAF8F}" destId="{6A09A9EA-E434-4E0A-815B-7A0923AB8A97}" srcOrd="0" destOrd="0" presId="urn:microsoft.com/office/officeart/2005/8/layout/hList1"/>
    <dgm:cxn modelId="{EEB61375-FEEB-4EB0-AD61-75F9D7333B3D}" srcId="{57DC1A22-BA9D-4977-96A9-FD04CF960458}" destId="{5628E022-EC86-4287-9B3F-F5F11A587659}" srcOrd="0" destOrd="0" parTransId="{EEA67A5C-3AFB-4156-8E5A-42012DFD9DEB}" sibTransId="{A1637BF2-03B1-447B-B30D-1C9640CE7F6D}"/>
    <dgm:cxn modelId="{E0E184E7-A28A-4CAB-AFBA-7526BA4B9CAB}" type="presOf" srcId="{10791E2B-AFDC-4648-97A3-93048FBB4708}" destId="{B1ABE233-02CB-4E6A-B8C1-71C4777DCCA4}" srcOrd="0" destOrd="2" presId="urn:microsoft.com/office/officeart/2005/8/layout/hList1"/>
    <dgm:cxn modelId="{30FBA375-B38B-4145-9B9D-D90EE6E856F6}" srcId="{B62D4527-6BD0-48B8-824C-9B60071AAF8F}" destId="{49E0AAF8-2A92-47E6-AC6D-6D6F6AC9DFE3}" srcOrd="0" destOrd="0" parTransId="{910C5BA2-DE5D-4D05-9D3E-2CB594E18223}" sibTransId="{6920DCCE-0482-4E52-9C10-45E6DF249E18}"/>
    <dgm:cxn modelId="{2717903C-A010-486F-B574-3FB8211656D1}" srcId="{49E0AAF8-2A92-47E6-AC6D-6D6F6AC9DFE3}" destId="{7B1C958C-888A-4499-93F3-117BD6E8204D}" srcOrd="1" destOrd="0" parTransId="{488270B2-084C-4744-9E0C-D4C42104E557}" sibTransId="{AA03150F-3D28-4CF6-ABFA-068B3DFFD944}"/>
    <dgm:cxn modelId="{743DE384-3510-4BA6-BFB6-D56566C9ACC2}" srcId="{57DC1A22-BA9D-4977-96A9-FD04CF960458}" destId="{10791E2B-AFDC-4648-97A3-93048FBB4708}" srcOrd="2" destOrd="0" parTransId="{D0001BC5-371F-4533-9302-F772F4E560BA}" sibTransId="{EB89A74B-754F-4C63-8010-6C02ECD05665}"/>
    <dgm:cxn modelId="{078CA192-A315-4AD4-8F48-EBB5057FA65C}" srcId="{E24540CB-05CD-4E21-971E-89677B17B8D3}" destId="{0D2C62E0-99CC-4F32-813E-EE3A0FE96032}" srcOrd="2" destOrd="0" parTransId="{6B5F9C1A-CBCB-4115-8460-6F14B57A5975}" sibTransId="{E4A04EA7-3751-4541-A8C9-879C9DCD3F30}"/>
    <dgm:cxn modelId="{7C58156D-88E4-4705-9EB7-9B145ED3DFA6}" type="presOf" srcId="{A293211E-6539-4551-B0BD-493EEF99C4B9}" destId="{B1ABE233-02CB-4E6A-B8C1-71C4777DCCA4}" srcOrd="0" destOrd="1" presId="urn:microsoft.com/office/officeart/2005/8/layout/hList1"/>
    <dgm:cxn modelId="{251C6878-6044-4188-87D1-3513307993B7}" type="presOf" srcId="{0D2C62E0-99CC-4F32-813E-EE3A0FE96032}" destId="{ED94DFBB-D596-4F91-B5B5-E6462F650A73}" srcOrd="0" destOrd="2" presId="urn:microsoft.com/office/officeart/2005/8/layout/hList1"/>
    <dgm:cxn modelId="{A3E2F567-9772-45C6-9A21-DEACA21EBA54}" type="presOf" srcId="{05E26093-D09E-4555-BAA2-21C5F936C0BD}" destId="{FE0CBC35-A007-4F55-897C-352797C21E1E}" srcOrd="0" destOrd="3" presId="urn:microsoft.com/office/officeart/2005/8/layout/hList1"/>
    <dgm:cxn modelId="{22935A45-3A6C-452F-A792-494DC92E4431}" type="presOf" srcId="{56C0EEE1-2161-4D30-AADB-6E0FAB3490C5}" destId="{FE0CBC35-A007-4F55-897C-352797C21E1E}" srcOrd="0" destOrd="6" presId="urn:microsoft.com/office/officeart/2005/8/layout/hList1"/>
    <dgm:cxn modelId="{38876335-4DA8-432A-A2A0-4DE7E0CC5DF2}" type="presOf" srcId="{892776F0-A3C4-42D3-9DD5-04C1AE11BF16}" destId="{ED94DFBB-D596-4F91-B5B5-E6462F650A73}" srcOrd="0" destOrd="1" presId="urn:microsoft.com/office/officeart/2005/8/layout/hList1"/>
    <dgm:cxn modelId="{32D3DEA5-BD5F-4ADC-B592-8A5A73848178}" srcId="{49E0AAF8-2A92-47E6-AC6D-6D6F6AC9DFE3}" destId="{EACDC0D2-37AD-407E-8E74-68C101471FBE}" srcOrd="5" destOrd="0" parTransId="{4E4D94C7-249D-4726-978D-93F195A0DC9C}" sibTransId="{A92DABA1-2D89-441B-B1BC-7AEBC5013154}"/>
    <dgm:cxn modelId="{E1477672-D9EB-46BB-B7F6-A3D7A82F54C7}" srcId="{49E0AAF8-2A92-47E6-AC6D-6D6F6AC9DFE3}" destId="{6658CA15-3B0D-46CB-A930-9A5FBD549E50}" srcOrd="4" destOrd="0" parTransId="{B9E1DEA7-F52C-4C5A-B0C5-EBC7AF99B8F6}" sibTransId="{A1AAB5DA-280C-4952-B223-E43246951C5F}"/>
    <dgm:cxn modelId="{21B6BED5-8E51-44AD-AE97-779C2FE9A7D5}" type="presOf" srcId="{513F5111-4C13-4E20-B071-01FD7FB88946}" destId="{FE0CBC35-A007-4F55-897C-352797C21E1E}" srcOrd="0" destOrd="0" presId="urn:microsoft.com/office/officeart/2005/8/layout/hList1"/>
    <dgm:cxn modelId="{55F9BE11-CCAC-41BC-B013-7331D9F18F74}" type="presOf" srcId="{E24540CB-05CD-4E21-971E-89677B17B8D3}" destId="{6ECDA2A8-C3B6-4430-93D4-595977406017}" srcOrd="0" destOrd="0" presId="urn:microsoft.com/office/officeart/2005/8/layout/hList1"/>
    <dgm:cxn modelId="{766D55CA-ABA7-4439-A166-967CEFB31A41}" srcId="{49E0AAF8-2A92-47E6-AC6D-6D6F6AC9DFE3}" destId="{513F5111-4C13-4E20-B071-01FD7FB88946}" srcOrd="0" destOrd="0" parTransId="{DD350B28-6685-4519-B680-C1FE77EF34C9}" sibTransId="{BE299552-2F6E-4386-A399-F418246C69FA}"/>
    <dgm:cxn modelId="{5AFDC106-F846-4393-A0AB-C63121F99EBC}" srcId="{49E0AAF8-2A92-47E6-AC6D-6D6F6AC9DFE3}" destId="{F7F880F3-E7D8-4EDF-8B0F-2C3D8BD8F847}" srcOrd="2" destOrd="0" parTransId="{A38A1B35-C15E-4A80-B2BD-9460F4594897}" sibTransId="{D7E14A17-5974-4814-AFBE-2A2375C50A3C}"/>
    <dgm:cxn modelId="{9F5636C3-C2FC-4CC7-B415-87D1E724B85F}" type="presParOf" srcId="{6A09A9EA-E434-4E0A-815B-7A0923AB8A97}" destId="{102A075E-D90E-47A7-A3AD-AFD8C3BB8CF8}" srcOrd="0" destOrd="0" presId="urn:microsoft.com/office/officeart/2005/8/layout/hList1"/>
    <dgm:cxn modelId="{C7DD1384-7ABC-442A-BEA0-9452853BF803}" type="presParOf" srcId="{102A075E-D90E-47A7-A3AD-AFD8C3BB8CF8}" destId="{F0CD188B-1778-4A72-8041-035507BB765E}" srcOrd="0" destOrd="0" presId="urn:microsoft.com/office/officeart/2005/8/layout/hList1"/>
    <dgm:cxn modelId="{E027EDD1-0881-4007-BA13-1F677E0A4564}" type="presParOf" srcId="{102A075E-D90E-47A7-A3AD-AFD8C3BB8CF8}" destId="{FE0CBC35-A007-4F55-897C-352797C21E1E}" srcOrd="1" destOrd="0" presId="urn:microsoft.com/office/officeart/2005/8/layout/hList1"/>
    <dgm:cxn modelId="{7AFEA77A-3A6A-4367-8B8B-1C8862CF7D19}" type="presParOf" srcId="{6A09A9EA-E434-4E0A-815B-7A0923AB8A97}" destId="{478B8D08-834A-4A88-BA25-9520F04E12EE}" srcOrd="1" destOrd="0" presId="urn:microsoft.com/office/officeart/2005/8/layout/hList1"/>
    <dgm:cxn modelId="{03069489-4156-420A-A0B0-3CB8336BE091}" type="presParOf" srcId="{6A09A9EA-E434-4E0A-815B-7A0923AB8A97}" destId="{BD5BA5F2-2A80-4479-AE58-C8BDF1A5FE1D}" srcOrd="2" destOrd="0" presId="urn:microsoft.com/office/officeart/2005/8/layout/hList1"/>
    <dgm:cxn modelId="{01B9506C-FC7D-403F-B17A-455450CAF04B}" type="presParOf" srcId="{BD5BA5F2-2A80-4479-AE58-C8BDF1A5FE1D}" destId="{2E49B15C-E08A-42AA-9174-B6E9E65CA831}" srcOrd="0" destOrd="0" presId="urn:microsoft.com/office/officeart/2005/8/layout/hList1"/>
    <dgm:cxn modelId="{916F469D-0C3C-49C9-AF70-4DA83A8B5254}" type="presParOf" srcId="{BD5BA5F2-2A80-4479-AE58-C8BDF1A5FE1D}" destId="{B1ABE233-02CB-4E6A-B8C1-71C4777DCCA4}" srcOrd="1" destOrd="0" presId="urn:microsoft.com/office/officeart/2005/8/layout/hList1"/>
    <dgm:cxn modelId="{2ECB9E0A-71BF-45C0-B98D-A532A9F20ED5}" type="presParOf" srcId="{6A09A9EA-E434-4E0A-815B-7A0923AB8A97}" destId="{3A3D3009-F5D9-4BF8-85DB-2107038D5665}" srcOrd="3" destOrd="0" presId="urn:microsoft.com/office/officeart/2005/8/layout/hList1"/>
    <dgm:cxn modelId="{E781CA5A-9483-493E-A29C-7056E0D142A9}" type="presParOf" srcId="{6A09A9EA-E434-4E0A-815B-7A0923AB8A97}" destId="{2D964014-E557-4023-B948-0E36C7C9000F}" srcOrd="4" destOrd="0" presId="urn:microsoft.com/office/officeart/2005/8/layout/hList1"/>
    <dgm:cxn modelId="{3A4239E3-3C8F-47AC-BDB1-901241D30622}" type="presParOf" srcId="{2D964014-E557-4023-B948-0E36C7C9000F}" destId="{6ECDA2A8-C3B6-4430-93D4-595977406017}" srcOrd="0" destOrd="0" presId="urn:microsoft.com/office/officeart/2005/8/layout/hList1"/>
    <dgm:cxn modelId="{CEE6D977-3B19-4A4F-A2CA-AD794A228800}" type="presParOf" srcId="{2D964014-E557-4023-B948-0E36C7C9000F}" destId="{ED94DFBB-D596-4F91-B5B5-E6462F650A73}" srcOrd="1" destOrd="0" presId="urn:microsoft.com/office/officeart/2005/8/layout/hLis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CD188B-1778-4A72-8041-035507BB765E}">
      <dsp:nvSpPr>
        <dsp:cNvPr id="0" name=""/>
        <dsp:cNvSpPr/>
      </dsp:nvSpPr>
      <dsp:spPr>
        <a:xfrm>
          <a:off x="1714" y="135896"/>
          <a:ext cx="1671637" cy="542932"/>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lvl="0" algn="ctr" defTabSz="666750">
            <a:lnSpc>
              <a:spcPct val="90000"/>
            </a:lnSpc>
            <a:spcBef>
              <a:spcPct val="0"/>
            </a:spcBef>
            <a:spcAft>
              <a:spcPct val="35000"/>
            </a:spcAft>
          </a:pPr>
          <a:r>
            <a:rPr lang="en-GB" sz="1500" kern="1200"/>
            <a:t>Number of Clients</a:t>
          </a:r>
        </a:p>
      </dsp:txBody>
      <dsp:txXfrm>
        <a:off x="1714" y="135896"/>
        <a:ext cx="1671637" cy="542932"/>
      </dsp:txXfrm>
    </dsp:sp>
    <dsp:sp modelId="{FE0CBC35-A007-4F55-897C-352797C21E1E}">
      <dsp:nvSpPr>
        <dsp:cNvPr id="0" name=""/>
        <dsp:cNvSpPr/>
      </dsp:nvSpPr>
      <dsp:spPr>
        <a:xfrm>
          <a:off x="1714" y="678828"/>
          <a:ext cx="1671637" cy="209992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en-GB" sz="1500" kern="1200"/>
            <a:t>7 new clients a year</a:t>
          </a:r>
        </a:p>
        <a:p>
          <a:pPr marL="114300" lvl="1" indent="-114300" algn="l" defTabSz="666750">
            <a:lnSpc>
              <a:spcPct val="90000"/>
            </a:lnSpc>
            <a:spcBef>
              <a:spcPct val="0"/>
            </a:spcBef>
            <a:spcAft>
              <a:spcPct val="15000"/>
            </a:spcAft>
            <a:buChar char="••"/>
          </a:pPr>
          <a:endParaRPr lang="en-GB" sz="1500" kern="1200"/>
        </a:p>
        <a:p>
          <a:pPr marL="114300" lvl="1" indent="-114300" algn="l" defTabSz="666750">
            <a:lnSpc>
              <a:spcPct val="90000"/>
            </a:lnSpc>
            <a:spcBef>
              <a:spcPct val="0"/>
            </a:spcBef>
            <a:spcAft>
              <a:spcPct val="15000"/>
            </a:spcAft>
            <a:buChar char="••"/>
          </a:pPr>
          <a:r>
            <a:rPr lang="en-GB" sz="1500" kern="1200"/>
            <a:t>Year 1 - 7 clients</a:t>
          </a:r>
        </a:p>
        <a:p>
          <a:pPr marL="114300" lvl="1" indent="-114300" algn="l" defTabSz="666750">
            <a:lnSpc>
              <a:spcPct val="90000"/>
            </a:lnSpc>
            <a:spcBef>
              <a:spcPct val="0"/>
            </a:spcBef>
            <a:spcAft>
              <a:spcPct val="15000"/>
            </a:spcAft>
            <a:buChar char="••"/>
          </a:pPr>
          <a:r>
            <a:rPr lang="en-GB" sz="1500" kern="1200"/>
            <a:t>Year 2 - 14 clients</a:t>
          </a:r>
        </a:p>
        <a:p>
          <a:pPr marL="114300" lvl="1" indent="-114300" algn="l" defTabSz="666750">
            <a:lnSpc>
              <a:spcPct val="90000"/>
            </a:lnSpc>
            <a:spcBef>
              <a:spcPct val="0"/>
            </a:spcBef>
            <a:spcAft>
              <a:spcPct val="15000"/>
            </a:spcAft>
            <a:buChar char="••"/>
          </a:pPr>
          <a:r>
            <a:rPr lang="en-GB" sz="1500" kern="1200"/>
            <a:t>Year 3 - 18 clients</a:t>
          </a:r>
        </a:p>
        <a:p>
          <a:pPr marL="114300" lvl="1" indent="-114300" algn="l" defTabSz="666750">
            <a:lnSpc>
              <a:spcPct val="90000"/>
            </a:lnSpc>
            <a:spcBef>
              <a:spcPct val="0"/>
            </a:spcBef>
            <a:spcAft>
              <a:spcPct val="15000"/>
            </a:spcAft>
            <a:buChar char="••"/>
          </a:pPr>
          <a:r>
            <a:rPr lang="en-GB" sz="1500" kern="1200"/>
            <a:t>Year 4 - 18 clients</a:t>
          </a:r>
        </a:p>
        <a:p>
          <a:pPr marL="114300" lvl="1" indent="-114300" algn="l" defTabSz="666750">
            <a:lnSpc>
              <a:spcPct val="90000"/>
            </a:lnSpc>
            <a:spcBef>
              <a:spcPct val="0"/>
            </a:spcBef>
            <a:spcAft>
              <a:spcPct val="15000"/>
            </a:spcAft>
            <a:buChar char="••"/>
          </a:pPr>
          <a:r>
            <a:rPr lang="en-GB" sz="1500" kern="1200"/>
            <a:t>Year 5 - 18 clients</a:t>
          </a:r>
        </a:p>
      </dsp:txBody>
      <dsp:txXfrm>
        <a:off x="1714" y="678828"/>
        <a:ext cx="1671637" cy="2099925"/>
      </dsp:txXfrm>
    </dsp:sp>
    <dsp:sp modelId="{2E49B15C-E08A-42AA-9174-B6E9E65CA831}">
      <dsp:nvSpPr>
        <dsp:cNvPr id="0" name=""/>
        <dsp:cNvSpPr/>
      </dsp:nvSpPr>
      <dsp:spPr>
        <a:xfrm>
          <a:off x="1907381" y="135896"/>
          <a:ext cx="1671637" cy="542932"/>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lvl="0" algn="ctr" defTabSz="666750">
            <a:lnSpc>
              <a:spcPct val="90000"/>
            </a:lnSpc>
            <a:spcBef>
              <a:spcPct val="0"/>
            </a:spcBef>
            <a:spcAft>
              <a:spcPct val="35000"/>
            </a:spcAft>
          </a:pPr>
          <a:r>
            <a:rPr lang="en-GB" sz="1500" kern="1200"/>
            <a:t>Costs</a:t>
          </a:r>
        </a:p>
      </dsp:txBody>
      <dsp:txXfrm>
        <a:off x="1907381" y="135896"/>
        <a:ext cx="1671637" cy="542932"/>
      </dsp:txXfrm>
    </dsp:sp>
    <dsp:sp modelId="{B1ABE233-02CB-4E6A-B8C1-71C4777DCCA4}">
      <dsp:nvSpPr>
        <dsp:cNvPr id="0" name=""/>
        <dsp:cNvSpPr/>
      </dsp:nvSpPr>
      <dsp:spPr>
        <a:xfrm>
          <a:off x="1907381" y="678828"/>
          <a:ext cx="1671637" cy="209992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en-GB" sz="1500" kern="1200"/>
            <a:t>Initial - £1,500 set up costs per new client</a:t>
          </a:r>
        </a:p>
        <a:p>
          <a:pPr marL="114300" lvl="1" indent="-114300" algn="l" defTabSz="666750">
            <a:lnSpc>
              <a:spcPct val="90000"/>
            </a:lnSpc>
            <a:spcBef>
              <a:spcPct val="0"/>
            </a:spcBef>
            <a:spcAft>
              <a:spcPct val="15000"/>
            </a:spcAft>
            <a:buChar char="••"/>
          </a:pPr>
          <a:endParaRPr lang="en-GB" sz="1500" kern="1200"/>
        </a:p>
        <a:p>
          <a:pPr marL="114300" lvl="1" indent="-114300" algn="l" defTabSz="666750">
            <a:lnSpc>
              <a:spcPct val="90000"/>
            </a:lnSpc>
            <a:spcBef>
              <a:spcPct val="0"/>
            </a:spcBef>
            <a:spcAft>
              <a:spcPct val="15000"/>
            </a:spcAft>
            <a:buChar char="••"/>
          </a:pPr>
          <a:r>
            <a:rPr lang="en-GB" sz="1500" kern="1200"/>
            <a:t>Recurring -£6,000 per client per year from Year 1</a:t>
          </a:r>
        </a:p>
      </dsp:txBody>
      <dsp:txXfrm>
        <a:off x="1907381" y="678828"/>
        <a:ext cx="1671637" cy="2099925"/>
      </dsp:txXfrm>
    </dsp:sp>
    <dsp:sp modelId="{6ECDA2A8-C3B6-4430-93D4-595977406017}">
      <dsp:nvSpPr>
        <dsp:cNvPr id="0" name=""/>
        <dsp:cNvSpPr/>
      </dsp:nvSpPr>
      <dsp:spPr>
        <a:xfrm>
          <a:off x="3813048" y="135896"/>
          <a:ext cx="1671637" cy="542932"/>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lvl="0" algn="ctr" defTabSz="666750">
            <a:lnSpc>
              <a:spcPct val="90000"/>
            </a:lnSpc>
            <a:spcBef>
              <a:spcPct val="0"/>
            </a:spcBef>
            <a:spcAft>
              <a:spcPct val="35000"/>
            </a:spcAft>
          </a:pPr>
          <a:r>
            <a:rPr lang="en-GB" sz="1500" kern="1200"/>
            <a:t>Duration of Support</a:t>
          </a:r>
        </a:p>
      </dsp:txBody>
      <dsp:txXfrm>
        <a:off x="3813048" y="135896"/>
        <a:ext cx="1671637" cy="542932"/>
      </dsp:txXfrm>
    </dsp:sp>
    <dsp:sp modelId="{ED94DFBB-D596-4F91-B5B5-E6462F650A73}">
      <dsp:nvSpPr>
        <dsp:cNvPr id="0" name=""/>
        <dsp:cNvSpPr/>
      </dsp:nvSpPr>
      <dsp:spPr>
        <a:xfrm>
          <a:off x="3813048" y="678828"/>
          <a:ext cx="1671637" cy="209992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en-GB" sz="1500" kern="1200"/>
            <a:t>50% drop-off after 2 years</a:t>
          </a:r>
        </a:p>
        <a:p>
          <a:pPr marL="114300" lvl="1" indent="-114300" algn="l" defTabSz="666750">
            <a:lnSpc>
              <a:spcPct val="90000"/>
            </a:lnSpc>
            <a:spcBef>
              <a:spcPct val="0"/>
            </a:spcBef>
            <a:spcAft>
              <a:spcPct val="15000"/>
            </a:spcAft>
            <a:buChar char="••"/>
          </a:pPr>
          <a:endParaRPr lang="en-GB" sz="1500" kern="1200"/>
        </a:p>
        <a:p>
          <a:pPr marL="114300" lvl="1" indent="-114300" algn="l" defTabSz="666750">
            <a:lnSpc>
              <a:spcPct val="90000"/>
            </a:lnSpc>
            <a:spcBef>
              <a:spcPct val="0"/>
            </a:spcBef>
            <a:spcAft>
              <a:spcPct val="15000"/>
            </a:spcAft>
            <a:buChar char="••"/>
          </a:pPr>
          <a:r>
            <a:rPr lang="en-GB" sz="1500" kern="1200"/>
            <a:t>100% drop-off after 3 years</a:t>
          </a:r>
        </a:p>
      </dsp:txBody>
      <dsp:txXfrm>
        <a:off x="3813048" y="678828"/>
        <a:ext cx="1671637" cy="2099925"/>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4EA19-5F08-48A0-B874-4C4E544E9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11407</Words>
  <Characters>65025</Characters>
  <Application>Microsoft Office Word</Application>
  <DocSecurity>4</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76280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Femi Okelade</cp:lastModifiedBy>
  <cp:revision>2</cp:revision>
  <cp:lastPrinted>2019-09-27T13:07:00Z</cp:lastPrinted>
  <dcterms:created xsi:type="dcterms:W3CDTF">2020-12-18T09:14:00Z</dcterms:created>
  <dcterms:modified xsi:type="dcterms:W3CDTF">2020-12-18T09:14:00Z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-734688873</vt:i4>
  </property>
</Properties>
</file>