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7B11" w14:textId="0CECACB8" w:rsidR="00122B9B" w:rsidRDefault="00BD1CB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Inverclyde Council - Information on FPNs issued for Dog Fouling – information accurate </w:t>
      </w:r>
      <w:proofErr w:type="gramStart"/>
      <w:r>
        <w:rPr>
          <w:rFonts w:ascii="Arial" w:hAnsi="Arial" w:cs="Arial"/>
          <w:b/>
          <w:bCs/>
          <w:u w:val="single"/>
        </w:rPr>
        <w:t>at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="00673EFB">
        <w:rPr>
          <w:rFonts w:ascii="Arial" w:hAnsi="Arial" w:cs="Arial"/>
          <w:b/>
          <w:bCs/>
          <w:u w:val="single"/>
        </w:rPr>
        <w:t>0</w:t>
      </w:r>
      <w:r w:rsidR="008A073B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</w:t>
      </w:r>
      <w:r w:rsidR="008A073B">
        <w:rPr>
          <w:rFonts w:ascii="Arial" w:hAnsi="Arial" w:cs="Arial"/>
          <w:b/>
          <w:bCs/>
          <w:u w:val="single"/>
        </w:rPr>
        <w:t>October</w:t>
      </w:r>
      <w:r>
        <w:rPr>
          <w:rFonts w:ascii="Arial" w:hAnsi="Arial" w:cs="Arial"/>
          <w:b/>
          <w:bCs/>
          <w:u w:val="single"/>
        </w:rPr>
        <w:t xml:space="preserve"> 202</w:t>
      </w:r>
      <w:r w:rsidR="00286207">
        <w:rPr>
          <w:rFonts w:ascii="Arial" w:hAnsi="Arial" w:cs="Arial"/>
          <w:b/>
          <w:bCs/>
          <w:u w:val="single"/>
        </w:rPr>
        <w:t>4</w:t>
      </w:r>
    </w:p>
    <w:p w14:paraId="1987EF2E" w14:textId="73E15A85" w:rsidR="00122B9B" w:rsidRDefault="00BD1C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FPNs issued 1 April 20</w:t>
      </w:r>
      <w:r w:rsidR="007B07FA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– 3</w:t>
      </w:r>
      <w:r w:rsidR="007B07FA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r w:rsidR="008A073B">
        <w:rPr>
          <w:rFonts w:ascii="Arial" w:hAnsi="Arial" w:cs="Arial"/>
          <w:b/>
          <w:bCs/>
        </w:rPr>
        <w:t>September</w:t>
      </w:r>
      <w:r>
        <w:rPr>
          <w:rFonts w:ascii="Arial" w:hAnsi="Arial" w:cs="Arial"/>
          <w:b/>
          <w:bCs/>
        </w:rPr>
        <w:t xml:space="preserve"> 202</w:t>
      </w:r>
      <w:r w:rsidR="00574A95">
        <w:rPr>
          <w:rFonts w:ascii="Arial" w:hAnsi="Arial" w:cs="Arial"/>
          <w:b/>
          <w:bCs/>
        </w:rPr>
        <w:t>4</w:t>
      </w:r>
    </w:p>
    <w:p w14:paraId="0EEF6D70" w14:textId="77777777" w:rsidR="00122B9B" w:rsidRDefault="00BD1CB9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1. Number FPNs issued by month and financial year</w:t>
      </w:r>
    </w:p>
    <w:p w14:paraId="12461E3C" w14:textId="77777777" w:rsidR="00122B9B" w:rsidRDefault="00BD1CB9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08BEDDD" wp14:editId="275A8FA9">
            <wp:extent cx="7896225" cy="4886325"/>
            <wp:effectExtent l="0" t="0" r="9525" b="9525"/>
            <wp:docPr id="4" name="Chart 4" title="Chart of Dog Fouling Fixed Penalty Notices by Mont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028E48" w14:textId="77777777" w:rsidR="00122B9B" w:rsidRDefault="00BD1CB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Table 1. Summary of issued FPNs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Dog Fouling Fixed Penalty Notices"/>
        <w:tblDescription w:val="How many issued, paid or cancelled each year"/>
      </w:tblPr>
      <w:tblGrid>
        <w:gridCol w:w="1838"/>
        <w:gridCol w:w="1843"/>
        <w:gridCol w:w="1701"/>
        <w:gridCol w:w="1843"/>
        <w:gridCol w:w="2126"/>
        <w:gridCol w:w="1742"/>
      </w:tblGrid>
      <w:tr w:rsidR="00122B9B" w14:paraId="037C2161" w14:textId="77777777">
        <w:trPr>
          <w:trHeight w:val="300"/>
          <w:tblHeader/>
        </w:trPr>
        <w:tc>
          <w:tcPr>
            <w:tcW w:w="1838" w:type="dxa"/>
            <w:shd w:val="clear" w:color="auto" w:fill="D9D9D9" w:themeFill="background1" w:themeFillShade="D9"/>
            <w:noWrap/>
            <w:hideMark/>
          </w:tcPr>
          <w:p w14:paraId="2819399F" w14:textId="77777777" w:rsidR="00122B9B" w:rsidRDefault="00BD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Financial Year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6AC45DF4" w14:textId="77777777" w:rsidR="00122B9B" w:rsidRDefault="00BD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FPN Issued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14:paraId="0A5547A4" w14:textId="77777777" w:rsidR="00122B9B" w:rsidRDefault="00BD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FPNs Paid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hideMark/>
          </w:tcPr>
          <w:p w14:paraId="04AA0492" w14:textId="77777777" w:rsidR="00122B9B" w:rsidRDefault="00BD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Paid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hideMark/>
          </w:tcPr>
          <w:p w14:paraId="097E0C0A" w14:textId="77777777" w:rsidR="00122B9B" w:rsidRDefault="00BD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Referred to Fiscal</w:t>
            </w:r>
          </w:p>
        </w:tc>
        <w:tc>
          <w:tcPr>
            <w:tcW w:w="1742" w:type="dxa"/>
            <w:shd w:val="clear" w:color="auto" w:fill="D9D9D9" w:themeFill="background1" w:themeFillShade="D9"/>
            <w:noWrap/>
            <w:hideMark/>
          </w:tcPr>
          <w:p w14:paraId="43A09B8C" w14:textId="77777777" w:rsidR="00122B9B" w:rsidRDefault="00BD1CB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Cancellations</w:t>
            </w:r>
          </w:p>
        </w:tc>
      </w:tr>
      <w:tr w:rsidR="007B07FA" w14:paraId="6309B7AD" w14:textId="77777777" w:rsidTr="0096740F">
        <w:trPr>
          <w:trHeight w:val="300"/>
        </w:trPr>
        <w:tc>
          <w:tcPr>
            <w:tcW w:w="1838" w:type="dxa"/>
            <w:noWrap/>
            <w:hideMark/>
          </w:tcPr>
          <w:p w14:paraId="4C193FB5" w14:textId="1DEBE8B1" w:rsidR="007B07FA" w:rsidRPr="00A85A61" w:rsidRDefault="007B07FA" w:rsidP="007B07FA">
            <w:pPr>
              <w:rPr>
                <w:rFonts w:ascii="Arial" w:hAnsi="Arial" w:cs="Arial"/>
                <w:sz w:val="24"/>
              </w:rPr>
            </w:pPr>
            <w:r w:rsidRPr="000F321A">
              <w:t>2020/21</w:t>
            </w:r>
          </w:p>
        </w:tc>
        <w:tc>
          <w:tcPr>
            <w:tcW w:w="1843" w:type="dxa"/>
            <w:noWrap/>
            <w:vAlign w:val="bottom"/>
            <w:hideMark/>
          </w:tcPr>
          <w:p w14:paraId="7FADE8CD" w14:textId="7EB7598D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01" w:type="dxa"/>
            <w:noWrap/>
            <w:vAlign w:val="bottom"/>
            <w:hideMark/>
          </w:tcPr>
          <w:p w14:paraId="4DC90FCF" w14:textId="460DC835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  <w:noWrap/>
            <w:vAlign w:val="bottom"/>
            <w:hideMark/>
          </w:tcPr>
          <w:p w14:paraId="35706479" w14:textId="6EA740F7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£440</w:t>
            </w:r>
          </w:p>
        </w:tc>
        <w:tc>
          <w:tcPr>
            <w:tcW w:w="2126" w:type="dxa"/>
            <w:noWrap/>
            <w:vAlign w:val="bottom"/>
            <w:hideMark/>
          </w:tcPr>
          <w:p w14:paraId="33CB3B7E" w14:textId="009C04D3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42" w:type="dxa"/>
            <w:noWrap/>
            <w:vAlign w:val="bottom"/>
            <w:hideMark/>
          </w:tcPr>
          <w:p w14:paraId="16B619D5" w14:textId="33A55358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B07FA" w14:paraId="6CDBF672" w14:textId="77777777" w:rsidTr="0096740F">
        <w:trPr>
          <w:trHeight w:val="300"/>
        </w:trPr>
        <w:tc>
          <w:tcPr>
            <w:tcW w:w="1838" w:type="dxa"/>
            <w:noWrap/>
            <w:hideMark/>
          </w:tcPr>
          <w:p w14:paraId="06D843A3" w14:textId="0C4A567E" w:rsidR="007B07FA" w:rsidRPr="00A85A61" w:rsidRDefault="007B07FA" w:rsidP="007B07FA">
            <w:pPr>
              <w:rPr>
                <w:rFonts w:ascii="Arial" w:hAnsi="Arial" w:cs="Arial"/>
                <w:sz w:val="24"/>
              </w:rPr>
            </w:pPr>
            <w:r w:rsidRPr="000F321A">
              <w:t>2021/22</w:t>
            </w:r>
          </w:p>
        </w:tc>
        <w:tc>
          <w:tcPr>
            <w:tcW w:w="1843" w:type="dxa"/>
            <w:noWrap/>
            <w:vAlign w:val="bottom"/>
            <w:hideMark/>
          </w:tcPr>
          <w:p w14:paraId="31A78B40" w14:textId="57405B90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01" w:type="dxa"/>
            <w:noWrap/>
            <w:vAlign w:val="bottom"/>
            <w:hideMark/>
          </w:tcPr>
          <w:p w14:paraId="0395D139" w14:textId="7DA1C732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843" w:type="dxa"/>
            <w:noWrap/>
            <w:vAlign w:val="bottom"/>
            <w:hideMark/>
          </w:tcPr>
          <w:p w14:paraId="25882950" w14:textId="0B0857B0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£560</w:t>
            </w:r>
          </w:p>
        </w:tc>
        <w:tc>
          <w:tcPr>
            <w:tcW w:w="2126" w:type="dxa"/>
            <w:noWrap/>
            <w:vAlign w:val="bottom"/>
            <w:hideMark/>
          </w:tcPr>
          <w:p w14:paraId="73A59EFA" w14:textId="03156596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42" w:type="dxa"/>
            <w:noWrap/>
            <w:vAlign w:val="bottom"/>
            <w:hideMark/>
          </w:tcPr>
          <w:p w14:paraId="33D0D083" w14:textId="3FA61D0E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B07FA" w14:paraId="7C2B72C5" w14:textId="77777777" w:rsidTr="0096740F">
        <w:trPr>
          <w:trHeight w:val="300"/>
        </w:trPr>
        <w:tc>
          <w:tcPr>
            <w:tcW w:w="1838" w:type="dxa"/>
            <w:noWrap/>
            <w:hideMark/>
          </w:tcPr>
          <w:p w14:paraId="4D8A70D8" w14:textId="59327CC8" w:rsidR="007B07FA" w:rsidRPr="00A85A61" w:rsidRDefault="007B07FA" w:rsidP="007B07FA">
            <w:pPr>
              <w:rPr>
                <w:rFonts w:ascii="Arial" w:hAnsi="Arial" w:cs="Arial"/>
                <w:sz w:val="24"/>
              </w:rPr>
            </w:pPr>
            <w:r w:rsidRPr="000F321A">
              <w:t>2022/23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317EB01" w14:textId="68D5B3F4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579F6BB7" w14:textId="79A18996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19F429F8" w14:textId="3265B554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£240</w:t>
            </w:r>
          </w:p>
        </w:tc>
        <w:tc>
          <w:tcPr>
            <w:tcW w:w="2126" w:type="dxa"/>
            <w:noWrap/>
            <w:vAlign w:val="bottom"/>
            <w:hideMark/>
          </w:tcPr>
          <w:p w14:paraId="46FAC471" w14:textId="6BCDB4BD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42" w:type="dxa"/>
            <w:noWrap/>
            <w:vAlign w:val="bottom"/>
            <w:hideMark/>
          </w:tcPr>
          <w:p w14:paraId="1D4F097B" w14:textId="687E53A6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B07FA" w14:paraId="4EB940C2" w14:textId="77777777" w:rsidTr="0096740F">
        <w:trPr>
          <w:trHeight w:val="300"/>
        </w:trPr>
        <w:tc>
          <w:tcPr>
            <w:tcW w:w="1838" w:type="dxa"/>
            <w:noWrap/>
          </w:tcPr>
          <w:p w14:paraId="29DEED86" w14:textId="278DB9DD" w:rsidR="007B07FA" w:rsidRPr="00A85A61" w:rsidRDefault="007B07FA" w:rsidP="007B07FA">
            <w:pPr>
              <w:rPr>
                <w:rFonts w:ascii="Arial" w:hAnsi="Arial" w:cs="Arial"/>
                <w:sz w:val="24"/>
              </w:rPr>
            </w:pPr>
            <w:r w:rsidRPr="000F321A">
              <w:t>2023/24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AEE31" w14:textId="4D437554" w:rsidR="007B07FA" w:rsidRPr="00A85A61" w:rsidRDefault="007B07FA" w:rsidP="007B07F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0B6B4" w14:textId="7C6420D2" w:rsidR="007B07FA" w:rsidRPr="00A85A61" w:rsidRDefault="007B07FA" w:rsidP="007B07F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DD642" w14:textId="0BB03BCD" w:rsidR="007B07FA" w:rsidRPr="00A85A61" w:rsidRDefault="007B07FA" w:rsidP="007B07FA">
            <w:pPr>
              <w:jc w:val="righ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£400</w:t>
            </w:r>
          </w:p>
        </w:tc>
        <w:tc>
          <w:tcPr>
            <w:tcW w:w="2126" w:type="dxa"/>
            <w:noWrap/>
            <w:vAlign w:val="bottom"/>
          </w:tcPr>
          <w:p w14:paraId="116164AA" w14:textId="39B80E99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742" w:type="dxa"/>
            <w:noWrap/>
            <w:vAlign w:val="bottom"/>
          </w:tcPr>
          <w:p w14:paraId="605F9A8F" w14:textId="69C4E055" w:rsidR="007B07FA" w:rsidRPr="00A85A61" w:rsidRDefault="007B07FA" w:rsidP="007B07F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7B07FA" w14:paraId="7BA912D2" w14:textId="77777777" w:rsidTr="0096740F">
        <w:trPr>
          <w:trHeight w:val="300"/>
        </w:trPr>
        <w:tc>
          <w:tcPr>
            <w:tcW w:w="1838" w:type="dxa"/>
            <w:noWrap/>
          </w:tcPr>
          <w:p w14:paraId="33F62007" w14:textId="678D79BA" w:rsidR="007B07FA" w:rsidRPr="00A85A61" w:rsidRDefault="007B07FA" w:rsidP="007B07F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12480D">
              <w:rPr>
                <w:sz w:val="22"/>
                <w:szCs w:val="22"/>
              </w:rPr>
              <w:t>2024</w:t>
            </w:r>
            <w:r w:rsidRPr="00F13F11">
              <w:rPr>
                <w:sz w:val="22"/>
                <w:szCs w:val="22"/>
              </w:rPr>
              <w:t>/25</w:t>
            </w:r>
            <w:r w:rsidR="00F13F1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Align w:val="bottom"/>
          </w:tcPr>
          <w:p w14:paraId="04378650" w14:textId="14DC74A5" w:rsidR="007B07FA" w:rsidRPr="00A85A61" w:rsidRDefault="008A073B" w:rsidP="007B07FA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bottom"/>
          </w:tcPr>
          <w:p w14:paraId="61284F67" w14:textId="69810601" w:rsidR="007B07FA" w:rsidRPr="00A85A61" w:rsidRDefault="007B07FA" w:rsidP="007B07FA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vAlign w:val="bottom"/>
          </w:tcPr>
          <w:p w14:paraId="627AFFED" w14:textId="70FBF65E" w:rsidR="007B07FA" w:rsidRPr="00A85A61" w:rsidRDefault="007B07FA" w:rsidP="007B07FA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£0</w:t>
            </w:r>
          </w:p>
        </w:tc>
        <w:tc>
          <w:tcPr>
            <w:tcW w:w="2126" w:type="dxa"/>
            <w:vAlign w:val="bottom"/>
          </w:tcPr>
          <w:p w14:paraId="23B91B50" w14:textId="3B2F0EE5" w:rsidR="007B07FA" w:rsidRPr="00A85A61" w:rsidRDefault="007B07FA" w:rsidP="007B07FA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42" w:type="dxa"/>
            <w:vAlign w:val="bottom"/>
          </w:tcPr>
          <w:p w14:paraId="0F599B57" w14:textId="21B84EA4" w:rsidR="007B07FA" w:rsidRPr="00A85A61" w:rsidRDefault="007B07FA" w:rsidP="007B07FA">
            <w:pPr>
              <w:pStyle w:val="Defaul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6CE6C485" w14:textId="3B24B762" w:rsidR="00122B9B" w:rsidRDefault="00510E3F">
      <w:pPr>
        <w:rPr>
          <w:sz w:val="18"/>
          <w:szCs w:val="18"/>
        </w:rPr>
      </w:pPr>
      <w:r w:rsidRPr="00510E3F">
        <w:rPr>
          <w:sz w:val="18"/>
          <w:szCs w:val="18"/>
        </w:rPr>
        <w:t>*Please note that 202</w:t>
      </w:r>
      <w:r>
        <w:rPr>
          <w:sz w:val="18"/>
          <w:szCs w:val="18"/>
        </w:rPr>
        <w:t>4</w:t>
      </w:r>
      <w:r w:rsidRPr="00510E3F">
        <w:rPr>
          <w:sz w:val="18"/>
          <w:szCs w:val="18"/>
        </w:rPr>
        <w:t>/2</w:t>
      </w:r>
      <w:r>
        <w:rPr>
          <w:sz w:val="18"/>
          <w:szCs w:val="18"/>
        </w:rPr>
        <w:t>5</w:t>
      </w:r>
      <w:r w:rsidRPr="00510E3F">
        <w:rPr>
          <w:sz w:val="18"/>
          <w:szCs w:val="18"/>
        </w:rPr>
        <w:t xml:space="preserve"> does not contain a full financial year’s data</w:t>
      </w:r>
    </w:p>
    <w:p w14:paraId="7850594C" w14:textId="77777777" w:rsidR="00F51FC1" w:rsidRDefault="00F51FC1">
      <w:pPr>
        <w:rPr>
          <w:sz w:val="18"/>
          <w:szCs w:val="18"/>
        </w:rPr>
      </w:pPr>
    </w:p>
    <w:p w14:paraId="6C0E1242" w14:textId="2BB0A3DD" w:rsidR="00122B9B" w:rsidRDefault="00BD1CB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2. FPNs issued by town since April 20</w:t>
      </w:r>
      <w:r w:rsidR="007B07FA">
        <w:rPr>
          <w:rFonts w:ascii="Arial" w:hAnsi="Arial" w:cs="Arial"/>
          <w:b/>
          <w:bCs/>
          <w:i/>
          <w:iCs/>
          <w:sz w:val="18"/>
          <w:szCs w:val="18"/>
        </w:rPr>
        <w:t>20</w:t>
      </w:r>
    </w:p>
    <w:p w14:paraId="72DF5633" w14:textId="77777777" w:rsidR="00122B9B" w:rsidRDefault="00BD1CB9">
      <w:r>
        <w:rPr>
          <w:noProof/>
          <w:lang w:eastAsia="en-GB"/>
        </w:rPr>
        <w:drawing>
          <wp:inline distT="0" distB="0" distL="0" distR="0" wp14:anchorId="0CFD63B4" wp14:editId="68739C5B">
            <wp:extent cx="5544766" cy="3628417"/>
            <wp:effectExtent l="0" t="0" r="18415" b="10160"/>
            <wp:docPr id="1" name="Chart 1" title="Pie Chart of Dog Fouling Fixed Penalty Notices by Tow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FAD5D7" w14:textId="3CBBBEF5" w:rsidR="00122B9B" w:rsidRDefault="00BD1C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Inverclyde Council - Information on Complaints of Dog Fouling – 1 April 20</w:t>
      </w:r>
      <w:r w:rsidR="00510E3F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 xml:space="preserve"> – 3</w:t>
      </w:r>
      <w:r w:rsidR="00510E3F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 xml:space="preserve"> </w:t>
      </w:r>
      <w:r w:rsidR="008A073B">
        <w:rPr>
          <w:rFonts w:ascii="Arial" w:hAnsi="Arial" w:cs="Arial"/>
          <w:b/>
          <w:bCs/>
          <w:u w:val="single"/>
        </w:rPr>
        <w:t>September</w:t>
      </w:r>
      <w:r>
        <w:rPr>
          <w:rFonts w:ascii="Arial" w:hAnsi="Arial" w:cs="Arial"/>
          <w:b/>
          <w:bCs/>
          <w:u w:val="single"/>
        </w:rPr>
        <w:t xml:space="preserve"> 202</w:t>
      </w:r>
      <w:r w:rsidR="00F51FC1">
        <w:rPr>
          <w:rFonts w:ascii="Arial" w:hAnsi="Arial" w:cs="Arial"/>
          <w:b/>
          <w:bCs/>
          <w:u w:val="single"/>
        </w:rPr>
        <w:t>4</w:t>
      </w:r>
    </w:p>
    <w:p w14:paraId="3DEA87ED" w14:textId="77777777" w:rsidR="00122B9B" w:rsidRDefault="00BD1CB9">
      <w:pPr>
        <w:spacing w:after="0"/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3. Number of Complaints raised by month and financial year</w:t>
      </w:r>
    </w:p>
    <w:p w14:paraId="696D5B73" w14:textId="77777777" w:rsidR="00122B9B" w:rsidRDefault="00BD1CB9">
      <w:r>
        <w:rPr>
          <w:noProof/>
          <w:lang w:eastAsia="en-GB"/>
        </w:rPr>
        <w:drawing>
          <wp:inline distT="0" distB="0" distL="0" distR="0" wp14:anchorId="0117A290" wp14:editId="09998F34">
            <wp:extent cx="8863330" cy="5145932"/>
            <wp:effectExtent l="0" t="0" r="13970" b="17145"/>
            <wp:docPr id="3" name="Chart 3" title="Chart of Dog Fouling Complaints by Mont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35A2824" w14:textId="77777777" w:rsidR="00122B9B" w:rsidRDefault="00BD1CB9">
      <w:pPr>
        <w:spacing w:after="0"/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Table 2. Number of Complaints raised by locality and financial year </w:t>
      </w:r>
    </w:p>
    <w:tbl>
      <w:tblPr>
        <w:tblStyle w:val="TableGrid"/>
        <w:tblW w:w="9645" w:type="dxa"/>
        <w:tblLook w:val="04A0" w:firstRow="1" w:lastRow="0" w:firstColumn="1" w:lastColumn="0" w:noHBand="0" w:noVBand="1"/>
        <w:tblCaption w:val="Table of Dog Fouling Complaints"/>
        <w:tblDescription w:val="How many per year in each neighbourhood area"/>
      </w:tblPr>
      <w:tblGrid>
        <w:gridCol w:w="3823"/>
        <w:gridCol w:w="1134"/>
        <w:gridCol w:w="1134"/>
        <w:gridCol w:w="1134"/>
        <w:gridCol w:w="1210"/>
        <w:gridCol w:w="1210"/>
      </w:tblGrid>
      <w:tr w:rsidR="0012480D" w14:paraId="7682AFC0" w14:textId="77777777" w:rsidTr="002720CD">
        <w:trPr>
          <w:trHeight w:val="300"/>
          <w:tblHeader/>
        </w:trPr>
        <w:tc>
          <w:tcPr>
            <w:tcW w:w="3823" w:type="dxa"/>
            <w:shd w:val="clear" w:color="auto" w:fill="E7E6E6" w:themeFill="background2"/>
            <w:noWrap/>
            <w:hideMark/>
          </w:tcPr>
          <w:p w14:paraId="54C2ACFE" w14:textId="77777777" w:rsidR="0012480D" w:rsidRDefault="0012480D" w:rsidP="001248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Wellbeing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B7363CA" w14:textId="1AAC4C0A" w:rsidR="0012480D" w:rsidRPr="00A85A61" w:rsidRDefault="0012480D" w:rsidP="001248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4C81C38" w14:textId="6506CD24" w:rsidR="0012480D" w:rsidRPr="00A85A61" w:rsidRDefault="0012480D" w:rsidP="001248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BEF5009" w14:textId="760FA65A" w:rsidR="0012480D" w:rsidRPr="00A85A61" w:rsidRDefault="0012480D" w:rsidP="001248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2022/23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6DE2BE2" w14:textId="7A9ADC0E" w:rsidR="0012480D" w:rsidRPr="00A85A61" w:rsidRDefault="0012480D" w:rsidP="001248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2023/24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</w:tcPr>
          <w:p w14:paraId="644642EF" w14:textId="2AF080E4" w:rsidR="0012480D" w:rsidRPr="00A85A61" w:rsidRDefault="0012480D" w:rsidP="001248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2024/25</w:t>
            </w:r>
            <w:r w:rsidR="00F13F11">
              <w:rPr>
                <w:rFonts w:ascii="Calibri" w:hAnsi="Calibri" w:cs="Calibri"/>
                <w:b/>
                <w:bCs/>
                <w:color w:val="000000"/>
              </w:rPr>
              <w:t>*</w:t>
            </w:r>
          </w:p>
        </w:tc>
      </w:tr>
      <w:tr w:rsidR="008A073B" w14:paraId="6854A3DB" w14:textId="77777777" w:rsidTr="00F56081">
        <w:trPr>
          <w:trHeight w:val="300"/>
        </w:trPr>
        <w:tc>
          <w:tcPr>
            <w:tcW w:w="3823" w:type="dxa"/>
            <w:noWrap/>
            <w:hideMark/>
          </w:tcPr>
          <w:p w14:paraId="0E9D4C4B" w14:textId="77777777" w:rsidR="008A073B" w:rsidRDefault="008A073B" w:rsidP="008A0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Greenock Central and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  <w:noWrap/>
            <w:vAlign w:val="bottom"/>
            <w:hideMark/>
          </w:tcPr>
          <w:p w14:paraId="43849052" w14:textId="7C133A15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874"/>
            <w:noWrap/>
            <w:vAlign w:val="bottom"/>
            <w:hideMark/>
          </w:tcPr>
          <w:p w14:paraId="4FA160AC" w14:textId="36958D98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D0679E0" w14:textId="386E22FE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8370"/>
            <w:noWrap/>
            <w:vAlign w:val="bottom"/>
            <w:hideMark/>
          </w:tcPr>
          <w:p w14:paraId="7C7E8CF1" w14:textId="062F861A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CD7F"/>
            <w:vAlign w:val="bottom"/>
          </w:tcPr>
          <w:p w14:paraId="1DF20272" w14:textId="4F64FBAB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</w:tr>
      <w:tr w:rsidR="008A073B" w14:paraId="76347C45" w14:textId="77777777" w:rsidTr="00F56081">
        <w:trPr>
          <w:trHeight w:val="300"/>
        </w:trPr>
        <w:tc>
          <w:tcPr>
            <w:tcW w:w="3823" w:type="dxa"/>
            <w:noWrap/>
            <w:hideMark/>
          </w:tcPr>
          <w:p w14:paraId="121EFD9A" w14:textId="77777777" w:rsidR="008A073B" w:rsidRDefault="008A073B" w:rsidP="008A0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Greenock South and </w:t>
            </w: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noWrap/>
            <w:vAlign w:val="bottom"/>
            <w:hideMark/>
          </w:tcPr>
          <w:p w14:paraId="49F3A5C8" w14:textId="5771AEC3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noWrap/>
            <w:vAlign w:val="bottom"/>
            <w:hideMark/>
          </w:tcPr>
          <w:p w14:paraId="232BC346" w14:textId="207F8520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noWrap/>
            <w:vAlign w:val="bottom"/>
            <w:hideMark/>
          </w:tcPr>
          <w:p w14:paraId="60EF1132" w14:textId="70B56329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182"/>
            <w:noWrap/>
            <w:vAlign w:val="bottom"/>
            <w:hideMark/>
          </w:tcPr>
          <w:p w14:paraId="4E7390EB" w14:textId="0EBCB48E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8D27F"/>
            <w:vAlign w:val="bottom"/>
          </w:tcPr>
          <w:p w14:paraId="428B5479" w14:textId="326BA6D4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A073B" w14:paraId="47160AD4" w14:textId="77777777" w:rsidTr="00F56081">
        <w:trPr>
          <w:trHeight w:val="300"/>
        </w:trPr>
        <w:tc>
          <w:tcPr>
            <w:tcW w:w="3823" w:type="dxa"/>
            <w:noWrap/>
            <w:hideMark/>
          </w:tcPr>
          <w:p w14:paraId="56906CDC" w14:textId="77777777" w:rsidR="008A073B" w:rsidRDefault="008A073B" w:rsidP="008A0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Greenock West and Gourock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14:paraId="7DAD0F42" w14:textId="01FBF57B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F82"/>
            <w:noWrap/>
            <w:vAlign w:val="bottom"/>
            <w:hideMark/>
          </w:tcPr>
          <w:p w14:paraId="732F40EC" w14:textId="6F0F1100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76DA97F0" w14:textId="5E4E944A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280"/>
            <w:noWrap/>
            <w:vAlign w:val="bottom"/>
            <w:hideMark/>
          </w:tcPr>
          <w:p w14:paraId="3B03DC48" w14:textId="7C6B03A0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D67F"/>
            <w:vAlign w:val="bottom"/>
          </w:tcPr>
          <w:p w14:paraId="1E268702" w14:textId="60D28CDA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A073B" w14:paraId="72E5C40E" w14:textId="77777777" w:rsidTr="00F56081">
        <w:trPr>
          <w:trHeight w:val="300"/>
        </w:trPr>
        <w:tc>
          <w:tcPr>
            <w:tcW w:w="3823" w:type="dxa"/>
            <w:noWrap/>
            <w:hideMark/>
          </w:tcPr>
          <w:p w14:paraId="33AA3C36" w14:textId="77777777" w:rsidR="008A073B" w:rsidRDefault="008A073B" w:rsidP="008A0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Inverkip &amp; Wemyss Bay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DD81"/>
            <w:noWrap/>
            <w:vAlign w:val="bottom"/>
            <w:hideMark/>
          </w:tcPr>
          <w:p w14:paraId="24D4AB40" w14:textId="2AB8DD23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noWrap/>
            <w:vAlign w:val="bottom"/>
            <w:hideMark/>
          </w:tcPr>
          <w:p w14:paraId="0DBA829B" w14:textId="064EDBE5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7312B4E" w14:textId="07D8E85F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3D07E"/>
            <w:noWrap/>
            <w:vAlign w:val="bottom"/>
            <w:hideMark/>
          </w:tcPr>
          <w:p w14:paraId="4457359D" w14:textId="5A087FB1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77C"/>
            <w:vAlign w:val="bottom"/>
          </w:tcPr>
          <w:p w14:paraId="60B09F8D" w14:textId="07E96F6F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A073B" w14:paraId="52EA4AF8" w14:textId="77777777" w:rsidTr="00F56081">
        <w:trPr>
          <w:trHeight w:val="300"/>
        </w:trPr>
        <w:tc>
          <w:tcPr>
            <w:tcW w:w="3823" w:type="dxa"/>
            <w:noWrap/>
            <w:hideMark/>
          </w:tcPr>
          <w:p w14:paraId="739F3323" w14:textId="77777777" w:rsidR="008A073B" w:rsidRDefault="008A073B" w:rsidP="008A0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Kilmacolm &amp; Quarriers Village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noWrap/>
            <w:vAlign w:val="bottom"/>
            <w:hideMark/>
          </w:tcPr>
          <w:p w14:paraId="3D79AED7" w14:textId="2FE2D8AB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14:paraId="003541F4" w14:textId="67B5678C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B7D"/>
            <w:noWrap/>
            <w:vAlign w:val="bottom"/>
            <w:hideMark/>
          </w:tcPr>
          <w:p w14:paraId="162FEAEF" w14:textId="328A435C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482"/>
            <w:noWrap/>
            <w:vAlign w:val="bottom"/>
            <w:hideMark/>
          </w:tcPr>
          <w:p w14:paraId="47549CA1" w14:textId="25D95B13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DC17B"/>
            <w:vAlign w:val="bottom"/>
          </w:tcPr>
          <w:p w14:paraId="1409B17A" w14:textId="5834B24D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A073B" w14:paraId="77CDDCD9" w14:textId="77777777" w:rsidTr="00F56081">
        <w:trPr>
          <w:trHeight w:val="300"/>
        </w:trPr>
        <w:tc>
          <w:tcPr>
            <w:tcW w:w="3823" w:type="dxa"/>
            <w:noWrap/>
            <w:hideMark/>
          </w:tcPr>
          <w:p w14:paraId="014AE809" w14:textId="77777777" w:rsidR="008A073B" w:rsidRDefault="008A073B" w:rsidP="008A0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Glasgow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noWrap/>
            <w:vAlign w:val="bottom"/>
            <w:hideMark/>
          </w:tcPr>
          <w:p w14:paraId="31B44FE0" w14:textId="0758C3B0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0"/>
            <w:noWrap/>
            <w:vAlign w:val="bottom"/>
            <w:hideMark/>
          </w:tcPr>
          <w:p w14:paraId="6D691D77" w14:textId="0FBA2B52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83"/>
            <w:noWrap/>
            <w:vAlign w:val="bottom"/>
            <w:hideMark/>
          </w:tcPr>
          <w:p w14:paraId="749C4272" w14:textId="0875B073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14:paraId="29ADFA57" w14:textId="3C1E256D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9D67F"/>
            <w:vAlign w:val="bottom"/>
          </w:tcPr>
          <w:p w14:paraId="126996E0" w14:textId="590701DC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A073B" w14:paraId="0A981684" w14:textId="77777777" w:rsidTr="00F56081">
        <w:trPr>
          <w:trHeight w:val="300"/>
        </w:trPr>
        <w:tc>
          <w:tcPr>
            <w:tcW w:w="3823" w:type="dxa"/>
            <w:noWrap/>
            <w:hideMark/>
          </w:tcPr>
          <w:p w14:paraId="2F9E69FE" w14:textId="77777777" w:rsidR="008A073B" w:rsidRDefault="008A073B" w:rsidP="008A07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Unidentified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DC17B"/>
            <w:noWrap/>
            <w:vAlign w:val="bottom"/>
            <w:hideMark/>
          </w:tcPr>
          <w:p w14:paraId="6B55042C" w14:textId="1A53B208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78DF017" w14:textId="433353DC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27B"/>
            <w:noWrap/>
            <w:vAlign w:val="bottom"/>
            <w:hideMark/>
          </w:tcPr>
          <w:p w14:paraId="5B406F9B" w14:textId="5D315975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52067190" w14:textId="7BD55D99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bottom"/>
          </w:tcPr>
          <w:p w14:paraId="5C3F7C80" w14:textId="70C5C10E" w:rsidR="008A073B" w:rsidRDefault="008A073B" w:rsidP="008A07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12480D" w14:paraId="41F74876" w14:textId="77777777" w:rsidTr="002720CD">
        <w:trPr>
          <w:trHeight w:val="300"/>
        </w:trPr>
        <w:tc>
          <w:tcPr>
            <w:tcW w:w="3823" w:type="dxa"/>
            <w:shd w:val="clear" w:color="auto" w:fill="D9D9D9" w:themeFill="background1" w:themeFillShade="D9"/>
            <w:noWrap/>
            <w:hideMark/>
          </w:tcPr>
          <w:p w14:paraId="07A47B88" w14:textId="77777777" w:rsidR="0012480D" w:rsidRDefault="0012480D" w:rsidP="001248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C23BF03" w14:textId="21475F2B" w:rsidR="0012480D" w:rsidRDefault="0012480D" w:rsidP="0012480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263AF2F" w14:textId="7B733B77" w:rsidR="0012480D" w:rsidRDefault="0012480D" w:rsidP="0012480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1544506E" w14:textId="0F5E77D5" w:rsidR="0012480D" w:rsidRDefault="0012480D" w:rsidP="0012480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78CE41D5" w14:textId="3516731D" w:rsidR="0012480D" w:rsidRDefault="0012480D" w:rsidP="0012480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</w:tcPr>
          <w:p w14:paraId="1BC07939" w14:textId="4D3E3469" w:rsidR="0012480D" w:rsidRDefault="008A073B" w:rsidP="0012480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</w:t>
            </w:r>
          </w:p>
        </w:tc>
      </w:tr>
    </w:tbl>
    <w:p w14:paraId="2638B852" w14:textId="7A69039F" w:rsidR="00F51FC1" w:rsidRDefault="0012480D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 w:rsidRPr="0012480D">
        <w:rPr>
          <w:rFonts w:ascii="Arial" w:hAnsi="Arial" w:cs="Arial"/>
          <w:b/>
          <w:bCs/>
          <w:i/>
          <w:iCs/>
          <w:sz w:val="18"/>
          <w:szCs w:val="18"/>
        </w:rPr>
        <w:t>*Please note that 2024/25 does not contain a full financial year’s data</w:t>
      </w:r>
    </w:p>
    <w:p w14:paraId="57D0AD0F" w14:textId="77777777" w:rsidR="00F51FC1" w:rsidRDefault="00F51FC1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2E3E8BA" w14:textId="05C3AB0A" w:rsidR="00122B9B" w:rsidRDefault="00BD1CB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4. Complaints by locality since April 20</w:t>
      </w:r>
      <w:r w:rsidR="0012480D">
        <w:rPr>
          <w:rFonts w:ascii="Arial" w:hAnsi="Arial" w:cs="Arial"/>
          <w:b/>
          <w:bCs/>
          <w:i/>
          <w:iCs/>
          <w:sz w:val="18"/>
          <w:szCs w:val="18"/>
        </w:rPr>
        <w:t>20</w:t>
      </w:r>
    </w:p>
    <w:p w14:paraId="4C63ED1A" w14:textId="77777777" w:rsidR="00122B9B" w:rsidRDefault="00BD1CB9">
      <w:pPr>
        <w:rPr>
          <w:rFonts w:ascii="Arial" w:hAnsi="Arial" w:cs="Arial"/>
        </w:rPr>
      </w:pPr>
      <w:r>
        <w:rPr>
          <w:noProof/>
          <w:lang w:eastAsia="en-GB"/>
        </w:rPr>
        <w:drawing>
          <wp:inline distT="0" distB="0" distL="0" distR="0" wp14:anchorId="3B287ED9" wp14:editId="666D6F31">
            <wp:extent cx="5107021" cy="3064213"/>
            <wp:effectExtent l="0" t="0" r="17780" b="3175"/>
            <wp:docPr id="5" name="Chart 5" descr="Percentage of total complaints by neighbourhood area" title="Pie Chart of Dog Fouling Complain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122B9B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E53E8" w14:textId="77777777" w:rsidR="00122B9B" w:rsidRDefault="00BD1CB9">
      <w:pPr>
        <w:spacing w:after="0" w:line="240" w:lineRule="auto"/>
      </w:pPr>
      <w:r>
        <w:separator/>
      </w:r>
    </w:p>
  </w:endnote>
  <w:endnote w:type="continuationSeparator" w:id="0">
    <w:p w14:paraId="1F80C281" w14:textId="77777777" w:rsidR="00122B9B" w:rsidRDefault="00BD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23AFC" w14:textId="77777777" w:rsidR="00122B9B" w:rsidRDefault="00BD1CB9">
      <w:pPr>
        <w:spacing w:after="0" w:line="240" w:lineRule="auto"/>
      </w:pPr>
      <w:r>
        <w:separator/>
      </w:r>
    </w:p>
  </w:footnote>
  <w:footnote w:type="continuationSeparator" w:id="0">
    <w:p w14:paraId="4B82C14E" w14:textId="77777777" w:rsidR="00122B9B" w:rsidRDefault="00BD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3B73" w14:textId="136B2926" w:rsidR="00C90E3B" w:rsidRDefault="00C90E3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116567F" wp14:editId="5C638988">
              <wp:extent cx="443865" cy="443865"/>
              <wp:effectExtent l="0" t="0" r="12700" b="8890"/>
              <wp:docPr id="6" name="Text Box 6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94000F" w14:textId="70D30C9F" w:rsidR="00C90E3B" w:rsidRPr="00C90E3B" w:rsidRDefault="00C90E3B" w:rsidP="00C90E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90E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1656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894000F" w14:textId="70D30C9F" w:rsidR="00C90E3B" w:rsidRPr="00C90E3B" w:rsidRDefault="00C90E3B" w:rsidP="00C90E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90E3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0035" w14:textId="5D4EB4F3" w:rsidR="00C90E3B" w:rsidRDefault="00C90E3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F80C8A3" wp14:editId="255B1E59">
              <wp:extent cx="443865" cy="443865"/>
              <wp:effectExtent l="0" t="0" r="12700" b="8890"/>
              <wp:docPr id="7" name="Text Box 7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73575" w14:textId="440AAE5C" w:rsidR="00C90E3B" w:rsidRPr="00C90E3B" w:rsidRDefault="00C90E3B" w:rsidP="00C90E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90E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F80C8A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F373575" w14:textId="440AAE5C" w:rsidR="00C90E3B" w:rsidRPr="00C90E3B" w:rsidRDefault="00C90E3B" w:rsidP="00C90E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90E3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6E8F6" w14:textId="4CEA3115" w:rsidR="00C90E3B" w:rsidRDefault="00C90E3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F69C80C" wp14:editId="51E8ED59">
              <wp:extent cx="443865" cy="443865"/>
              <wp:effectExtent l="0" t="0" r="12700" b="8890"/>
              <wp:docPr id="2" name="Text Box 2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4D7DFA" w14:textId="0AE6E1E6" w:rsidR="00C90E3B" w:rsidRPr="00C90E3B" w:rsidRDefault="00C90E3B" w:rsidP="00C90E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90E3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69C8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F4D7DFA" w14:textId="0AE6E1E6" w:rsidR="00C90E3B" w:rsidRPr="00C90E3B" w:rsidRDefault="00C90E3B" w:rsidP="00C90E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90E3B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9B"/>
    <w:rsid w:val="00122B9B"/>
    <w:rsid w:val="0012480D"/>
    <w:rsid w:val="00286207"/>
    <w:rsid w:val="0031175E"/>
    <w:rsid w:val="004F2506"/>
    <w:rsid w:val="00510E3F"/>
    <w:rsid w:val="00574A95"/>
    <w:rsid w:val="00623162"/>
    <w:rsid w:val="00673EFB"/>
    <w:rsid w:val="006A0E14"/>
    <w:rsid w:val="007B07FA"/>
    <w:rsid w:val="008A073B"/>
    <w:rsid w:val="009140E6"/>
    <w:rsid w:val="00A85A61"/>
    <w:rsid w:val="00BD1CB9"/>
    <w:rsid w:val="00C3324A"/>
    <w:rsid w:val="00C90E3B"/>
    <w:rsid w:val="00CE327D"/>
    <w:rsid w:val="00DE6787"/>
    <w:rsid w:val="00F13F11"/>
    <w:rsid w:val="00F5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5380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Dog%20fouling%20analysis\DogFouling_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Dog%20fouling%20analysis\DogFouling_new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Dog%20fouling%20analysis\DogFouling_new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Dog%20fouling%20analysis\DogFouling_new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FPNs!$S$12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FPNs!$R$13:$R$24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FPNs!$S$13:$S$24</c:f>
              <c:numCache>
                <c:formatCode>General</c:formatCode>
                <c:ptCount val="12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6A-4DB1-86DA-8232B70D8B1B}"/>
            </c:ext>
          </c:extLst>
        </c:ser>
        <c:ser>
          <c:idx val="2"/>
          <c:order val="1"/>
          <c:tx>
            <c:strRef>
              <c:f>FPNs!$T$12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FPNs!$R$13:$R$24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FPNs!$T$13:$T$24</c:f>
              <c:numCache>
                <c:formatCode>General</c:formatCode>
                <c:ptCount val="12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6A-4DB1-86DA-8232B70D8B1B}"/>
            </c:ext>
          </c:extLst>
        </c:ser>
        <c:ser>
          <c:idx val="3"/>
          <c:order val="2"/>
          <c:tx>
            <c:strRef>
              <c:f>FPNs!$U$12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FPNs!$R$13:$R$24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FPNs!$U$13:$U$24</c:f>
              <c:numCache>
                <c:formatCode>General</c:formatCode>
                <c:ptCount val="12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6A-4DB1-86DA-8232B70D8B1B}"/>
            </c:ext>
          </c:extLst>
        </c:ser>
        <c:ser>
          <c:idx val="4"/>
          <c:order val="3"/>
          <c:tx>
            <c:strRef>
              <c:f>FPNs!$V$12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FPNs!$R$13:$R$24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FPNs!$V$13:$V$24</c:f>
              <c:numCache>
                <c:formatCode>General</c:formatCode>
                <c:ptCount val="12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6A-4DB1-86DA-8232B70D8B1B}"/>
            </c:ext>
          </c:extLst>
        </c:ser>
        <c:ser>
          <c:idx val="5"/>
          <c:order val="4"/>
          <c:tx>
            <c:strRef>
              <c:f>FPNs!$W$12</c:f>
              <c:strCache>
                <c:ptCount val="1"/>
                <c:pt idx="0">
                  <c:v>2024/25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FPNs!$R$13:$R$24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FPNs!$W$13:$W$24</c:f>
              <c:numCache>
                <c:formatCode>General</c:formatCode>
                <c:ptCount val="12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6A-4DB1-86DA-8232B70D8B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51544"/>
        <c:axId val="598831368"/>
      </c:barChart>
      <c:catAx>
        <c:axId val="168151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8831368"/>
        <c:crosses val="autoZero"/>
        <c:auto val="1"/>
        <c:lblAlgn val="ctr"/>
        <c:lblOffset val="100"/>
        <c:noMultiLvlLbl val="0"/>
      </c:catAx>
      <c:valAx>
        <c:axId val="598831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81515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gradFill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FPNs!$C$39</c:f>
              <c:strCache>
                <c:ptCount val="1"/>
                <c:pt idx="0">
                  <c:v>Grand Total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075-4510-96B0-10D849E65A6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075-4510-96B0-10D849E65A6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075-4510-96B0-10D849E65A65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075-4510-96B0-10D849E65A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7075-4510-96B0-10D849E65A6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FPNs!$B$40:$B$44</c:f>
              <c:strCache>
                <c:ptCount val="5"/>
                <c:pt idx="0">
                  <c:v>Gourock</c:v>
                </c:pt>
                <c:pt idx="1">
                  <c:v>Greenock</c:v>
                </c:pt>
                <c:pt idx="2">
                  <c:v>Inverkip</c:v>
                </c:pt>
                <c:pt idx="3">
                  <c:v>Port Glasgow</c:v>
                </c:pt>
                <c:pt idx="4">
                  <c:v>Kilmacolm</c:v>
                </c:pt>
              </c:strCache>
            </c:strRef>
          </c:cat>
          <c:val>
            <c:numRef>
              <c:f>FPNs!$C$40:$C$44</c:f>
              <c:numCache>
                <c:formatCode>General</c:formatCode>
                <c:ptCount val="5"/>
                <c:pt idx="0">
                  <c:v>2</c:v>
                </c:pt>
                <c:pt idx="1">
                  <c:v>41</c:v>
                </c:pt>
                <c:pt idx="2">
                  <c:v>0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075-4510-96B0-10D849E65A65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363396806474883"/>
          <c:y val="0.14264909594634007"/>
          <c:w val="0.20042977695517142"/>
          <c:h val="0.55266477107028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[DogFouling_new.xlsx]Complaints!PivotTable1</c:name>
    <c:fmtId val="35"/>
  </c:pivotSource>
  <c:chart>
    <c:autoTitleDeleted val="1"/>
    <c:pivotFmts>
      <c:pivotFmt>
        <c:idx val="0"/>
        <c:spPr>
          <a:solidFill>
            <a:srgbClr val="7030A0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Complaints!$C$9:$C$10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Complaints!$C$11:$C$23</c:f>
              <c:numCache>
                <c:formatCode>General</c:formatCode>
                <c:ptCount val="12"/>
                <c:pt idx="0">
                  <c:v>6</c:v>
                </c:pt>
                <c:pt idx="1">
                  <c:v>6</c:v>
                </c:pt>
                <c:pt idx="2">
                  <c:v>16</c:v>
                </c:pt>
                <c:pt idx="3">
                  <c:v>28</c:v>
                </c:pt>
                <c:pt idx="4">
                  <c:v>20</c:v>
                </c:pt>
                <c:pt idx="5">
                  <c:v>17</c:v>
                </c:pt>
                <c:pt idx="6">
                  <c:v>24</c:v>
                </c:pt>
                <c:pt idx="7">
                  <c:v>15</c:v>
                </c:pt>
                <c:pt idx="8">
                  <c:v>13</c:v>
                </c:pt>
                <c:pt idx="9">
                  <c:v>23</c:v>
                </c:pt>
                <c:pt idx="10">
                  <c:v>25</c:v>
                </c:pt>
                <c:pt idx="1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6D-4A17-9865-9E207FDD9DC3}"/>
            </c:ext>
          </c:extLst>
        </c:ser>
        <c:ser>
          <c:idx val="1"/>
          <c:order val="1"/>
          <c:tx>
            <c:strRef>
              <c:f>Complaints!$D$9:$D$10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Complaints!$D$11:$D$23</c:f>
              <c:numCache>
                <c:formatCode>General</c:formatCode>
                <c:ptCount val="12"/>
                <c:pt idx="0">
                  <c:v>25</c:v>
                </c:pt>
                <c:pt idx="1">
                  <c:v>13</c:v>
                </c:pt>
                <c:pt idx="2">
                  <c:v>17</c:v>
                </c:pt>
                <c:pt idx="3">
                  <c:v>24</c:v>
                </c:pt>
                <c:pt idx="4">
                  <c:v>24</c:v>
                </c:pt>
                <c:pt idx="5">
                  <c:v>29</c:v>
                </c:pt>
                <c:pt idx="6">
                  <c:v>22</c:v>
                </c:pt>
                <c:pt idx="7">
                  <c:v>22</c:v>
                </c:pt>
                <c:pt idx="8">
                  <c:v>18</c:v>
                </c:pt>
                <c:pt idx="9">
                  <c:v>43</c:v>
                </c:pt>
                <c:pt idx="10">
                  <c:v>32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6D-4A17-9865-9E207FDD9DC3}"/>
            </c:ext>
          </c:extLst>
        </c:ser>
        <c:ser>
          <c:idx val="2"/>
          <c:order val="2"/>
          <c:tx>
            <c:strRef>
              <c:f>Complaints!$E$9:$E$10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Complaints!$E$11:$E$23</c:f>
              <c:numCache>
                <c:formatCode>General</c:formatCode>
                <c:ptCount val="12"/>
                <c:pt idx="0">
                  <c:v>20</c:v>
                </c:pt>
                <c:pt idx="1">
                  <c:v>33</c:v>
                </c:pt>
                <c:pt idx="2">
                  <c:v>20</c:v>
                </c:pt>
                <c:pt idx="3">
                  <c:v>30</c:v>
                </c:pt>
                <c:pt idx="4">
                  <c:v>16</c:v>
                </c:pt>
                <c:pt idx="5">
                  <c:v>21</c:v>
                </c:pt>
                <c:pt idx="6">
                  <c:v>18</c:v>
                </c:pt>
                <c:pt idx="7">
                  <c:v>25</c:v>
                </c:pt>
                <c:pt idx="8">
                  <c:v>22</c:v>
                </c:pt>
                <c:pt idx="9">
                  <c:v>28</c:v>
                </c:pt>
                <c:pt idx="10">
                  <c:v>51</c:v>
                </c:pt>
                <c:pt idx="11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6D-4A17-9865-9E207FDD9DC3}"/>
            </c:ext>
          </c:extLst>
        </c:ser>
        <c:ser>
          <c:idx val="3"/>
          <c:order val="3"/>
          <c:tx>
            <c:strRef>
              <c:f>Complaints!$F$9:$F$10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Complaints!$F$11:$F$23</c:f>
              <c:numCache>
                <c:formatCode>General</c:formatCode>
                <c:ptCount val="12"/>
                <c:pt idx="0">
                  <c:v>21</c:v>
                </c:pt>
                <c:pt idx="1">
                  <c:v>29</c:v>
                </c:pt>
                <c:pt idx="2">
                  <c:v>14</c:v>
                </c:pt>
                <c:pt idx="3">
                  <c:v>25</c:v>
                </c:pt>
                <c:pt idx="4">
                  <c:v>31</c:v>
                </c:pt>
                <c:pt idx="5">
                  <c:v>21</c:v>
                </c:pt>
                <c:pt idx="6">
                  <c:v>28</c:v>
                </c:pt>
                <c:pt idx="7">
                  <c:v>17</c:v>
                </c:pt>
                <c:pt idx="8">
                  <c:v>29</c:v>
                </c:pt>
                <c:pt idx="9">
                  <c:v>29</c:v>
                </c:pt>
                <c:pt idx="10">
                  <c:v>29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6D-4A17-9865-9E207FDD9DC3}"/>
            </c:ext>
          </c:extLst>
        </c:ser>
        <c:ser>
          <c:idx val="4"/>
          <c:order val="4"/>
          <c:tx>
            <c:strRef>
              <c:f>Complaints!$G$9:$G$10</c:f>
              <c:strCache>
                <c:ptCount val="1"/>
                <c:pt idx="0">
                  <c:v>2024/25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Complaints!$G$11:$G$23</c:f>
              <c:numCache>
                <c:formatCode>General</c:formatCode>
                <c:ptCount val="12"/>
                <c:pt idx="0">
                  <c:v>21</c:v>
                </c:pt>
                <c:pt idx="1">
                  <c:v>26</c:v>
                </c:pt>
                <c:pt idx="2">
                  <c:v>15</c:v>
                </c:pt>
                <c:pt idx="3">
                  <c:v>18</c:v>
                </c:pt>
                <c:pt idx="4">
                  <c:v>19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6D-4A17-9865-9E207FDD9D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8827840"/>
        <c:axId val="598828624"/>
      </c:barChart>
      <c:catAx>
        <c:axId val="598827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8828624"/>
        <c:crosses val="autoZero"/>
        <c:auto val="1"/>
        <c:lblAlgn val="ctr"/>
        <c:lblOffset val="100"/>
        <c:noMultiLvlLbl val="0"/>
      </c:catAx>
      <c:valAx>
        <c:axId val="59882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88278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gradFill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[DogFouling_new.xlsx]Complaints!PivotTable4</c:name>
    <c:fmtId val="4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7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0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2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3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4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5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8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9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0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1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2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3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Complaints!$M$46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C30-48BC-8F4C-D5159A9F81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C30-48BC-8F4C-D5159A9F81E6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C30-48BC-8F4C-D5159A9F81E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C30-48BC-8F4C-D5159A9F81E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BC30-48BC-8F4C-D5159A9F81E6}"/>
              </c:ext>
            </c:extLst>
          </c:dPt>
          <c:dPt>
            <c:idx val="5"/>
            <c:bubble3D val="0"/>
            <c:spPr>
              <a:solidFill>
                <a:srgbClr val="7030A0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BC30-48BC-8F4C-D5159A9F81E6}"/>
              </c:ext>
            </c:extLst>
          </c:dPt>
          <c:dPt>
            <c:idx val="6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BC30-48BC-8F4C-D5159A9F81E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Complaints!$L$47:$L$53</c:f>
              <c:strCache>
                <c:ptCount val="6"/>
                <c:pt idx="0">
                  <c:v>Greenock Central and East</c:v>
                </c:pt>
                <c:pt idx="1">
                  <c:v>Greenock South and South West</c:v>
                </c:pt>
                <c:pt idx="2">
                  <c:v>Greenock West and Gourock</c:v>
                </c:pt>
                <c:pt idx="3">
                  <c:v>Inverkip &amp; Wemyss Bay</c:v>
                </c:pt>
                <c:pt idx="4">
                  <c:v>Kilmacolm &amp; Quarriers Village</c:v>
                </c:pt>
                <c:pt idx="5">
                  <c:v>Port Glasgow</c:v>
                </c:pt>
              </c:strCache>
            </c:strRef>
          </c:cat>
          <c:val>
            <c:numRef>
              <c:f>Complaints!$M$47:$M$53</c:f>
              <c:numCache>
                <c:formatCode>0%</c:formatCode>
                <c:ptCount val="6"/>
                <c:pt idx="0">
                  <c:v>0.43887147335423199</c:v>
                </c:pt>
                <c:pt idx="1">
                  <c:v>0.14733542319749215</c:v>
                </c:pt>
                <c:pt idx="2">
                  <c:v>0.15203761755485892</c:v>
                </c:pt>
                <c:pt idx="3">
                  <c:v>6.9749216300940442E-2</c:v>
                </c:pt>
                <c:pt idx="4">
                  <c:v>5.7993730407523508E-2</c:v>
                </c:pt>
                <c:pt idx="5">
                  <c:v>0.13401253918495298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C30-48BC-8F4C-D5159A9F81E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799239156118263"/>
          <c:y val="5.7396796922243039E-2"/>
          <c:w val="0.30827370409708321"/>
          <c:h val="0.855716874489785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2022-10-10T14:23:00Z</dcterms:created>
  <dcterms:modified xsi:type="dcterms:W3CDTF">2024-10-15T15:57:00Z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2,6,7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2023-07-13T12:54:06Z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4216d66d-8ccc-4e73-b4e9-943795cc8fab</vt:lpwstr>
  </property>
  <property fmtid="{D5CDD505-2E9C-101B-9397-08002B2CF9AE}" pid="11" name="MSIP_Label_c407ceed-101f-4b1e-a6a8-5cb6d372490c_ContentBits">
    <vt:lpwstr>1</vt:lpwstr>
  </property>
</Properties>
</file>